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金属制建筑装饰、散热器及其零件项目规划设计蓝图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14" w:history="1">
        <w:r>
          <w:rPr>
            <w:rFonts w:ascii="仿宋" w:eastAsia="仿宋" w:hAnsi="仿宋" w:cs="仿宋" w:hint="eastAsia"/>
            <w:lang w:eastAsia="zh-CN"/>
          </w:rPr>
          <w:t>概论</w:t>
        </w:r>
        <w:r>
          <w:tab/>
        </w:r>
        <w:r>
          <w:fldChar w:fldCharType="begin"/>
        </w:r>
        <w:r>
          <w:instrText xml:space="preserve"> PAGEREF _Toc5314 \h </w:instrText>
        </w:r>
        <w:r>
          <w:fldChar w:fldCharType="separate"/>
        </w:r>
        <w:r>
          <w:t>3</w:t>
        </w:r>
        <w:r>
          <w:fldChar w:fldCharType="end"/>
        </w:r>
      </w:hyperlink>
    </w:p>
    <w:p>
      <w:pPr>
        <w:pStyle w:val="TOC1"/>
        <w:tabs>
          <w:tab w:val="right" w:leader="dot" w:pos="8306"/>
        </w:tabs>
      </w:pPr>
      <w:hyperlink w:anchor="_Toc23498" w:history="1">
        <w:r>
          <w:rPr>
            <w:rFonts w:ascii="仿宋" w:eastAsia="仿宋" w:hAnsi="仿宋" w:cs="仿宋" w:hint="eastAsia"/>
            <w:lang w:eastAsia="zh-CN"/>
          </w:rPr>
          <w:t>一、产品规划分析</w:t>
        </w:r>
        <w:r>
          <w:tab/>
        </w:r>
        <w:r>
          <w:fldChar w:fldCharType="begin"/>
        </w:r>
        <w:r>
          <w:instrText xml:space="preserve"> PAGEREF _Toc23498 \h </w:instrText>
        </w:r>
        <w:r>
          <w:fldChar w:fldCharType="separate"/>
        </w:r>
        <w:r>
          <w:t>3</w:t>
        </w:r>
        <w:r>
          <w:fldChar w:fldCharType="end"/>
        </w:r>
      </w:hyperlink>
    </w:p>
    <w:p>
      <w:pPr>
        <w:pStyle w:val="TOC2"/>
        <w:tabs>
          <w:tab w:val="right" w:leader="dot" w:pos="8306"/>
        </w:tabs>
      </w:pPr>
      <w:hyperlink w:anchor="_Toc1273" w:history="1">
        <w:r>
          <w:rPr>
            <w:rFonts w:ascii="仿宋" w:eastAsia="仿宋" w:hAnsi="仿宋" w:cs="仿宋" w:hint="eastAsia"/>
            <w:lang w:eastAsia="zh-CN"/>
          </w:rPr>
          <w:t>(一)、产品规划</w:t>
        </w:r>
        <w:r>
          <w:tab/>
        </w:r>
        <w:r>
          <w:fldChar w:fldCharType="begin"/>
        </w:r>
        <w:r>
          <w:instrText xml:space="preserve"> PAGEREF _Toc1273 \h </w:instrText>
        </w:r>
        <w:r>
          <w:fldChar w:fldCharType="separate"/>
        </w:r>
        <w:r>
          <w:t>3</w:t>
        </w:r>
        <w:r>
          <w:fldChar w:fldCharType="end"/>
        </w:r>
      </w:hyperlink>
    </w:p>
    <w:p>
      <w:pPr>
        <w:pStyle w:val="TOC2"/>
        <w:tabs>
          <w:tab w:val="right" w:leader="dot" w:pos="8306"/>
        </w:tabs>
      </w:pPr>
      <w:hyperlink w:anchor="_Toc23243" w:history="1">
        <w:r>
          <w:rPr>
            <w:rFonts w:ascii="仿宋" w:eastAsia="仿宋" w:hAnsi="仿宋" w:cs="仿宋" w:hint="eastAsia"/>
            <w:lang w:eastAsia="zh-CN"/>
          </w:rPr>
          <w:t>(二)、建设规模</w:t>
        </w:r>
        <w:r>
          <w:tab/>
        </w:r>
        <w:r>
          <w:fldChar w:fldCharType="begin"/>
        </w:r>
        <w:r>
          <w:instrText xml:space="preserve"> PAGEREF _Toc23243 \h </w:instrText>
        </w:r>
        <w:r>
          <w:fldChar w:fldCharType="separate"/>
        </w:r>
        <w:r>
          <w:t>4</w:t>
        </w:r>
        <w:r>
          <w:fldChar w:fldCharType="end"/>
        </w:r>
      </w:hyperlink>
    </w:p>
    <w:p>
      <w:pPr>
        <w:pStyle w:val="TOC1"/>
        <w:tabs>
          <w:tab w:val="right" w:leader="dot" w:pos="8306"/>
        </w:tabs>
      </w:pPr>
      <w:hyperlink w:anchor="_Toc16548" w:history="1">
        <w:r>
          <w:rPr>
            <w:rFonts w:ascii="仿宋" w:eastAsia="仿宋" w:hAnsi="仿宋" w:cs="仿宋" w:hint="eastAsia"/>
            <w:lang w:eastAsia="zh-CN"/>
          </w:rPr>
          <w:t>二、金属制建筑装饰、散热器及其零件项目建设单位说明</w:t>
        </w:r>
        <w:r>
          <w:tab/>
        </w:r>
        <w:r>
          <w:fldChar w:fldCharType="begin"/>
        </w:r>
        <w:r>
          <w:instrText xml:space="preserve"> PAGEREF _Toc16548 \h </w:instrText>
        </w:r>
        <w:r>
          <w:fldChar w:fldCharType="separate"/>
        </w:r>
        <w:r>
          <w:t>5</w:t>
        </w:r>
        <w:r>
          <w:fldChar w:fldCharType="end"/>
        </w:r>
      </w:hyperlink>
    </w:p>
    <w:p>
      <w:pPr>
        <w:pStyle w:val="TOC2"/>
        <w:tabs>
          <w:tab w:val="right" w:leader="dot" w:pos="8306"/>
        </w:tabs>
      </w:pPr>
      <w:hyperlink w:anchor="_Toc1755" w:history="1">
        <w:r>
          <w:rPr>
            <w:rFonts w:ascii="仿宋" w:eastAsia="仿宋" w:hAnsi="仿宋" w:cs="仿宋" w:hint="eastAsia"/>
            <w:lang w:eastAsia="zh-CN"/>
          </w:rPr>
          <w:t>(一)、金属制建筑装饰、散热器及其零件项目承办单位基本情况</w:t>
        </w:r>
        <w:r>
          <w:tab/>
        </w:r>
        <w:r>
          <w:fldChar w:fldCharType="begin"/>
        </w:r>
        <w:r>
          <w:instrText xml:space="preserve"> PAGEREF _Toc1755 \h </w:instrText>
        </w:r>
        <w:r>
          <w:fldChar w:fldCharType="separate"/>
        </w:r>
        <w:r>
          <w:t>5</w:t>
        </w:r>
        <w:r>
          <w:fldChar w:fldCharType="end"/>
        </w:r>
      </w:hyperlink>
    </w:p>
    <w:p>
      <w:pPr>
        <w:pStyle w:val="TOC2"/>
        <w:tabs>
          <w:tab w:val="right" w:leader="dot" w:pos="8306"/>
        </w:tabs>
      </w:pPr>
      <w:hyperlink w:anchor="_Toc995" w:history="1">
        <w:r>
          <w:rPr>
            <w:rFonts w:ascii="仿宋" w:eastAsia="仿宋" w:hAnsi="仿宋" w:cs="仿宋" w:hint="eastAsia"/>
            <w:lang w:eastAsia="zh-CN"/>
          </w:rPr>
          <w:t>(二)、公司经济效益分析</w:t>
        </w:r>
        <w:r>
          <w:tab/>
        </w:r>
        <w:r>
          <w:fldChar w:fldCharType="begin"/>
        </w:r>
        <w:r>
          <w:instrText xml:space="preserve"> PAGEREF _Toc995 \h </w:instrText>
        </w:r>
        <w:r>
          <w:fldChar w:fldCharType="separate"/>
        </w:r>
        <w:r>
          <w:t>6</w:t>
        </w:r>
        <w:r>
          <w:fldChar w:fldCharType="end"/>
        </w:r>
      </w:hyperlink>
    </w:p>
    <w:p>
      <w:pPr>
        <w:pStyle w:val="TOC1"/>
        <w:tabs>
          <w:tab w:val="right" w:leader="dot" w:pos="8306"/>
        </w:tabs>
      </w:pPr>
      <w:hyperlink w:anchor="_Toc14580" w:history="1">
        <w:r>
          <w:rPr>
            <w:rFonts w:ascii="仿宋" w:eastAsia="仿宋" w:hAnsi="仿宋" w:cs="仿宋" w:hint="eastAsia"/>
            <w:lang w:eastAsia="zh-CN"/>
          </w:rPr>
          <w:t>三、金属制建筑装饰、散热器及其零件项目建设背景及必要性分析</w:t>
        </w:r>
        <w:r>
          <w:tab/>
        </w:r>
        <w:r>
          <w:fldChar w:fldCharType="begin"/>
        </w:r>
        <w:r>
          <w:instrText xml:space="preserve"> PAGEREF _Toc14580 \h </w:instrText>
        </w:r>
        <w:r>
          <w:fldChar w:fldCharType="separate"/>
        </w:r>
        <w:r>
          <w:t>7</w:t>
        </w:r>
        <w:r>
          <w:fldChar w:fldCharType="end"/>
        </w:r>
      </w:hyperlink>
    </w:p>
    <w:p>
      <w:pPr>
        <w:pStyle w:val="TOC2"/>
        <w:tabs>
          <w:tab w:val="right" w:leader="dot" w:pos="8306"/>
        </w:tabs>
      </w:pPr>
      <w:hyperlink w:anchor="_Toc950" w:history="1">
        <w:r>
          <w:rPr>
            <w:rFonts w:ascii="仿宋" w:eastAsia="仿宋" w:hAnsi="仿宋" w:cs="仿宋" w:hint="eastAsia"/>
            <w:lang w:eastAsia="zh-CN"/>
          </w:rPr>
          <w:t>(一)、金属制建筑装饰、散热器及其零件项目背景分析</w:t>
        </w:r>
        <w:r>
          <w:tab/>
        </w:r>
        <w:r>
          <w:fldChar w:fldCharType="begin"/>
        </w:r>
        <w:r>
          <w:instrText xml:space="preserve"> PAGEREF _Toc950 \h </w:instrText>
        </w:r>
        <w:r>
          <w:fldChar w:fldCharType="separate"/>
        </w:r>
        <w:r>
          <w:t>7</w:t>
        </w:r>
        <w:r>
          <w:fldChar w:fldCharType="end"/>
        </w:r>
      </w:hyperlink>
    </w:p>
    <w:p>
      <w:pPr>
        <w:pStyle w:val="TOC2"/>
        <w:tabs>
          <w:tab w:val="right" w:leader="dot" w:pos="8306"/>
        </w:tabs>
      </w:pPr>
      <w:hyperlink w:anchor="_Toc23105" w:history="1">
        <w:r>
          <w:rPr>
            <w:rFonts w:ascii="仿宋" w:eastAsia="仿宋" w:hAnsi="仿宋" w:cs="仿宋" w:hint="eastAsia"/>
            <w:lang w:eastAsia="zh-CN"/>
          </w:rPr>
          <w:t>(二)、金属制建筑装饰、散热器及其零件项目建设必要性分析</w:t>
        </w:r>
        <w:r>
          <w:tab/>
        </w:r>
        <w:r>
          <w:fldChar w:fldCharType="begin"/>
        </w:r>
        <w:r>
          <w:instrText xml:space="preserve"> PAGEREF _Toc23105 \h </w:instrText>
        </w:r>
        <w:r>
          <w:fldChar w:fldCharType="separate"/>
        </w:r>
        <w:r>
          <w:t>9</w:t>
        </w:r>
        <w:r>
          <w:fldChar w:fldCharType="end"/>
        </w:r>
      </w:hyperlink>
    </w:p>
    <w:p>
      <w:pPr>
        <w:pStyle w:val="TOC1"/>
        <w:tabs>
          <w:tab w:val="right" w:leader="dot" w:pos="8306"/>
        </w:tabs>
      </w:pPr>
      <w:hyperlink w:anchor="_Toc5153" w:history="1">
        <w:r>
          <w:rPr>
            <w:rFonts w:ascii="仿宋" w:eastAsia="仿宋" w:hAnsi="仿宋" w:cs="仿宋" w:hint="eastAsia"/>
            <w:lang w:eastAsia="zh-CN"/>
          </w:rPr>
          <w:t>四、金属制建筑装饰、散热器及其零件项目危机管理</w:t>
        </w:r>
        <w:r>
          <w:tab/>
        </w:r>
        <w:r>
          <w:fldChar w:fldCharType="begin"/>
        </w:r>
        <w:r>
          <w:instrText xml:space="preserve"> PAGEREF _Toc5153 \h </w:instrText>
        </w:r>
        <w:r>
          <w:fldChar w:fldCharType="separate"/>
        </w:r>
        <w:r>
          <w:t>10</w:t>
        </w:r>
        <w:r>
          <w:fldChar w:fldCharType="end"/>
        </w:r>
      </w:hyperlink>
    </w:p>
    <w:p>
      <w:pPr>
        <w:pStyle w:val="TOC2"/>
        <w:tabs>
          <w:tab w:val="right" w:leader="dot" w:pos="8306"/>
        </w:tabs>
      </w:pPr>
      <w:hyperlink w:anchor="_Toc18478" w:history="1">
        <w:r>
          <w:rPr>
            <w:rFonts w:ascii="仿宋" w:eastAsia="仿宋" w:hAnsi="仿宋" w:cs="仿宋" w:hint="eastAsia"/>
            <w:lang w:eastAsia="zh-CN"/>
          </w:rPr>
          <w:t>(一)、危机预警与识别</w:t>
        </w:r>
        <w:r>
          <w:tab/>
        </w:r>
        <w:r>
          <w:fldChar w:fldCharType="begin"/>
        </w:r>
        <w:r>
          <w:instrText xml:space="preserve"> PAGEREF _Toc18478 \h </w:instrText>
        </w:r>
        <w:r>
          <w:fldChar w:fldCharType="separate"/>
        </w:r>
        <w:r>
          <w:t>10</w:t>
        </w:r>
        <w:r>
          <w:fldChar w:fldCharType="end"/>
        </w:r>
      </w:hyperlink>
    </w:p>
    <w:p>
      <w:pPr>
        <w:pStyle w:val="TOC2"/>
        <w:tabs>
          <w:tab w:val="right" w:leader="dot" w:pos="8306"/>
        </w:tabs>
      </w:pPr>
      <w:hyperlink w:anchor="_Toc30828" w:history="1">
        <w:r>
          <w:rPr>
            <w:rFonts w:ascii="仿宋" w:eastAsia="仿宋" w:hAnsi="仿宋" w:cs="仿宋" w:hint="eastAsia"/>
            <w:lang w:eastAsia="zh-CN"/>
          </w:rPr>
          <w:t>(二)、危机应对与恢复</w:t>
        </w:r>
        <w:r>
          <w:tab/>
        </w:r>
        <w:r>
          <w:fldChar w:fldCharType="begin"/>
        </w:r>
        <w:r>
          <w:instrText xml:space="preserve"> PAGEREF _Toc30828 \h </w:instrText>
        </w:r>
        <w:r>
          <w:fldChar w:fldCharType="separate"/>
        </w:r>
        <w:r>
          <w:t>12</w:t>
        </w:r>
        <w:r>
          <w:fldChar w:fldCharType="end"/>
        </w:r>
      </w:hyperlink>
    </w:p>
    <w:p>
      <w:pPr>
        <w:pStyle w:val="TOC1"/>
        <w:tabs>
          <w:tab w:val="right" w:leader="dot" w:pos="8306"/>
        </w:tabs>
      </w:pPr>
      <w:hyperlink w:anchor="_Toc28205" w:history="1">
        <w:r>
          <w:rPr>
            <w:rFonts w:ascii="仿宋" w:eastAsia="仿宋" w:hAnsi="仿宋" w:cs="仿宋" w:hint="eastAsia"/>
            <w:lang w:eastAsia="zh-CN"/>
          </w:rPr>
          <w:t>五、工艺说明</w:t>
        </w:r>
        <w:r>
          <w:tab/>
        </w:r>
        <w:r>
          <w:fldChar w:fldCharType="begin"/>
        </w:r>
        <w:r>
          <w:instrText xml:space="preserve"> PAGEREF _Toc28205 \h </w:instrText>
        </w:r>
        <w:r>
          <w:fldChar w:fldCharType="separate"/>
        </w:r>
        <w:r>
          <w:t>13</w:t>
        </w:r>
        <w:r>
          <w:fldChar w:fldCharType="end"/>
        </w:r>
      </w:hyperlink>
    </w:p>
    <w:p>
      <w:pPr>
        <w:pStyle w:val="TOC2"/>
        <w:tabs>
          <w:tab w:val="right" w:leader="dot" w:pos="8306"/>
        </w:tabs>
      </w:pPr>
      <w:hyperlink w:anchor="_Toc30316" w:history="1">
        <w:r>
          <w:rPr>
            <w:rFonts w:ascii="仿宋" w:eastAsia="仿宋" w:hAnsi="仿宋" w:cs="仿宋" w:hint="eastAsia"/>
            <w:lang w:eastAsia="zh-CN"/>
          </w:rPr>
          <w:t>(一)、技术管理特点</w:t>
        </w:r>
        <w:r>
          <w:tab/>
        </w:r>
        <w:r>
          <w:fldChar w:fldCharType="begin"/>
        </w:r>
        <w:r>
          <w:instrText xml:space="preserve"> PAGEREF _Toc30316 \h </w:instrText>
        </w:r>
        <w:r>
          <w:fldChar w:fldCharType="separate"/>
        </w:r>
        <w:r>
          <w:t>13</w:t>
        </w:r>
        <w:r>
          <w:fldChar w:fldCharType="end"/>
        </w:r>
      </w:hyperlink>
    </w:p>
    <w:p>
      <w:pPr>
        <w:pStyle w:val="TOC2"/>
        <w:tabs>
          <w:tab w:val="right" w:leader="dot" w:pos="8306"/>
        </w:tabs>
      </w:pPr>
      <w:hyperlink w:anchor="_Toc27229" w:history="1">
        <w:r>
          <w:rPr>
            <w:rFonts w:ascii="仿宋" w:eastAsia="仿宋" w:hAnsi="仿宋" w:cs="仿宋" w:hint="eastAsia"/>
            <w:lang w:eastAsia="zh-CN"/>
          </w:rPr>
          <w:t>(二)、金属制建筑装饰、散热器及其零件项目工艺技术设计方案</w:t>
        </w:r>
        <w:r>
          <w:tab/>
        </w:r>
        <w:r>
          <w:fldChar w:fldCharType="begin"/>
        </w:r>
        <w:r>
          <w:instrText xml:space="preserve"> PAGEREF _Toc27229 \h </w:instrText>
        </w:r>
        <w:r>
          <w:fldChar w:fldCharType="separate"/>
        </w:r>
        <w:r>
          <w:t>15</w:t>
        </w:r>
        <w:r>
          <w:fldChar w:fldCharType="end"/>
        </w:r>
      </w:hyperlink>
    </w:p>
    <w:p>
      <w:pPr>
        <w:pStyle w:val="TOC2"/>
        <w:tabs>
          <w:tab w:val="right" w:leader="dot" w:pos="8306"/>
        </w:tabs>
      </w:pPr>
      <w:hyperlink w:anchor="_Toc19696" w:history="1">
        <w:r>
          <w:rPr>
            <w:rFonts w:ascii="仿宋" w:eastAsia="仿宋" w:hAnsi="仿宋" w:cs="仿宋" w:hint="eastAsia"/>
            <w:lang w:eastAsia="zh-CN"/>
          </w:rPr>
          <w:t>(三)、设备选型方案</w:t>
        </w:r>
        <w:r>
          <w:tab/>
        </w:r>
        <w:r>
          <w:fldChar w:fldCharType="begin"/>
        </w:r>
        <w:r>
          <w:instrText xml:space="preserve"> PAGEREF _Toc19696 \h </w:instrText>
        </w:r>
        <w:r>
          <w:fldChar w:fldCharType="separate"/>
        </w:r>
        <w:r>
          <w:t>16</w:t>
        </w:r>
        <w:r>
          <w:fldChar w:fldCharType="end"/>
        </w:r>
      </w:hyperlink>
    </w:p>
    <w:p>
      <w:pPr>
        <w:pStyle w:val="TOC1"/>
        <w:tabs>
          <w:tab w:val="right" w:leader="dot" w:pos="8306"/>
        </w:tabs>
      </w:pPr>
      <w:hyperlink w:anchor="_Toc31928" w:history="1">
        <w:r>
          <w:rPr>
            <w:rFonts w:ascii="仿宋" w:eastAsia="仿宋" w:hAnsi="仿宋" w:cs="仿宋" w:hint="eastAsia"/>
            <w:lang w:eastAsia="zh-CN"/>
          </w:rPr>
          <w:t>六、金属制建筑装饰、散热器及其零件项目选址可行性分析</w:t>
        </w:r>
        <w:r>
          <w:tab/>
        </w:r>
        <w:r>
          <w:fldChar w:fldCharType="begin"/>
        </w:r>
        <w:r>
          <w:instrText xml:space="preserve"> PAGEREF _Toc31928 \h </w:instrText>
        </w:r>
        <w:r>
          <w:fldChar w:fldCharType="separate"/>
        </w:r>
        <w:r>
          <w:t>17</w:t>
        </w:r>
        <w:r>
          <w:fldChar w:fldCharType="end"/>
        </w:r>
      </w:hyperlink>
    </w:p>
    <w:p>
      <w:pPr>
        <w:pStyle w:val="TOC2"/>
        <w:tabs>
          <w:tab w:val="right" w:leader="dot" w:pos="8306"/>
        </w:tabs>
      </w:pPr>
      <w:hyperlink w:anchor="_Toc28364" w:history="1">
        <w:r>
          <w:rPr>
            <w:rFonts w:ascii="仿宋" w:eastAsia="仿宋" w:hAnsi="仿宋" w:cs="仿宋" w:hint="eastAsia"/>
            <w:lang w:eastAsia="zh-CN"/>
          </w:rPr>
          <w:t>(一)、金属制建筑装饰、散热器及其零件项目选址</w:t>
        </w:r>
        <w:r>
          <w:tab/>
        </w:r>
        <w:r>
          <w:fldChar w:fldCharType="begin"/>
        </w:r>
        <w:r>
          <w:instrText xml:space="preserve"> PAGEREF _Toc28364 \h </w:instrText>
        </w:r>
        <w:r>
          <w:fldChar w:fldCharType="separate"/>
        </w:r>
        <w:r>
          <w:t>17</w:t>
        </w:r>
        <w:r>
          <w:fldChar w:fldCharType="end"/>
        </w:r>
      </w:hyperlink>
    </w:p>
    <w:p>
      <w:pPr>
        <w:pStyle w:val="TOC2"/>
        <w:tabs>
          <w:tab w:val="right" w:leader="dot" w:pos="8306"/>
        </w:tabs>
      </w:pPr>
      <w:hyperlink w:anchor="_Toc15482" w:history="1">
        <w:r>
          <w:rPr>
            <w:rFonts w:ascii="仿宋" w:eastAsia="仿宋" w:hAnsi="仿宋" w:cs="仿宋" w:hint="eastAsia"/>
            <w:lang w:eastAsia="zh-CN"/>
          </w:rPr>
          <w:t>(二)、用地控制指标</w:t>
        </w:r>
        <w:r>
          <w:tab/>
        </w:r>
        <w:r>
          <w:fldChar w:fldCharType="begin"/>
        </w:r>
        <w:r>
          <w:instrText xml:space="preserve"> PAGEREF _Toc15482 \h </w:instrText>
        </w:r>
        <w:r>
          <w:fldChar w:fldCharType="separate"/>
        </w:r>
        <w:r>
          <w:t>18</w:t>
        </w:r>
        <w:r>
          <w:fldChar w:fldCharType="end"/>
        </w:r>
      </w:hyperlink>
    </w:p>
    <w:p>
      <w:pPr>
        <w:pStyle w:val="TOC2"/>
        <w:tabs>
          <w:tab w:val="right" w:leader="dot" w:pos="8306"/>
        </w:tabs>
      </w:pPr>
      <w:hyperlink w:anchor="_Toc12063" w:history="1">
        <w:r>
          <w:rPr>
            <w:rFonts w:ascii="仿宋" w:eastAsia="仿宋" w:hAnsi="仿宋" w:cs="仿宋" w:hint="eastAsia"/>
            <w:lang w:eastAsia="zh-CN"/>
          </w:rPr>
          <w:t>(三)、节约用地措施</w:t>
        </w:r>
        <w:r>
          <w:tab/>
        </w:r>
        <w:r>
          <w:fldChar w:fldCharType="begin"/>
        </w:r>
        <w:r>
          <w:instrText xml:space="preserve"> PAGEREF _Toc12063 \h </w:instrText>
        </w:r>
        <w:r>
          <w:fldChar w:fldCharType="separate"/>
        </w:r>
        <w:r>
          <w:t>20</w:t>
        </w:r>
        <w:r>
          <w:fldChar w:fldCharType="end"/>
        </w:r>
      </w:hyperlink>
    </w:p>
    <w:p>
      <w:pPr>
        <w:pStyle w:val="TOC2"/>
        <w:tabs>
          <w:tab w:val="right" w:leader="dot" w:pos="8306"/>
        </w:tabs>
      </w:pPr>
      <w:hyperlink w:anchor="_Toc11732" w:history="1">
        <w:r>
          <w:rPr>
            <w:rFonts w:ascii="仿宋" w:eastAsia="仿宋" w:hAnsi="仿宋" w:cs="仿宋" w:hint="eastAsia"/>
            <w:lang w:eastAsia="zh-CN"/>
          </w:rPr>
          <w:t>(四)、总图布置方案</w:t>
        </w:r>
        <w:r>
          <w:tab/>
        </w:r>
        <w:r>
          <w:fldChar w:fldCharType="begin"/>
        </w:r>
        <w:r>
          <w:instrText xml:space="preserve"> PAGEREF _Toc11732 \h </w:instrText>
        </w:r>
        <w:r>
          <w:fldChar w:fldCharType="separate"/>
        </w:r>
        <w:r>
          <w:t>21</w:t>
        </w:r>
        <w:r>
          <w:fldChar w:fldCharType="end"/>
        </w:r>
      </w:hyperlink>
    </w:p>
    <w:p>
      <w:pPr>
        <w:pStyle w:val="TOC2"/>
        <w:tabs>
          <w:tab w:val="right" w:leader="dot" w:pos="8306"/>
        </w:tabs>
      </w:pPr>
      <w:hyperlink w:anchor="_Toc12473" w:history="1">
        <w:r>
          <w:rPr>
            <w:rFonts w:ascii="仿宋" w:eastAsia="仿宋" w:hAnsi="仿宋" w:cs="仿宋" w:hint="eastAsia"/>
            <w:lang w:eastAsia="zh-CN"/>
          </w:rPr>
          <w:t>(五)、选址综合评价</w:t>
        </w:r>
        <w:r>
          <w:tab/>
        </w:r>
        <w:r>
          <w:fldChar w:fldCharType="begin"/>
        </w:r>
        <w:r>
          <w:instrText xml:space="preserve"> PAGEREF _Toc12473 \h </w:instrText>
        </w:r>
        <w:r>
          <w:fldChar w:fldCharType="separate"/>
        </w:r>
        <w:r>
          <w:t>22</w:t>
        </w:r>
        <w:r>
          <w:fldChar w:fldCharType="end"/>
        </w:r>
      </w:hyperlink>
    </w:p>
    <w:p>
      <w:pPr>
        <w:pStyle w:val="TOC1"/>
        <w:tabs>
          <w:tab w:val="right" w:leader="dot" w:pos="8306"/>
        </w:tabs>
      </w:pPr>
      <w:hyperlink w:anchor="_Toc25134" w:history="1">
        <w:r>
          <w:rPr>
            <w:rFonts w:ascii="仿宋" w:eastAsia="仿宋" w:hAnsi="仿宋" w:cs="仿宋" w:hint="eastAsia"/>
            <w:lang w:eastAsia="zh-CN"/>
          </w:rPr>
          <w:t>七、金属制建筑装饰、散热器及其零件项目创新与研发</w:t>
        </w:r>
        <w:r>
          <w:tab/>
        </w:r>
        <w:r>
          <w:fldChar w:fldCharType="begin"/>
        </w:r>
        <w:r>
          <w:instrText xml:space="preserve"> PAGEREF _Toc25134 \h </w:instrText>
        </w:r>
        <w:r>
          <w:fldChar w:fldCharType="separate"/>
        </w:r>
        <w:r>
          <w:t>23</w:t>
        </w:r>
        <w:r>
          <w:fldChar w:fldCharType="end"/>
        </w:r>
      </w:hyperlink>
    </w:p>
    <w:p>
      <w:pPr>
        <w:pStyle w:val="TOC2"/>
        <w:tabs>
          <w:tab w:val="right" w:leader="dot" w:pos="8306"/>
        </w:tabs>
      </w:pPr>
      <w:hyperlink w:anchor="_Toc14804" w:history="1">
        <w:r>
          <w:rPr>
            <w:rFonts w:ascii="仿宋" w:eastAsia="仿宋" w:hAnsi="仿宋" w:cs="仿宋" w:hint="eastAsia"/>
            <w:lang w:eastAsia="zh-CN"/>
          </w:rPr>
          <w:t>(一)、创新策略与方向</w:t>
        </w:r>
        <w:r>
          <w:tab/>
        </w:r>
        <w:r>
          <w:fldChar w:fldCharType="begin"/>
        </w:r>
        <w:r>
          <w:instrText xml:space="preserve"> PAGEREF _Toc14804 \h </w:instrText>
        </w:r>
        <w:r>
          <w:fldChar w:fldCharType="separate"/>
        </w:r>
        <w:r>
          <w:t>23</w:t>
        </w:r>
        <w:r>
          <w:fldChar w:fldCharType="end"/>
        </w:r>
      </w:hyperlink>
    </w:p>
    <w:p>
      <w:pPr>
        <w:pStyle w:val="TOC2"/>
        <w:tabs>
          <w:tab w:val="right" w:leader="dot" w:pos="8306"/>
        </w:tabs>
      </w:pPr>
      <w:hyperlink w:anchor="_Toc24450" w:history="1">
        <w:r>
          <w:rPr>
            <w:rFonts w:ascii="仿宋" w:eastAsia="仿宋" w:hAnsi="仿宋" w:cs="仿宋" w:hint="eastAsia"/>
            <w:lang w:eastAsia="zh-CN"/>
          </w:rPr>
          <w:t>(二)、研发规划与投入</w:t>
        </w:r>
        <w:r>
          <w:tab/>
        </w:r>
        <w:r>
          <w:fldChar w:fldCharType="begin"/>
        </w:r>
        <w:r>
          <w:instrText xml:space="preserve"> PAGEREF _Toc24450 \h </w:instrText>
        </w:r>
        <w:r>
          <w:fldChar w:fldCharType="separate"/>
        </w:r>
        <w:r>
          <w:t>25</w:t>
        </w:r>
        <w:r>
          <w:fldChar w:fldCharType="end"/>
        </w:r>
      </w:hyperlink>
    </w:p>
    <w:p>
      <w:pPr>
        <w:pStyle w:val="TOC1"/>
        <w:tabs>
          <w:tab w:val="right" w:leader="dot" w:pos="8306"/>
        </w:tabs>
      </w:pPr>
      <w:hyperlink w:anchor="_Toc22144" w:history="1">
        <w:r>
          <w:rPr>
            <w:rFonts w:ascii="仿宋" w:eastAsia="仿宋" w:hAnsi="仿宋" w:cs="仿宋" w:hint="eastAsia"/>
            <w:lang w:eastAsia="zh-CN"/>
          </w:rPr>
          <w:t>八、金属制建筑装饰、散热器及其零件项目风险管理</w:t>
        </w:r>
        <w:r>
          <w:tab/>
        </w:r>
        <w:r>
          <w:fldChar w:fldCharType="begin"/>
        </w:r>
        <w:r>
          <w:instrText xml:space="preserve"> PAGEREF _Toc22144 \h </w:instrText>
        </w:r>
        <w:r>
          <w:fldChar w:fldCharType="separate"/>
        </w:r>
        <w:r>
          <w:t>27</w:t>
        </w:r>
        <w:r>
          <w:fldChar w:fldCharType="end"/>
        </w:r>
      </w:hyperlink>
    </w:p>
    <w:p>
      <w:pPr>
        <w:pStyle w:val="TOC2"/>
        <w:tabs>
          <w:tab w:val="right" w:leader="dot" w:pos="8306"/>
        </w:tabs>
      </w:pPr>
      <w:hyperlink w:anchor="_Toc12191" w:history="1">
        <w:r>
          <w:rPr>
            <w:rFonts w:ascii="仿宋" w:eastAsia="仿宋" w:hAnsi="仿宋" w:cs="仿宋" w:hint="eastAsia"/>
            <w:lang w:eastAsia="zh-CN"/>
          </w:rPr>
          <w:t>(一)、风险识别与评估</w:t>
        </w:r>
        <w:r>
          <w:tab/>
        </w:r>
        <w:r>
          <w:fldChar w:fldCharType="begin"/>
        </w:r>
        <w:r>
          <w:instrText xml:space="preserve"> PAGEREF _Toc12191 \h </w:instrText>
        </w:r>
        <w:r>
          <w:fldChar w:fldCharType="separate"/>
        </w:r>
        <w:r>
          <w:t>27</w:t>
        </w:r>
        <w:r>
          <w:fldChar w:fldCharType="end"/>
        </w:r>
      </w:hyperlink>
    </w:p>
    <w:p>
      <w:pPr>
        <w:pStyle w:val="TOC2"/>
        <w:tabs>
          <w:tab w:val="right" w:leader="dot" w:pos="8306"/>
        </w:tabs>
      </w:pPr>
      <w:hyperlink w:anchor="_Toc18282" w:history="1">
        <w:r>
          <w:rPr>
            <w:rFonts w:ascii="仿宋" w:eastAsia="仿宋" w:hAnsi="仿宋" w:cs="仿宋" w:hint="eastAsia"/>
            <w:lang w:eastAsia="zh-CN"/>
          </w:rPr>
          <w:t>(二)、风险应对策略</w:t>
        </w:r>
        <w:r>
          <w:tab/>
        </w:r>
        <w:r>
          <w:fldChar w:fldCharType="begin"/>
        </w:r>
        <w:r>
          <w:instrText xml:space="preserve"> PAGEREF _Toc18282 \h </w:instrText>
        </w:r>
        <w:r>
          <w:fldChar w:fldCharType="separate"/>
        </w:r>
        <w:r>
          <w:t>28</w:t>
        </w:r>
        <w:r>
          <w:fldChar w:fldCharType="end"/>
        </w:r>
      </w:hyperlink>
    </w:p>
    <w:p>
      <w:pPr>
        <w:pStyle w:val="TOC2"/>
        <w:tabs>
          <w:tab w:val="right" w:leader="dot" w:pos="8306"/>
        </w:tabs>
      </w:pPr>
      <w:hyperlink w:anchor="_Toc15942" w:history="1">
        <w:r>
          <w:rPr>
            <w:rFonts w:ascii="仿宋" w:eastAsia="仿宋" w:hAnsi="仿宋" w:cs="仿宋" w:hint="eastAsia"/>
            <w:lang w:eastAsia="zh-CN"/>
          </w:rPr>
          <w:t>(三)、风险监控与控制</w:t>
        </w:r>
        <w:r>
          <w:tab/>
        </w:r>
        <w:r>
          <w:fldChar w:fldCharType="begin"/>
        </w:r>
        <w:r>
          <w:instrText xml:space="preserve"> PAGEREF _Toc15942 \h </w:instrText>
        </w:r>
        <w:r>
          <w:fldChar w:fldCharType="separate"/>
        </w:r>
        <w:r>
          <w:t>30</w:t>
        </w:r>
        <w:r>
          <w:fldChar w:fldCharType="end"/>
        </w:r>
      </w:hyperlink>
    </w:p>
    <w:p>
      <w:pPr>
        <w:pStyle w:val="TOC1"/>
        <w:tabs>
          <w:tab w:val="right" w:leader="dot" w:pos="8306"/>
        </w:tabs>
      </w:pPr>
      <w:hyperlink w:anchor="_Toc26601" w:history="1">
        <w:r>
          <w:rPr>
            <w:rFonts w:ascii="仿宋" w:eastAsia="仿宋" w:hAnsi="仿宋" w:cs="仿宋" w:hint="eastAsia"/>
            <w:lang w:eastAsia="zh-CN"/>
          </w:rPr>
          <w:t>九、金属制建筑装饰、散热器及其零件项目投资规划</w:t>
        </w:r>
        <w:r>
          <w:tab/>
        </w:r>
        <w:r>
          <w:fldChar w:fldCharType="begin"/>
        </w:r>
        <w:r>
          <w:instrText xml:space="preserve"> PAGEREF _Toc26601 \h </w:instrText>
        </w:r>
        <w:r>
          <w:fldChar w:fldCharType="separate"/>
        </w:r>
        <w:r>
          <w:t>31</w:t>
        </w:r>
        <w:r>
          <w:fldChar w:fldCharType="end"/>
        </w:r>
      </w:hyperlink>
    </w:p>
    <w:p>
      <w:pPr>
        <w:pStyle w:val="TOC2"/>
        <w:tabs>
          <w:tab w:val="right" w:leader="dot" w:pos="8306"/>
        </w:tabs>
      </w:pPr>
      <w:hyperlink w:anchor="_Toc9610" w:history="1">
        <w:r>
          <w:rPr>
            <w:rFonts w:ascii="仿宋" w:eastAsia="仿宋" w:hAnsi="仿宋" w:cs="仿宋" w:hint="eastAsia"/>
            <w:lang w:eastAsia="zh-CN"/>
          </w:rPr>
          <w:t>(一)、金属制建筑装饰、散热器及其零件项目总投资估算</w:t>
        </w:r>
        <w:r>
          <w:tab/>
        </w:r>
        <w:r>
          <w:fldChar w:fldCharType="begin"/>
        </w:r>
        <w:r>
          <w:instrText xml:space="preserve"> PAGEREF _Toc9610 \h </w:instrText>
        </w:r>
        <w:r>
          <w:fldChar w:fldCharType="separate"/>
        </w:r>
        <w:r>
          <w:t>31</w:t>
        </w:r>
        <w:r>
          <w:fldChar w:fldCharType="end"/>
        </w:r>
      </w:hyperlink>
    </w:p>
    <w:p>
      <w:pPr>
        <w:pStyle w:val="TOC2"/>
        <w:tabs>
          <w:tab w:val="right" w:leader="dot" w:pos="8306"/>
        </w:tabs>
      </w:pPr>
      <w:hyperlink w:anchor="_Toc19836" w:history="1">
        <w:r>
          <w:rPr>
            <w:rFonts w:ascii="仿宋" w:eastAsia="仿宋" w:hAnsi="仿宋" w:cs="仿宋" w:hint="eastAsia"/>
            <w:lang w:eastAsia="zh-CN"/>
          </w:rPr>
          <w:t>(二)、资金筹措</w:t>
        </w:r>
        <w:r>
          <w:tab/>
        </w:r>
        <w:r>
          <w:fldChar w:fldCharType="begin"/>
        </w:r>
        <w:r>
          <w:instrText xml:space="preserve"> PAGEREF _Toc19836 \h </w:instrText>
        </w:r>
        <w:r>
          <w:fldChar w:fldCharType="separate"/>
        </w:r>
        <w:r>
          <w:t>32</w:t>
        </w:r>
        <w:r>
          <w:fldChar w:fldCharType="end"/>
        </w:r>
      </w:hyperlink>
    </w:p>
    <w:p>
      <w:pPr>
        <w:pStyle w:val="TOC1"/>
        <w:tabs>
          <w:tab w:val="right" w:leader="dot" w:pos="8306"/>
        </w:tabs>
      </w:pPr>
      <w:hyperlink w:anchor="_Toc16856" w:history="1">
        <w:r>
          <w:rPr>
            <w:rFonts w:ascii="仿宋" w:eastAsia="仿宋" w:hAnsi="仿宋" w:cs="仿宋" w:hint="eastAsia"/>
            <w:lang w:eastAsia="zh-CN"/>
          </w:rPr>
          <w:t>十、金属制建筑装饰、散热器及其零件项目人力资源培养与发展</w:t>
        </w:r>
        <w:r>
          <w:tab/>
        </w:r>
        <w:r>
          <w:fldChar w:fldCharType="begin"/>
        </w:r>
        <w:r>
          <w:instrText xml:space="preserve"> PAGEREF _Toc16856 \h </w:instrText>
        </w:r>
        <w:r>
          <w:fldChar w:fldCharType="separate"/>
        </w:r>
        <w:r>
          <w:t>33</w:t>
        </w:r>
        <w:r>
          <w:fldChar w:fldCharType="end"/>
        </w:r>
      </w:hyperlink>
    </w:p>
    <w:p>
      <w:pPr>
        <w:pStyle w:val="TOC2"/>
        <w:tabs>
          <w:tab w:val="right" w:leader="dot" w:pos="8306"/>
        </w:tabs>
      </w:pPr>
      <w:hyperlink w:anchor="_Toc13335" w:history="1">
        <w:r>
          <w:rPr>
            <w:rFonts w:ascii="仿宋" w:eastAsia="仿宋" w:hAnsi="仿宋" w:cs="仿宋" w:hint="eastAsia"/>
            <w:lang w:eastAsia="zh-CN"/>
          </w:rPr>
          <w:t>(一)、人才需求与规划</w:t>
        </w:r>
        <w:r>
          <w:tab/>
        </w:r>
        <w:r>
          <w:fldChar w:fldCharType="begin"/>
        </w:r>
        <w:r>
          <w:instrText xml:space="preserve"> PAGEREF _Toc13335 \h </w:instrText>
        </w:r>
        <w:r>
          <w:fldChar w:fldCharType="separate"/>
        </w:r>
        <w:r>
          <w:t>33</w:t>
        </w:r>
        <w:r>
          <w:fldChar w:fldCharType="end"/>
        </w:r>
      </w:hyperlink>
    </w:p>
    <w:p>
      <w:pPr>
        <w:pStyle w:val="TOC2"/>
        <w:tabs>
          <w:tab w:val="right" w:leader="dot" w:pos="8306"/>
        </w:tabs>
      </w:pPr>
      <w:hyperlink w:anchor="_Toc29586" w:history="1">
        <w:r>
          <w:rPr>
            <w:rFonts w:ascii="仿宋" w:eastAsia="仿宋" w:hAnsi="仿宋" w:cs="仿宋" w:hint="eastAsia"/>
            <w:lang w:eastAsia="zh-CN"/>
          </w:rPr>
          <w:t>(二)、培训与发展计划</w:t>
        </w:r>
        <w:r>
          <w:tab/>
        </w:r>
        <w:r>
          <w:fldChar w:fldCharType="begin"/>
        </w:r>
        <w:r>
          <w:instrText xml:space="preserve"> PAGEREF _Toc29586 \h </w:instrText>
        </w:r>
        <w:r>
          <w:fldChar w:fldCharType="separate"/>
        </w:r>
        <w:r>
          <w:t>34</w:t>
        </w:r>
        <w:r>
          <w:fldChar w:fldCharType="end"/>
        </w:r>
      </w:hyperlink>
    </w:p>
    <w:p>
      <w:pPr>
        <w:pStyle w:val="TOC1"/>
        <w:tabs>
          <w:tab w:val="right" w:leader="dot" w:pos="8306"/>
        </w:tabs>
      </w:pPr>
      <w:hyperlink w:anchor="_Toc9711" w:history="1">
        <w:r>
          <w:rPr>
            <w:rFonts w:ascii="仿宋" w:eastAsia="仿宋" w:hAnsi="仿宋" w:cs="仿宋" w:hint="eastAsia"/>
            <w:lang w:eastAsia="zh-CN"/>
          </w:rPr>
          <w:t>十一、金属制建筑装饰、散热器及其零件项目经营效益</w:t>
        </w:r>
        <w:r>
          <w:tab/>
        </w:r>
        <w:r>
          <w:fldChar w:fldCharType="begin"/>
        </w:r>
        <w:r>
          <w:instrText xml:space="preserve"> PAGEREF _Toc9711 \h </w:instrText>
        </w:r>
        <w:r>
          <w:fldChar w:fldCharType="separate"/>
        </w:r>
        <w:r>
          <w:t>34</w:t>
        </w:r>
        <w:r>
          <w:fldChar w:fldCharType="end"/>
        </w:r>
      </w:hyperlink>
    </w:p>
    <w:p>
      <w:pPr>
        <w:pStyle w:val="TOC2"/>
        <w:tabs>
          <w:tab w:val="right" w:leader="dot" w:pos="8306"/>
        </w:tabs>
      </w:pPr>
      <w:hyperlink w:anchor="_Toc25117" w:history="1">
        <w:r>
          <w:rPr>
            <w:rFonts w:ascii="仿宋" w:eastAsia="仿宋" w:hAnsi="仿宋" w:cs="仿宋" w:hint="eastAsia"/>
            <w:lang w:eastAsia="zh-CN"/>
          </w:rPr>
          <w:t>(一)、经济评价财务测算</w:t>
        </w:r>
        <w:r>
          <w:tab/>
        </w:r>
        <w:r>
          <w:fldChar w:fldCharType="begin"/>
        </w:r>
        <w:r>
          <w:instrText xml:space="preserve"> PAGEREF _Toc25117 \h </w:instrText>
        </w:r>
        <w:r>
          <w:fldChar w:fldCharType="separate"/>
        </w:r>
        <w:r>
          <w:t>34</w:t>
        </w:r>
        <w:r>
          <w:fldChar w:fldCharType="end"/>
        </w:r>
      </w:hyperlink>
    </w:p>
    <w:p>
      <w:pPr>
        <w:pStyle w:val="TOC2"/>
        <w:tabs>
          <w:tab w:val="right" w:leader="dot" w:pos="8306"/>
        </w:tabs>
      </w:pPr>
      <w:hyperlink w:anchor="_Toc687" w:history="1">
        <w:r>
          <w:rPr>
            <w:rFonts w:ascii="仿宋" w:eastAsia="仿宋" w:hAnsi="仿宋" w:cs="仿宋" w:hint="eastAsia"/>
            <w:lang w:eastAsia="zh-CN"/>
          </w:rPr>
          <w:t>(二)、金属制建筑装饰、散热器及其零件项目盈利能力分析</w:t>
        </w:r>
        <w:r>
          <w:tab/>
        </w:r>
        <w:r>
          <w:fldChar w:fldCharType="begin"/>
        </w:r>
        <w:r>
          <w:instrText xml:space="preserve"> PAGEREF _Toc687 \h </w:instrText>
        </w:r>
        <w:r>
          <w:fldChar w:fldCharType="separate"/>
        </w:r>
        <w:r>
          <w:t>36</w:t>
        </w:r>
        <w:r>
          <w:fldChar w:fldCharType="end"/>
        </w:r>
      </w:hyperlink>
    </w:p>
    <w:p>
      <w:pPr>
        <w:pStyle w:val="TOC1"/>
        <w:tabs>
          <w:tab w:val="right" w:leader="dot" w:pos="8306"/>
        </w:tabs>
      </w:pPr>
      <w:hyperlink w:anchor="_Toc29911" w:history="1">
        <w:r>
          <w:rPr>
            <w:rFonts w:ascii="仿宋" w:eastAsia="仿宋" w:hAnsi="仿宋" w:cs="仿宋" w:hint="eastAsia"/>
            <w:lang w:eastAsia="zh-CN"/>
          </w:rPr>
          <w:t>十二、金属制建筑装饰、散热器及其零件项目技术管理</w:t>
        </w:r>
        <w:r>
          <w:tab/>
        </w:r>
        <w:r>
          <w:fldChar w:fldCharType="begin"/>
        </w:r>
        <w:r>
          <w:instrText xml:space="preserve"> PAGEREF _Toc29911 \h </w:instrText>
        </w:r>
        <w:r>
          <w:fldChar w:fldCharType="separate"/>
        </w:r>
        <w:r>
          <w:t>37</w:t>
        </w:r>
        <w:r>
          <w:fldChar w:fldCharType="end"/>
        </w:r>
      </w:hyperlink>
    </w:p>
    <w:p>
      <w:pPr>
        <w:pStyle w:val="TOC2"/>
        <w:tabs>
          <w:tab w:val="right" w:leader="dot" w:pos="8306"/>
        </w:tabs>
      </w:pPr>
      <w:hyperlink w:anchor="_Toc26931" w:history="1">
        <w:r>
          <w:rPr>
            <w:rFonts w:ascii="仿宋" w:eastAsia="仿宋" w:hAnsi="仿宋" w:cs="仿宋" w:hint="eastAsia"/>
            <w:lang w:eastAsia="zh-CN"/>
          </w:rPr>
          <w:t>(一)、技术方案选用方向</w:t>
        </w:r>
        <w:r>
          <w:tab/>
        </w:r>
        <w:r>
          <w:fldChar w:fldCharType="begin"/>
        </w:r>
        <w:r>
          <w:instrText xml:space="preserve"> PAGEREF _Toc26931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29" w:history="1">
        <w:r>
          <w:rPr>
            <w:rFonts w:ascii="仿宋" w:eastAsia="仿宋" w:hAnsi="仿宋" w:cs="仿宋" w:hint="eastAsia"/>
            <w:lang w:eastAsia="zh-CN"/>
          </w:rPr>
          <w:t>(二)、工艺技术方案选用原则</w:t>
        </w:r>
        <w:r>
          <w:tab/>
        </w:r>
        <w:r>
          <w:fldChar w:fldCharType="begin"/>
        </w:r>
        <w:r>
          <w:instrText xml:space="preserve"> PAGEREF _Toc6229 \h </w:instrText>
        </w:r>
        <w:r>
          <w:fldChar w:fldCharType="separate"/>
        </w:r>
        <w:r>
          <w:t>39</w:t>
        </w:r>
        <w:r>
          <w:fldChar w:fldCharType="end"/>
        </w:r>
      </w:hyperlink>
    </w:p>
    <w:p>
      <w:pPr>
        <w:pStyle w:val="TOC2"/>
        <w:tabs>
          <w:tab w:val="right" w:leader="dot" w:pos="8306"/>
        </w:tabs>
      </w:pPr>
      <w:hyperlink w:anchor="_Toc24637" w:history="1">
        <w:r>
          <w:rPr>
            <w:rFonts w:ascii="仿宋" w:eastAsia="仿宋" w:hAnsi="仿宋" w:cs="仿宋" w:hint="eastAsia"/>
            <w:lang w:eastAsia="zh-CN"/>
          </w:rPr>
          <w:t>(三)、工艺技术方案要求</w:t>
        </w:r>
        <w:r>
          <w:tab/>
        </w:r>
        <w:r>
          <w:fldChar w:fldCharType="begin"/>
        </w:r>
        <w:r>
          <w:instrText xml:space="preserve"> PAGEREF _Toc24637 \h </w:instrText>
        </w:r>
        <w:r>
          <w:fldChar w:fldCharType="separate"/>
        </w:r>
        <w:r>
          <w:t>41</w:t>
        </w:r>
        <w:r>
          <w:fldChar w:fldCharType="end"/>
        </w:r>
      </w:hyperlink>
    </w:p>
    <w:p>
      <w:pPr>
        <w:pStyle w:val="TOC1"/>
        <w:tabs>
          <w:tab w:val="right" w:leader="dot" w:pos="8306"/>
        </w:tabs>
      </w:pPr>
      <w:hyperlink w:anchor="_Toc15813" w:history="1">
        <w:r>
          <w:rPr>
            <w:rFonts w:ascii="仿宋" w:eastAsia="仿宋" w:hAnsi="仿宋" w:cs="仿宋" w:hint="eastAsia"/>
            <w:lang w:eastAsia="zh-CN"/>
          </w:rPr>
          <w:t>十三、金属制建筑装饰、散热器及其零件项目变更管理</w:t>
        </w:r>
        <w:r>
          <w:tab/>
        </w:r>
        <w:r>
          <w:fldChar w:fldCharType="begin"/>
        </w:r>
        <w:r>
          <w:instrText xml:space="preserve"> PAGEREF _Toc15813 \h </w:instrText>
        </w:r>
        <w:r>
          <w:fldChar w:fldCharType="separate"/>
        </w:r>
        <w:r>
          <w:t>43</w:t>
        </w:r>
        <w:r>
          <w:fldChar w:fldCharType="end"/>
        </w:r>
      </w:hyperlink>
    </w:p>
    <w:p>
      <w:pPr>
        <w:pStyle w:val="TOC2"/>
        <w:tabs>
          <w:tab w:val="right" w:leader="dot" w:pos="8306"/>
        </w:tabs>
      </w:pPr>
      <w:hyperlink w:anchor="_Toc150" w:history="1">
        <w:r>
          <w:rPr>
            <w:rFonts w:ascii="仿宋" w:eastAsia="仿宋" w:hAnsi="仿宋" w:cs="仿宋" w:hint="eastAsia"/>
            <w:lang w:eastAsia="zh-CN"/>
          </w:rPr>
          <w:t>(一)、变更申请与评估</w:t>
        </w:r>
        <w:r>
          <w:tab/>
        </w:r>
        <w:r>
          <w:fldChar w:fldCharType="begin"/>
        </w:r>
        <w:r>
          <w:instrText xml:space="preserve"> PAGEREF _Toc150 \h </w:instrText>
        </w:r>
        <w:r>
          <w:fldChar w:fldCharType="separate"/>
        </w:r>
        <w:r>
          <w:t>43</w:t>
        </w:r>
        <w:r>
          <w:fldChar w:fldCharType="end"/>
        </w:r>
      </w:hyperlink>
    </w:p>
    <w:p>
      <w:pPr>
        <w:pStyle w:val="TOC2"/>
        <w:tabs>
          <w:tab w:val="right" w:leader="dot" w:pos="8306"/>
        </w:tabs>
      </w:pPr>
      <w:hyperlink w:anchor="_Toc2515" w:history="1">
        <w:r>
          <w:rPr>
            <w:rFonts w:ascii="仿宋" w:eastAsia="仿宋" w:hAnsi="仿宋" w:cs="仿宋" w:hint="eastAsia"/>
            <w:lang w:eastAsia="zh-CN"/>
          </w:rPr>
          <w:t>(二)、变更实施与控制</w:t>
        </w:r>
        <w:r>
          <w:tab/>
        </w:r>
        <w:r>
          <w:fldChar w:fldCharType="begin"/>
        </w:r>
        <w:r>
          <w:instrText xml:space="preserve"> PAGEREF _Toc2515 \h </w:instrText>
        </w:r>
        <w:r>
          <w:fldChar w:fldCharType="separate"/>
        </w:r>
        <w:r>
          <w:t>44</w:t>
        </w:r>
        <w:r>
          <w:fldChar w:fldCharType="end"/>
        </w:r>
      </w:hyperlink>
    </w:p>
    <w:p>
      <w:pPr>
        <w:pStyle w:val="TOC1"/>
        <w:tabs>
          <w:tab w:val="right" w:leader="dot" w:pos="8306"/>
        </w:tabs>
      </w:pPr>
      <w:hyperlink w:anchor="_Toc31297" w:history="1">
        <w:r>
          <w:rPr>
            <w:rFonts w:ascii="仿宋" w:eastAsia="仿宋" w:hAnsi="仿宋" w:cs="仿宋" w:hint="eastAsia"/>
            <w:lang w:eastAsia="zh-CN"/>
          </w:rPr>
          <w:t>十四、质量管理体系</w:t>
        </w:r>
        <w:r>
          <w:tab/>
        </w:r>
        <w:r>
          <w:fldChar w:fldCharType="begin"/>
        </w:r>
        <w:r>
          <w:instrText xml:space="preserve"> PAGEREF _Toc31297 \h </w:instrText>
        </w:r>
        <w:r>
          <w:fldChar w:fldCharType="separate"/>
        </w:r>
        <w:r>
          <w:t>45</w:t>
        </w:r>
        <w:r>
          <w:fldChar w:fldCharType="end"/>
        </w:r>
      </w:hyperlink>
    </w:p>
    <w:p>
      <w:pPr>
        <w:pStyle w:val="TOC2"/>
        <w:tabs>
          <w:tab w:val="right" w:leader="dot" w:pos="8306"/>
        </w:tabs>
      </w:pPr>
      <w:hyperlink w:anchor="_Toc16633" w:history="1">
        <w:r>
          <w:rPr>
            <w:rFonts w:ascii="仿宋" w:eastAsia="仿宋" w:hAnsi="仿宋" w:cs="仿宋" w:hint="eastAsia"/>
            <w:lang w:eastAsia="zh-CN"/>
          </w:rPr>
          <w:t>(一)、质量目标与方针</w:t>
        </w:r>
        <w:r>
          <w:tab/>
        </w:r>
        <w:r>
          <w:fldChar w:fldCharType="begin"/>
        </w:r>
        <w:r>
          <w:instrText xml:space="preserve"> PAGEREF _Toc16633 \h </w:instrText>
        </w:r>
        <w:r>
          <w:fldChar w:fldCharType="separate"/>
        </w:r>
        <w:r>
          <w:t>45</w:t>
        </w:r>
        <w:r>
          <w:fldChar w:fldCharType="end"/>
        </w:r>
      </w:hyperlink>
    </w:p>
    <w:p>
      <w:pPr>
        <w:pStyle w:val="TOC2"/>
        <w:tabs>
          <w:tab w:val="right" w:leader="dot" w:pos="8306"/>
        </w:tabs>
      </w:pPr>
      <w:hyperlink w:anchor="_Toc12153" w:history="1">
        <w:r>
          <w:rPr>
            <w:rFonts w:ascii="仿宋" w:eastAsia="仿宋" w:hAnsi="仿宋" w:cs="仿宋" w:hint="eastAsia"/>
            <w:lang w:eastAsia="zh-CN"/>
          </w:rPr>
          <w:t>(二)、质量管理责任</w:t>
        </w:r>
        <w:r>
          <w:tab/>
        </w:r>
        <w:r>
          <w:fldChar w:fldCharType="begin"/>
        </w:r>
        <w:r>
          <w:instrText xml:space="preserve"> PAGEREF _Toc12153 \h </w:instrText>
        </w:r>
        <w:r>
          <w:fldChar w:fldCharType="separate"/>
        </w:r>
        <w:r>
          <w:t>46</w:t>
        </w:r>
        <w:r>
          <w:fldChar w:fldCharType="end"/>
        </w:r>
      </w:hyperlink>
    </w:p>
    <w:p>
      <w:pPr>
        <w:pStyle w:val="TOC2"/>
        <w:tabs>
          <w:tab w:val="right" w:leader="dot" w:pos="8306"/>
        </w:tabs>
      </w:pPr>
      <w:hyperlink w:anchor="_Toc15347" w:history="1">
        <w:r>
          <w:rPr>
            <w:rFonts w:ascii="仿宋" w:eastAsia="仿宋" w:hAnsi="仿宋" w:cs="仿宋" w:hint="eastAsia"/>
            <w:lang w:eastAsia="zh-CN"/>
          </w:rPr>
          <w:t>(三)、质量管理体系文件</w:t>
        </w:r>
        <w:r>
          <w:tab/>
        </w:r>
        <w:r>
          <w:fldChar w:fldCharType="begin"/>
        </w:r>
        <w:r>
          <w:instrText xml:space="preserve"> PAGEREF _Toc15347 \h </w:instrText>
        </w:r>
        <w:r>
          <w:fldChar w:fldCharType="separate"/>
        </w:r>
        <w:r>
          <w:t>47</w:t>
        </w:r>
        <w:r>
          <w:fldChar w:fldCharType="end"/>
        </w:r>
      </w:hyperlink>
    </w:p>
    <w:p>
      <w:pPr>
        <w:pStyle w:val="TOC2"/>
        <w:tabs>
          <w:tab w:val="right" w:leader="dot" w:pos="8306"/>
        </w:tabs>
      </w:pPr>
      <w:hyperlink w:anchor="_Toc28359" w:history="1">
        <w:r>
          <w:rPr>
            <w:rFonts w:ascii="仿宋" w:eastAsia="仿宋" w:hAnsi="仿宋" w:cs="仿宋" w:hint="eastAsia"/>
            <w:lang w:eastAsia="zh-CN"/>
          </w:rPr>
          <w:t>(四)、质量培训与教育</w:t>
        </w:r>
        <w:r>
          <w:tab/>
        </w:r>
        <w:r>
          <w:fldChar w:fldCharType="begin"/>
        </w:r>
        <w:r>
          <w:instrText xml:space="preserve"> PAGEREF _Toc28359 \h </w:instrText>
        </w:r>
        <w:r>
          <w:fldChar w:fldCharType="separate"/>
        </w:r>
        <w:r>
          <w:t>50</w:t>
        </w:r>
        <w:r>
          <w:fldChar w:fldCharType="end"/>
        </w:r>
      </w:hyperlink>
    </w:p>
    <w:p>
      <w:pPr>
        <w:pStyle w:val="TOC2"/>
        <w:tabs>
          <w:tab w:val="right" w:leader="dot" w:pos="8306"/>
        </w:tabs>
      </w:pPr>
      <w:hyperlink w:anchor="_Toc27894" w:history="1">
        <w:r>
          <w:rPr>
            <w:rFonts w:ascii="仿宋" w:eastAsia="仿宋" w:hAnsi="仿宋" w:cs="仿宋" w:hint="eastAsia"/>
            <w:lang w:eastAsia="zh-CN"/>
          </w:rPr>
          <w:t>(五)、质量审核与评价</w:t>
        </w:r>
        <w:r>
          <w:tab/>
        </w:r>
        <w:r>
          <w:fldChar w:fldCharType="begin"/>
        </w:r>
        <w:r>
          <w:instrText xml:space="preserve"> PAGEREF _Toc27894 \h </w:instrText>
        </w:r>
        <w:r>
          <w:fldChar w:fldCharType="separate"/>
        </w:r>
        <w:r>
          <w:t>51</w:t>
        </w:r>
        <w:r>
          <w:fldChar w:fldCharType="end"/>
        </w:r>
      </w:hyperlink>
    </w:p>
    <w:p>
      <w:pPr>
        <w:pStyle w:val="TOC2"/>
        <w:tabs>
          <w:tab w:val="right" w:leader="dot" w:pos="8306"/>
        </w:tabs>
      </w:pPr>
      <w:hyperlink w:anchor="_Toc4115" w:history="1">
        <w:r>
          <w:rPr>
            <w:rFonts w:ascii="仿宋" w:eastAsia="仿宋" w:hAnsi="仿宋" w:cs="仿宋" w:hint="eastAsia"/>
            <w:lang w:eastAsia="zh-CN"/>
          </w:rPr>
          <w:t>(六)、不符合与纠正措施</w:t>
        </w:r>
        <w:r>
          <w:tab/>
        </w:r>
        <w:r>
          <w:fldChar w:fldCharType="begin"/>
        </w:r>
        <w:r>
          <w:instrText xml:space="preserve"> PAGEREF _Toc4115 \h </w:instrText>
        </w:r>
        <w:r>
          <w:fldChar w:fldCharType="separate"/>
        </w:r>
        <w:r>
          <w:t>52</w:t>
        </w:r>
        <w:r>
          <w:fldChar w:fldCharType="end"/>
        </w:r>
      </w:hyperlink>
    </w:p>
    <w:p>
      <w:pPr>
        <w:pStyle w:val="TOC1"/>
        <w:tabs>
          <w:tab w:val="right" w:leader="dot" w:pos="8306"/>
        </w:tabs>
      </w:pPr>
      <w:hyperlink w:anchor="_Toc26798" w:history="1">
        <w:r>
          <w:rPr>
            <w:rFonts w:ascii="仿宋" w:eastAsia="仿宋" w:hAnsi="仿宋" w:cs="仿宋" w:hint="eastAsia"/>
            <w:lang w:eastAsia="zh-CN"/>
          </w:rPr>
          <w:t>十五、金属制建筑装饰、散热器及其零件项目治理与监督</w:t>
        </w:r>
        <w:r>
          <w:tab/>
        </w:r>
        <w:r>
          <w:fldChar w:fldCharType="begin"/>
        </w:r>
        <w:r>
          <w:instrText xml:space="preserve"> PAGEREF _Toc26798 \h </w:instrText>
        </w:r>
        <w:r>
          <w:fldChar w:fldCharType="separate"/>
        </w:r>
        <w:r>
          <w:t>53</w:t>
        </w:r>
        <w:r>
          <w:fldChar w:fldCharType="end"/>
        </w:r>
      </w:hyperlink>
    </w:p>
    <w:p>
      <w:pPr>
        <w:pStyle w:val="TOC2"/>
        <w:tabs>
          <w:tab w:val="right" w:leader="dot" w:pos="8306"/>
        </w:tabs>
      </w:pPr>
      <w:hyperlink w:anchor="_Toc2102" w:history="1">
        <w:r>
          <w:rPr>
            <w:rFonts w:ascii="仿宋" w:eastAsia="仿宋" w:hAnsi="仿宋" w:cs="仿宋" w:hint="eastAsia"/>
            <w:lang w:eastAsia="zh-CN"/>
          </w:rPr>
          <w:t>(一)、金属制建筑装饰、散热器及其零件项目治理结构</w:t>
        </w:r>
        <w:r>
          <w:tab/>
        </w:r>
        <w:r>
          <w:fldChar w:fldCharType="begin"/>
        </w:r>
        <w:r>
          <w:instrText xml:space="preserve"> PAGEREF _Toc2102 \h </w:instrText>
        </w:r>
        <w:r>
          <w:fldChar w:fldCharType="separate"/>
        </w:r>
        <w:r>
          <w:t>53</w:t>
        </w:r>
        <w:r>
          <w:fldChar w:fldCharType="end"/>
        </w:r>
      </w:hyperlink>
    </w:p>
    <w:p>
      <w:pPr>
        <w:pStyle w:val="TOC2"/>
        <w:tabs>
          <w:tab w:val="right" w:leader="dot" w:pos="8306"/>
        </w:tabs>
      </w:pPr>
      <w:hyperlink w:anchor="_Toc8194" w:history="1">
        <w:r>
          <w:rPr>
            <w:rFonts w:ascii="仿宋" w:eastAsia="仿宋" w:hAnsi="仿宋" w:cs="仿宋" w:hint="eastAsia"/>
            <w:lang w:eastAsia="zh-CN"/>
          </w:rPr>
          <w:t>(二)、监督与审计</w:t>
        </w:r>
        <w:r>
          <w:tab/>
        </w:r>
        <w:r>
          <w:fldChar w:fldCharType="begin"/>
        </w:r>
        <w:r>
          <w:instrText xml:space="preserve"> PAGEREF _Toc8194 \h </w:instrText>
        </w:r>
        <w:r>
          <w:fldChar w:fldCharType="separate"/>
        </w:r>
        <w:r>
          <w:t>55</w:t>
        </w:r>
        <w:r>
          <w:fldChar w:fldCharType="end"/>
        </w:r>
      </w:hyperlink>
    </w:p>
    <w:p>
      <w:pPr>
        <w:pStyle w:val="TOC1"/>
        <w:tabs>
          <w:tab w:val="right" w:leader="dot" w:pos="8306"/>
        </w:tabs>
      </w:pPr>
      <w:hyperlink w:anchor="_Toc24103" w:history="1">
        <w:r>
          <w:rPr>
            <w:rFonts w:ascii="仿宋" w:eastAsia="仿宋" w:hAnsi="仿宋" w:cs="仿宋" w:hint="eastAsia"/>
            <w:lang w:eastAsia="zh-CN"/>
          </w:rPr>
          <w:t>十六、营销与推广策略</w:t>
        </w:r>
        <w:r>
          <w:tab/>
        </w:r>
        <w:r>
          <w:fldChar w:fldCharType="begin"/>
        </w:r>
        <w:r>
          <w:instrText xml:space="preserve"> PAGEREF _Toc24103 \h </w:instrText>
        </w:r>
        <w:r>
          <w:fldChar w:fldCharType="separate"/>
        </w:r>
        <w:r>
          <w:t>57</w:t>
        </w:r>
        <w:r>
          <w:fldChar w:fldCharType="end"/>
        </w:r>
      </w:hyperlink>
    </w:p>
    <w:p>
      <w:pPr>
        <w:pStyle w:val="TOC2"/>
        <w:tabs>
          <w:tab w:val="right" w:leader="dot" w:pos="8306"/>
        </w:tabs>
      </w:pPr>
      <w:hyperlink w:anchor="_Toc6414" w:history="1">
        <w:r>
          <w:rPr>
            <w:rFonts w:ascii="仿宋" w:eastAsia="仿宋" w:hAnsi="仿宋" w:cs="仿宋" w:hint="eastAsia"/>
            <w:lang w:eastAsia="zh-CN"/>
          </w:rPr>
          <w:t>(一)、产品/服务定位与特点</w:t>
        </w:r>
        <w:r>
          <w:tab/>
        </w:r>
        <w:r>
          <w:fldChar w:fldCharType="begin"/>
        </w:r>
        <w:r>
          <w:instrText xml:space="preserve"> PAGEREF _Toc6414 \h </w:instrText>
        </w:r>
        <w:r>
          <w:fldChar w:fldCharType="separate"/>
        </w:r>
        <w:r>
          <w:t>57</w:t>
        </w:r>
        <w:r>
          <w:fldChar w:fldCharType="end"/>
        </w:r>
      </w:hyperlink>
    </w:p>
    <w:p>
      <w:pPr>
        <w:pStyle w:val="TOC2"/>
        <w:tabs>
          <w:tab w:val="right" w:leader="dot" w:pos="8306"/>
        </w:tabs>
      </w:pPr>
      <w:hyperlink w:anchor="_Toc13959" w:history="1">
        <w:r>
          <w:rPr>
            <w:rFonts w:ascii="仿宋" w:eastAsia="仿宋" w:hAnsi="仿宋" w:cs="仿宋" w:hint="eastAsia"/>
            <w:lang w:eastAsia="zh-CN"/>
          </w:rPr>
          <w:t>(二)、市场定位与竞争分析</w:t>
        </w:r>
        <w:r>
          <w:tab/>
        </w:r>
        <w:r>
          <w:fldChar w:fldCharType="begin"/>
        </w:r>
        <w:r>
          <w:instrText xml:space="preserve"> PAGEREF _Toc13959 \h </w:instrText>
        </w:r>
        <w:r>
          <w:fldChar w:fldCharType="separate"/>
        </w:r>
        <w:r>
          <w:t>58</w:t>
        </w:r>
        <w:r>
          <w:fldChar w:fldCharType="end"/>
        </w:r>
      </w:hyperlink>
    </w:p>
    <w:p>
      <w:pPr>
        <w:pStyle w:val="TOC2"/>
        <w:tabs>
          <w:tab w:val="right" w:leader="dot" w:pos="8306"/>
        </w:tabs>
      </w:pPr>
      <w:hyperlink w:anchor="_Toc10496" w:history="1">
        <w:r>
          <w:rPr>
            <w:rFonts w:ascii="仿宋" w:eastAsia="仿宋" w:hAnsi="仿宋" w:cs="仿宋" w:hint="eastAsia"/>
            <w:lang w:eastAsia="zh-CN"/>
          </w:rPr>
          <w:t>(三)、营销渠道与策略</w:t>
        </w:r>
        <w:r>
          <w:tab/>
        </w:r>
        <w:r>
          <w:fldChar w:fldCharType="begin"/>
        </w:r>
        <w:r>
          <w:instrText xml:space="preserve"> PAGEREF _Toc10496 \h </w:instrText>
        </w:r>
        <w:r>
          <w:fldChar w:fldCharType="separate"/>
        </w:r>
        <w:r>
          <w:t>59</w:t>
        </w:r>
        <w:r>
          <w:fldChar w:fldCharType="end"/>
        </w:r>
      </w:hyperlink>
    </w:p>
    <w:p>
      <w:pPr>
        <w:pStyle w:val="TOC2"/>
        <w:tabs>
          <w:tab w:val="right" w:leader="dot" w:pos="8306"/>
        </w:tabs>
      </w:pPr>
      <w:hyperlink w:anchor="_Toc4249" w:history="1">
        <w:r>
          <w:rPr>
            <w:rFonts w:ascii="仿宋" w:eastAsia="仿宋" w:hAnsi="仿宋" w:cs="仿宋" w:hint="eastAsia"/>
            <w:lang w:eastAsia="zh-CN"/>
          </w:rPr>
          <w:t>(四)、推广与宣传活动</w:t>
        </w:r>
        <w:r>
          <w:tab/>
        </w:r>
        <w:r>
          <w:fldChar w:fldCharType="begin"/>
        </w:r>
        <w:r>
          <w:instrText xml:space="preserve"> PAGEREF _Toc4249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49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7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金属制建筑装饰、散热器及其零件项目的主要产品是XXXX，预计年产值为XXX万元。这一产品在市场中占据着重要的地位，其广泛的应用范围使得该金属制建筑装饰、散热器及其零件项目的市场前景非常广阔。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制建筑装饰、散热器及其零件项目的xxx产品作为重要的原材料之一，将在多个领域发挥关键作用。其在建筑、交通、能源等方面的广泛应用将为整个产业链提供强大的支持，形成产业协同效应。金属制建筑装饰、散热器及其零件项目的年产值XXX万XXX万XXX万万元不仅反映了其在市场上的巨大潜力，更预示着它对国民经济的积极贡献。这种关联度高、涉及面广的产业关系，使得该金属制建筑装饰、散热器及其零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2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总征地面积为XXXX平方米，相当于约XX.XX亩，其中净用地面积为XXXX平方米，红线范围内相当于约XX.XX亩。这一用地规模充分考虑了金属制建筑装饰、散热器及其零件项目的建设需求，保障了金属制建筑装饰、散热器及其零件项目在合适的空间内得以充分发展。金属制建筑装饰、散热器及其零件项目规划的总建筑面积为XXXX平方米，其中主体工程建设占XXXX平方米，计容建筑面积达XXXX平方米。预计建筑工程的投资将达到XXXX万元，为金属制建筑装饰、散热器及其零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计划购置的设备共计XXXX台（套），设备购置费用为XXXX万元。这一设备购置计划充分考虑到金属制建筑装饰、散热器及其零件项目的生产需求和技术要求，确保了金属制建筑装饰、散热器及其零件项目在生产运营中具备先进的技术装备和高效的生产能力。设备的合理配置将为金属制建筑装饰、散热器及其零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计划总投资为XXXX万元，预计年实现营业收入为XXXX万元。这一产能规模的设定旨在确保金属制建筑装饰、散热器及其零件项目能够在投资与回报之间取得平衡，实现长期可持续的发展。金属制建筑装饰、散热器及其零件项目的总投资充分考虑到各个方面的需求，包括用地建设、设备购置等多个环节，以确保金属制建筑装饰、散热器及其零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548"/>
      <w:r>
        <w:rPr>
          <w:rFonts w:ascii="仿宋" w:eastAsia="仿宋" w:hAnsi="仿宋" w:cs="仿宋" w:hint="eastAsia"/>
          <w:sz w:val="28"/>
          <w:lang w:eastAsia="zh-CN"/>
        </w:rPr>
        <w:t>二、金属制建筑装饰、散热器及其零件项目建设单位说明</w:t>
      </w:r>
      <w:bookmarkEnd w:id="5"/>
    </w:p>
    <w:p>
      <w:pPr>
        <w:pStyle w:val="Heading2"/>
        <w:rPr>
          <w:rFonts w:ascii="仿宋" w:eastAsia="仿宋" w:hAnsi="仿宋" w:cs="仿宋" w:hint="eastAsia"/>
          <w:lang w:eastAsia="zh-CN"/>
        </w:rPr>
      </w:pPr>
      <w:bookmarkStart w:id="6" w:name="_Toc1755"/>
      <w:r>
        <w:rPr>
          <w:rFonts w:ascii="仿宋" w:eastAsia="仿宋" w:hAnsi="仿宋" w:cs="仿宋" w:hint="eastAsia"/>
          <w:lang w:eastAsia="zh-CN"/>
        </w:rPr>
        <w:t>(一)、金属制建筑装饰、散热器及其零件项目承办单位基本情况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9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制建筑装饰、散热器及其零件项目承办单位的XXXX，我们着眼于实现可持续的经济效益。通过技术创新和解决方案的提供，公司预计在金属制建筑装饰、散热器及其零件项目执行期间将获得可观的收入增长。这一收入来源主要包括金属制建筑装饰、散热器及其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同时，我们注重成本控制和效率提升，以确保金属制建筑装饰、散热器及其零件项目的可持续盈利。透过精细的管理和资源优化，公司期望实现金属制建筑装饰、散热器及其零件项目利润最大化。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制建筑装饰、散热器及其零件项目实施进行全面的投资评估，包括金属制建筑装饰、散热器及其零件项目启动阶段的资金投入和后续运营成本。通过对金属制建筑装饰、散热器及其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制建筑装饰、散热器及其零件项目实施过程中具备足够的资金流动性，公司将进行详尽的现金流分析。这包括资金需求的合理预测、金属制建筑装饰、散热器及其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580"/>
      <w:r>
        <w:rPr>
          <w:rFonts w:ascii="仿宋" w:eastAsia="仿宋" w:hAnsi="仿宋" w:cs="仿宋" w:hint="eastAsia"/>
          <w:sz w:val="28"/>
          <w:lang w:eastAsia="zh-CN"/>
        </w:rPr>
        <w:t>三、金属制建筑装饰、散热器及其零件项目建设背景及必要性分析</w:t>
      </w:r>
      <w:bookmarkEnd w:id="8"/>
    </w:p>
    <w:p>
      <w:pPr>
        <w:pStyle w:val="Heading2"/>
        <w:rPr>
          <w:rFonts w:ascii="仿宋" w:eastAsia="仿宋" w:hAnsi="仿宋" w:cs="仿宋" w:hint="eastAsia"/>
          <w:lang w:eastAsia="zh-CN"/>
        </w:rPr>
      </w:pPr>
      <w:bookmarkStart w:id="9" w:name="_Toc950"/>
      <w:r>
        <w:rPr>
          <w:rFonts w:ascii="仿宋" w:eastAsia="仿宋" w:hAnsi="仿宋" w:cs="仿宋" w:hint="eastAsia"/>
          <w:lang w:eastAsia="zh-CN"/>
        </w:rPr>
        <w:t>(一)、金属制建筑装饰、散热器及其零件项目背景分析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制建筑装饰、散热器及其零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制建筑装饰、散热器及其零件项目在这个潮流中的定位。同时，我们将关注行业内涌现的新兴机遇，以便金属制建筑装饰、散热器及其零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制建筑装饰、散热器及其零件项目提供了强大的发展动力。我们将聚焦于行业内最新的技术发展趋势，包括但不限于人工智能、大数据分析、物联网等领域。通过深度的技术研究，我们将确保金属制建筑装饰、散热器及其零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制建筑装饰、散热器及其零件项目发展的源泉。我们将投入更多的精力对市场需求进行深入剖析，超越表面的需求，深入挖掘潜在的市场痛点和机遇。通过对市场需求的细致了解，金属制建筑装饰、散热器及其零件项目将更有针对性地设计解决方案，满足市场的多样化需求，从而更好地促进金属制建筑装饰、散热器及其零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制建筑装饰、散热器及其零件项目战略至关重要。我们将对竞争态势进行更为深入的分析，包括但不限于市场份额、产品特点、客户满意度等多个维度。通过深度的竞争分析，金属制建筑装饰、散热器及其零件项目将能够更准确地把握市场脉搏，制定具有竞争力的金属制建筑装饰、散热器及其零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制建筑装饰、散热器及其零件项目的发展具有直接的影响。我们将进行更为全面的法规和政策分析，了解行业发展中的潜在法律风险和合规挑战。通过充分了解和遵守相关法规，金属制建筑装饰、散热器及其零件项目将确保在法律框架内合法合规运营，为金属制建筑装饰、散热器及其零件项目的稳健发展提供有力支持。</w:t>
      </w:r>
    </w:p>
    <w:p>
      <w:pPr>
        <w:pStyle w:val="Heading2"/>
        <w:ind w:firstLine="560" w:firstLineChars="200"/>
        <w:rPr>
          <w:rFonts w:ascii="仿宋" w:eastAsia="仿宋" w:hAnsi="仿宋" w:cs="仿宋" w:hint="eastAsia"/>
          <w:sz w:val="28"/>
          <w:lang w:eastAsia="zh-CN"/>
        </w:rPr>
      </w:pPr>
      <w:bookmarkStart w:id="10" w:name="_Toc23105"/>
      <w:r>
        <w:rPr>
          <w:rFonts w:ascii="仿宋" w:eastAsia="仿宋" w:hAnsi="仿宋" w:cs="仿宋" w:hint="eastAsia"/>
          <w:sz w:val="28"/>
          <w:lang w:eastAsia="zh-CN"/>
        </w:rPr>
        <w:t>(二)、金属制建筑装饰、散热器及其零件项目建设必要性分析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建设的迫切性源于对行业发展趋势的深刻洞察。我们正处于一个行业变革的时代，科技创新、数字化转型成为企业发展的关键动力。金属制建筑装饰、散热器及其零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建设不仅仅是为了跟上潮流，更是为了通过技术创新推动企业的持续发展。通过引入先进的技术和解决方案，金属制建筑装饰、散热器及其零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制建筑装饰、散热器及其零件项目的建设成为必然选择，通过提高产品质量、拓展服务领域，从而在竞争中获得更多的机会。金属制建筑装饰、散热器及其零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制建筑装饰、散热器及其零件项目建设的必要性体现在对客户需求更精准的满足。通过金属制建筑装饰、散热器及其零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建设的背后是对企业持续创新的追求。只有通过不断创新，企业才能在竞争中立于不败之地。金属制建筑装饰、散热器及其零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153"/>
      <w:r>
        <w:rPr>
          <w:rFonts w:ascii="仿宋" w:eastAsia="仿宋" w:hAnsi="仿宋" w:cs="仿宋" w:hint="eastAsia"/>
          <w:sz w:val="28"/>
          <w:lang w:eastAsia="zh-CN"/>
        </w:rPr>
        <w:t>四、金属制建筑装饰、散热器及其零件项目危机管理</w:t>
      </w:r>
      <w:bookmarkEnd w:id="11"/>
    </w:p>
    <w:p>
      <w:pPr>
        <w:pStyle w:val="Heading2"/>
        <w:rPr>
          <w:rFonts w:ascii="仿宋" w:eastAsia="仿宋" w:hAnsi="仿宋" w:cs="仿宋" w:hint="eastAsia"/>
          <w:lang w:eastAsia="zh-CN"/>
        </w:rPr>
      </w:pPr>
      <w:bookmarkStart w:id="12" w:name="_Toc1847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建筑装饰、散热器及其零件项目危机管理中，危机预警与识别是确保金属制建筑装饰、散热器及其零件项目稳健运行的核心步骤。通过建立全面的监测机制，金属制建筑装饰、散热器及其零件项目团队旨在及时发现和理解潜在的风险和危机因素，以便采取及时的预防和应对措施，确保金属制建筑装饰、散热器及其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制建筑装饰、散热器及其零件项目团队全面分析了整个金属制建筑装饰、散热器及其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制建筑装饰、散热器及其零件项目团队着重于明确定义金属制建筑装饰、散热器及其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制建筑装饰、散热器及其零件项目进展的持续监控，团队能够及时发现潜在问题并作出迅速反应。金属制建筑装饰、散热器及其零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制建筑装饰、散热器及其零件项目得以更有序、可控地推进。</w:t>
      </w:r>
    </w:p>
    <w:p>
      <w:pPr>
        <w:pStyle w:val="Heading2"/>
        <w:ind w:firstLine="560" w:firstLineChars="200"/>
        <w:rPr>
          <w:rFonts w:ascii="仿宋" w:eastAsia="仿宋" w:hAnsi="仿宋" w:cs="仿宋" w:hint="eastAsia"/>
          <w:sz w:val="28"/>
          <w:lang w:eastAsia="zh-CN"/>
        </w:rPr>
      </w:pPr>
      <w:bookmarkStart w:id="13" w:name="_Toc3082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在危机发生时，金属制建筑装饰、散热器及其零件项目团队立即行动，成立了应急小组。该小组的任务是迅速制定并实施紧急应对措施，以最小化潜在损失。以下是采取的主要措施：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暂停金属制建筑装饰、散热器及其零件项目进度：为遏制危机蔓延，金属制建筑装饰、散热器及其零件项目暂时停止进行，以便全面评估当前状况。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资源重新分配：重新评估金属制建筑装饰、散热器及其零件项目资源的分配，确保最大限度地减小损失。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实时沟通：与关键利益相关者建立实时沟通机制，向他们传递金属制建筑装饰、散热器及其零件项目危机的实际状况，保障金属制建筑装饰、散热器及其零件项目核心利益。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在紧急应对的同时，金属制建筑装饰、散热器及其零件项目团队强调了团队协作和有效沟通的重要性。以下是团队协作的关键举措：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信息共享机制：建立了信息共享平台，确保团队成员能够及时获取金属制建筑装饰、散热器及其零件项目危机的实时信息。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领导者沟通：金属制建筑装饰、散热器及其零件项目领导者通过定期会议和即时沟通工具，指导团队应对危机，保持团队稳定运行。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随着危机得到初步控制，金属制建筑装饰、散热器及其零件项目团队转向制定恢复计划，以确保金属制建筑装饰、散热器及其零件项目能够从中迅速恢复。主要恢复计划包括：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修复受损的进度计划：重新评估金属制建筑装饰、散热器及其零件项目进度，制定修复计划，确保金属制建筑装饰、散热器及其零件项目尽快回归正常进程。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重新调整资源分配：优化资源分配，确保金属制建筑装饰、散热器及其零件项目在有限资源下高效运转。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风险管理机制加强：对金属制建筑装饰、散热器及其零件项目风险进行全面评估，制定更强化的风险管理策略，以预防未来可能的危机。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205"/>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3031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金属制建筑装饰、散热器及其零件项目的技术管理特点体现在其创新导向。通过引入最先进的技术趋势和解决方案，金属制建筑装饰、散热器及其零件项目致力于提升科技含量、提高质量和效率水平。这意味着我们将采用最新的工具和方法，确保金属制建筑装饰、散热器及其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制建筑装饰、散热器及其零件项目技术管理的显著特征。通过整合不同领域的技术资源，我们实现了跨学科的协同工作。这有助于优化技术架构，提高整体效能。此外，整合性策略还促进了不同技术团队之间的紧密沟通和高效合作，确保金属制建筑装饰、散热器及其零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制建筑装饰、散热器及其零件项目所采用的技术。通过不断优化技术方案，金属制建筑装饰、散热器及其零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制建筑装饰、散热器及其零件项目团队将在金属制建筑装饰、散热器及其零件项目初期识别可能的技术风险，并采取相应的预防和应对措施。通过建立健全的风险评估机制，金属制建筑装饰、散热器及其零件项目能够在实施过程中及时发现并解决潜在的技术问题，保障金属制建筑装饰、散热器及其零件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金属制建筑装饰、散热器及其零件项目中，技术将成为金属制建筑装饰、散热器及其零件项目成功的有力支持。这一深度剖析揭示了技术管理在金属制建筑装饰、散热器及其零件项目实施中的关键作用，为金属制建筑装饰、散热器及其零件项目的技术基础奠定了坚实的基础。</w:t>
      </w:r>
    </w:p>
    <w:p>
      <w:pPr>
        <w:pStyle w:val="Heading2"/>
        <w:ind w:firstLine="560" w:firstLineChars="200"/>
        <w:rPr>
          <w:rFonts w:ascii="仿宋" w:eastAsia="仿宋" w:hAnsi="仿宋" w:cs="仿宋" w:hint="eastAsia"/>
          <w:sz w:val="28"/>
          <w:lang w:eastAsia="zh-CN"/>
        </w:rPr>
      </w:pPr>
      <w:bookmarkStart w:id="16" w:name="_Toc27229"/>
      <w:r>
        <w:rPr>
          <w:rFonts w:ascii="仿宋" w:eastAsia="仿宋" w:hAnsi="仿宋" w:cs="仿宋" w:hint="eastAsia"/>
          <w:sz w:val="28"/>
          <w:lang w:eastAsia="zh-CN"/>
        </w:rPr>
        <w:t>(二)、金属制建筑装饰、散热器及其零件项目工艺技术设计方案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制建筑装饰、散热器及其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制建筑装饰、散热器及其零件项目将严格按照相关行业规范要求进行组织。通过有效控制产品质量，金属制建筑装饰、散热器及其零件项目将致力于为顾客提供优质的金属制建筑装饰、散热器及其零件项目产品和良好的服务。这体现了金属制建筑装饰、散热器及其零件项目对于生产活动合规性和质量标准的高度重视，为金属制建筑装饰、散热器及其零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制建筑装饰、散热器及其零件项目注重生态效益和清洁生产原则。金属制建筑装饰、散热器及其零件项目建设将紧密结合地方特色经济发展，与社会经济发展规划和区域环境保护规划方案相协调一致。通过与当地区域自然生态系统的结合，金属制建筑装饰、散热器及其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制建筑装饰、散热器及其零件项目产品具有多样化的客户需求和个性化的特点。因此，金属制建筑装饰、散热器及其零件项目产品规格品种多样，且单批生产数量较小。为满足这一特点，金属制建筑装饰、散热器及其零件项目承办单位将建设先进的柔性制造生产线。通过广泛应用柔性制造技术，金属制建筑装饰、散热器及其零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制建筑装饰、散热器及其零件项目采用的技术具有较高的技术含量和自动化水平，处于国内先进水平。这一技术选用不仅体现了对生产效率、质量和环境友好性的高标准要求，同时为金属制建筑装饰、散热器及其零件项目的可持续发展奠定了坚实的基础。</w:t>
      </w:r>
    </w:p>
    <w:p>
      <w:pPr>
        <w:pStyle w:val="Heading2"/>
        <w:ind w:firstLine="560" w:firstLineChars="200"/>
        <w:rPr>
          <w:rFonts w:ascii="仿宋" w:eastAsia="仿宋" w:hAnsi="仿宋" w:cs="仿宋" w:hint="eastAsia"/>
          <w:sz w:val="28"/>
          <w:lang w:eastAsia="zh-CN"/>
        </w:rPr>
      </w:pPr>
      <w:bookmarkStart w:id="17" w:name="_Toc1969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为确保金属制建筑装饰、散热器及其零件项目的高效生产和技术实施，我们制定了一套精心设计的设备选型方案，以满足金属制建筑装饰、散热器及其零件项目生产、质量和环保的要求。该方案的主要特点如下：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https://d.book118.com/117031141143006025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766F2"/>
    <w:rsid w:val="167766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31141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2024-01-03T21:35:00Z</dcterms:created>
  <dcterms:modified xsi:type="dcterms:W3CDTF">2024-01-03T21:35:34Z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F3195B5D0A7142C6A8A8D8F711E81BC1_11</vt:lpwstr>
  </property>
  <property fmtid="{D5CDD505-2E9C-101B-9397-08002B2CF9AE}" pid="3" name="KSOProductBuildVer">
    <vt:lpwstr>2052-12.1.0.16120</vt:lpwstr>
  </property>
</Properties>
</file>