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2024年质量员之市政质量基础知识题库</w:t>
      </w:r>
    </w:p>
    <w:p/>
    <w:p>
      <w:pPr>
        <w:jc w:val="center"/>
      </w:pPr>
      <w:r>
        <w:rPr>
          <w:rFonts w:ascii="黑体" w:hAnsi="黑体"/>
          <w:b/>
          <w:sz w:val="28"/>
        </w:rPr>
        <w:t>第一部分  单选题(150题)</w:t>
      </w:r>
    </w:p>
    <w:p>
      <w:r>
        <w:t>1、雨水口分为（　　　）两种形式。</w:t>
        <w:br/>
        <w:t>A.平箅式和立式</w:t>
        <w:br/>
        <w:t>B.联合式和立式</w:t>
        <w:br/>
        <w:t>C.落地式和不落地式</w:t>
        <w:br/>
        <w:t>D.落地式和平箅式</w:t>
        <w:br/>
        <w:br/>
        <w:t xml:space="preserve">【答案】：C </w:t>
      </w:r>
    </w:p>
    <w:p>
      <w:r>
        <w:t>2、房屋建筑工程、市政公用工程施工总承包企业资质等级分为（　　　）。</w:t>
        <w:br/>
        <w:t>A.特级、一级、二级</w:t>
        <w:br/>
        <w:t>B.一级、二级、三级</w:t>
        <w:br/>
        <w:t>C.特级、一级、二级、三级</w:t>
        <w:br/>
        <w:t>D.甲级、乙级、丙级</w:t>
        <w:br/>
        <w:br/>
        <w:t xml:space="preserve">【答案】：C </w:t>
      </w:r>
    </w:p>
    <w:p>
      <w:r>
        <w:t>3、城市道路通常采用（　　　）将人行道、车行道布置在不同高度上，做到人车分流，防止互相干扰。</w:t>
        <w:br/>
        <w:t>A.侧石和平石</w:t>
        <w:br/>
        <w:t>B.绿化带</w:t>
        <w:br/>
        <w:t>C.侧石和绿化带</w:t>
        <w:br/>
        <w:t>D.平石和交通标识</w:t>
        <w:br/>
        <w:br/>
        <w:t xml:space="preserve">【答案】：C </w:t>
      </w:r>
    </w:p>
    <w:p>
      <w:pPr>
        <w:sectPr w:rsidSect="00034616">
          <w:pgSz w:w="12240" w:h="15840"/>
          <w:pgMar w:top="1440" w:right="1800" w:bottom="1440" w:left="1800" w:header="720" w:footer="720" w:gutter="0"/>
          <w:cols w:space="720"/>
          <w:docGrid w:linePitch="360"/>
        </w:sectPr>
      </w:pPr>
    </w:p>
    <w:p>
      <w:r>
        <w:t>4、在压杆的临界应力计算公式“бcr=E/λ2中的称为压杆的（　　　）。</w:t>
        <w:br/>
        <w:t>A.惯性半径</w:t>
        <w:br/>
        <w:t>B.长细比</w:t>
        <w:br/>
        <w:t>C.半径</w:t>
        <w:br/>
        <w:t>D.惯性矩</w:t>
        <w:br/>
        <w:br/>
        <w:t>【答案】：B</w:t>
      </w:r>
      <w:r>
        <w:t xml:space="preserve"> </w:t>
      </w:r>
    </w:p>
    <w:p>
      <w:r>
        <w:t>5、施工单位必须建立、健全施工质量的检验制度，严格工序管理，做好隐蔽工程质量检查和记录。隐蔽工程在隐蔽前，施工单位应当通知（　　　）和建设工程质量监督机构验收。</w:t>
        <w:br/>
        <w:t>A.建设单位</w:t>
        <w:br/>
        <w:t>B.设计单位</w:t>
        <w:br/>
        <w:t>C.监理单位</w:t>
        <w:br/>
        <w:t>D.分包单位</w:t>
        <w:br/>
        <w:br/>
        <w:t xml:space="preserve">【答案】：A </w:t>
      </w:r>
    </w:p>
    <w:p>
      <w:r>
        <w:t>6、沉井结构中起到防水、挡土和利用自重下沉作用的部分是（　　　）。</w:t>
        <w:br/>
        <w:t>A.隔墙</w:t>
        <w:br/>
        <w:t>B.井壁</w:t>
        <w:br/>
        <w:t>C.刃脚</w:t>
        <w:br/>
        <w:t>D.井底</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7、测设工作的实质是（　　　）的测设。测设点位的基本工作是测设已知水平距离、测设已知水平角和测设已知高程。</w:t>
        <w:br/>
        <w:t>A.角度</w:t>
        <w:br/>
        <w:t>B.点位</w:t>
        <w:br/>
        <w:t>C.距离</w:t>
        <w:br/>
        <w:t>D.高程</w:t>
        <w:br/>
        <w:br/>
        <w:t>【答案】：B</w:t>
      </w:r>
      <w:r>
        <w:t xml:space="preserve"> </w:t>
      </w:r>
    </w:p>
    <w:p>
      <w:r>
        <w:t>8、力偶无合力，不能与一个力平衡和等效，力偶只能用（　　　）来平衡。</w:t>
        <w:br/>
        <w:t>A.力偶</w:t>
        <w:br/>
        <w:t>B.力偶矩</w:t>
        <w:br/>
        <w:t>C.力矩</w:t>
        <w:br/>
        <w:t>D.重量</w:t>
        <w:br/>
        <w:br/>
        <w:t xml:space="preserve">【答案】：A </w:t>
      </w:r>
    </w:p>
    <w:p>
      <w:r>
        <w:t>9、建筑施工单位的安全生产责任制主要包括企业各级领导人员的安全职责、（　　　）以及施工现场管理人员及作业人员的安全职责三个方面。</w:t>
        <w:br/>
        <w:t>A.项目经理部的安全管理职责</w:t>
        <w:br/>
        <w:t>B.企业监督管理部的安全监督职责</w:t>
        <w:br/>
        <w:t>C.企业各有关职能部门的安全生产职责</w:t>
        <w:br/>
        <w:t>D.企业各级施工管理及作业部门的安全职责</w:t>
        <w:br/>
        <w:br/>
        <w:t xml:space="preserve">【答案】：C </w:t>
      </w:r>
    </w:p>
    <w:p>
      <w:r>
        <w:t>10、关于力矩，下面（　　　）说法是错误的。</w:t>
        <w:br/>
        <w:t>A.力矩的计算式为M（F）=Fd</w:t>
        <w:br/>
        <w:t>B.若力的作用线通过矩心，则力矩等于零</w:t>
        <w:br/>
        <w:t>C.力沿其作用线移动时，力矩不变</w:t>
        <w:br/>
        <w:t>D.力矩的单位是N.m</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11、后张法预应力施工中，当梁体混凝土的强度达到设计强度的（　　　）以上时，方可进行穿束张拉。</w:t>
        <w:br/>
        <w:t>A.50%</w:t>
        <w:br/>
        <w:t>B.75%</w:t>
        <w:br/>
        <w:t>C.90%</w:t>
        <w:br/>
        <w:t>D.100%</w:t>
        <w:br/>
        <w:br/>
        <w:t>【答案】：B</w:t>
      </w:r>
      <w:r>
        <w:t xml:space="preserve"> </w:t>
      </w:r>
    </w:p>
    <w:p>
      <w:r>
        <w:t>12、构件内力计算方法是（　　　），截面各点的内力不一定相等。</w:t>
        <w:br/>
        <w:t>A.结点法</w:t>
        <w:br/>
        <w:t>B.平面汇交力系</w:t>
        <w:br/>
        <w:t>C.平面平行力系</w:t>
        <w:br/>
        <w:t>D.截面法</w:t>
        <w:br/>
        <w:br/>
        <w:t xml:space="preserve">【答案】：D </w:t>
      </w:r>
    </w:p>
    <w:p>
      <w:r>
        <w:t>13、为保证沥青混合料沥青与沥青骨料的粘附性，在选用集料时，应优先选用（　　　）集料。</w:t>
        <w:br/>
        <w:t>A.酸性</w:t>
        <w:br/>
        <w:t>B.碱性</w:t>
        <w:br/>
        <w:t>C.中性</w:t>
        <w:br/>
        <w:t>D.亲水性</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14、</w:t>
      </w:r>
    </w:p>
    <w:p>
      <w:r>
        <w:t xml:space="preserve"> 某公司中标修建城市新建道路工程，全长5km，双向六车道，其结构从下至上为20cm厚12%石灰土底基层，38cm厚水泥稳定碎石基层，8cm厚粗粒式沥青混合料底面层，6cm厚中粒式沥青混合料中面层，4cm厚细粒式沥青混合料表面层。</w:t>
        <w:br/>
        <w:t>A.刚性路面</w:t>
        <w:br/>
        <w:t>B.半刚性路面</w:t>
        <w:br/>
        <w:t>C.柔性路面</w:t>
        <w:br/>
        <w:t>D.透水性路面</w:t>
        <w:br/>
        <w:br/>
        <w:t>【答案】：C</w:t>
      </w:r>
      <w:r>
        <w:t xml:space="preserve"> </w:t>
      </w:r>
    </w:p>
    <w:p>
      <w:r>
        <w:t>15、2008年张某于旅游职业高中毕业，同年8月1日被K宾馆录用为客房服务员，双方签订了三年期的劳动合同。张某在两个月的工作期间，迟到5次，3次与顾客争吵，并且不服从领班和值班经理的批评教育。10月8日，K宾馆书面通知调动张某到洗衣房工作，若张某不同意，限其三个月内另谋出路，在此期间，工资只按当地最低工资标准发放。张某接到通知后不同意工作调动，也表示找不到其他工作；同时，张某仍存在迟到和与顾客吵架现象。个月后即2009年1月9日，K宾馆以“试用期严重违反劳动纪律，不服从工作安排"为由，解除了与张某的劳动合同。张某随即申诉到劳动争议仲裁机构，要求维持原劳动关系。</w:t>
        <w:br/>
        <w:t>A.试用期包含在劳动合同期限内</w:t>
        <w:br/>
        <w:t>B.劳动者在试用期工资不得低于劳动合同约定工资的80％，并不得低于用人单位所在地的最低工资标准</w:t>
        <w:br/>
        <w:t>C.劳动合同期3年，试用期可以为6个月</w:t>
        <w:br/>
        <w:t>D.试用期内，用人单位可以直接解除劳动合同</w:t>
        <w:br/>
        <w:br/>
        <w:t xml:space="preserve">【答案】：D </w:t>
      </w:r>
    </w:p>
    <w:p>
      <w:r>
        <w:t>16、雨水口的间距宜为（　　　），位置与雨水检查井的位置协调。</w:t>
        <w:br/>
        <w:t>A.5~30m</w:t>
        <w:br/>
        <w:t>B.25~50m</w:t>
        <w:br/>
        <w:t>C.35~70m</w:t>
        <w:br/>
        <w:t>D.50~80m</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17、《安全生产法》对安全事故等级的划分标准中重大事故是指（　　　）。</w:t>
        <w:br/>
        <w:t>A.造成30人及以上死亡</w:t>
        <w:br/>
        <w:t>B.10人以上及30人以下死亡</w:t>
        <w:br/>
        <w:t>C.3人以上及10人以下死亡</w:t>
        <w:br/>
        <w:t>D.3人以下死亡</w:t>
        <w:br/>
        <w:br/>
        <w:t>【答案】：B</w:t>
      </w:r>
      <w:r>
        <w:t xml:space="preserve"> </w:t>
      </w:r>
    </w:p>
    <w:p>
      <w:r>
        <w:t>18、下列选项属于钢材的工艺性能的是。</w:t>
        <w:br/>
        <w:t>A.冲击韧性</w:t>
        <w:br/>
        <w:t>B.抗拉强度</w:t>
        <w:br/>
        <w:t>C.可焊接性</w:t>
        <w:br/>
        <w:t>D.耐疲劳性</w:t>
        <w:br/>
        <w:br/>
        <w:t xml:space="preserve">【答案】：C </w:t>
      </w:r>
    </w:p>
    <w:p>
      <w:r>
        <w:t>19、（　　　）是指相交道路在不同高度上的交叉。</w:t>
        <w:br/>
        <w:t>A.平面交叉</w:t>
        <w:br/>
        <w:t>B.立体交叉</w:t>
        <w:br/>
        <w:t>C.左右交叉</w:t>
        <w:br/>
        <w:t>D.对向交叉</w:t>
        <w:br/>
        <w:br/>
        <w:t xml:space="preserve">【答案】：B </w:t>
      </w:r>
    </w:p>
    <w:p>
      <w:r>
        <w:t>20、三维极坐标法一般用于（　　　）。</w:t>
        <w:br/>
        <w:t>A.距离测定</w:t>
        <w:br/>
        <w:t>B.位置测定</w:t>
        <w:br/>
        <w:t>C.定位放样</w:t>
        <w:br/>
        <w:t>D.角度测定</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21、桥梁在车辆、人群等荷载作用下的最大竖直变形一般不超过桥梁跨度的1/700~1/900。物体的微小变形对于研究物体的平衡问题影响很小，因而可以将物体视为不变形的（　　　）。</w:t>
        <w:br/>
        <w:t>A.刚体</w:t>
        <w:br/>
        <w:t>B.柔体</w:t>
        <w:br/>
        <w:t>C.绳索</w:t>
        <w:br/>
        <w:t>D.铰链</w:t>
        <w:br/>
        <w:br/>
        <w:t>【答案】：A</w:t>
      </w:r>
      <w:r>
        <w:t xml:space="preserve"> </w:t>
      </w:r>
    </w:p>
    <w:p>
      <w:r>
        <w:t>22、（　　　）不属于桥梁上部结构。</w:t>
        <w:br/>
        <w:t>A.混凝土梁</w:t>
        <w:br/>
        <w:t>B.拱</w:t>
        <w:br/>
        <w:t>C.桥墩</w:t>
        <w:br/>
        <w:t>D.悬索</w:t>
        <w:br/>
        <w:br/>
        <w:t xml:space="preserve">【答案】：C </w:t>
      </w:r>
    </w:p>
    <w:p>
      <w:r>
        <w:t>23、填土方路堤应优先选用级配较好的砾类土、砂类土等粗粒土作为填料，填料最大粒径应（　　　）。</w:t>
        <w:br/>
        <w:t>A.大于100mm</w:t>
        <w:br/>
        <w:t>B.小于100mm</w:t>
        <w:br/>
        <w:t>C.大于150mm</w:t>
        <w:br/>
        <w:t>D.小于150mm</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24、施工单位的项目负责人的安全责任不含（　　　）\t。</w:t>
        <w:br/>
        <w:t>A.确保安全生产费用的有效使用</w:t>
        <w:br/>
        <w:t>B.保障本单位安全生产条件所需资金的投人</w:t>
        <w:br/>
        <w:t>C.落实安全生产责任制度、安全生产规章制度和操作规程</w:t>
        <w:br/>
        <w:t>D.及时、如实报告安全生产事故</w:t>
        <w:br/>
        <w:br/>
        <w:t xml:space="preserve">【答案】：B </w:t>
      </w:r>
    </w:p>
    <w:p>
      <w:r>
        <w:t>25、湿软地基处理采用粉喷桩加固处治，为全面施工提供依据，加固土桩施工前须进行成桩试验，桩数（　　　）。</w:t>
        <w:br/>
        <w:t>A.不少于3根</w:t>
        <w:br/>
        <w:t>B.不多于3根</w:t>
        <w:br/>
        <w:t>C.不少于5根</w:t>
        <w:br/>
        <w:t>D.不多于5根</w:t>
        <w:br/>
        <w:br/>
        <w:t xml:space="preserve">【答案】：C </w:t>
      </w:r>
    </w:p>
    <w:p>
      <w:r>
        <w:t>26、宜采用锤击沉桩的情况是（　　　）。</w:t>
        <w:br/>
        <w:t>A.在黏土、砂土、碎石土，且较厚的河床覆土中沉桩</w:t>
        <w:br/>
        <w:t>B.在密实的黏性土、砾石、风化岩中沉桩</w:t>
        <w:br/>
        <w:t>C.在软黏土（标准贯人度N＜20）、淤泥质土中沉桩</w:t>
        <w:br/>
        <w:t>D.在砂类土、黏性土中沉桩</w:t>
        <w:br/>
        <w:br/>
        <w:t xml:space="preserve">【答案】：D </w:t>
      </w:r>
    </w:p>
    <w:p>
      <w:r>
        <w:t>27、设置在特大或大城市外环，主要为城镇间提供大流量、长距离的快速交通服务的城镇道路是（　　　）。</w:t>
        <w:br/>
        <w:t>A.快速路</w:t>
        <w:br/>
        <w:t>B.次干路</w:t>
        <w:br/>
        <w:t>C.支路</w:t>
        <w:br/>
        <w:t>D.主干路</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28、施工单位的项目负责人的安全责任不含（　　　）</w:t>
        <w:br/>
        <w:t>A.确保安全生产费用的有效使用</w:t>
        <w:br/>
        <w:t>B.保障本单位安全生产条件所需资金的投人</w:t>
        <w:br/>
        <w:t>C.落实安全生产责任制度、安全生产规章制度和操作规程</w:t>
        <w:br/>
        <w:t>D.及时、如实报告安全生产事故</w:t>
        <w:br/>
        <w:br/>
        <w:t>【答案】：B</w:t>
      </w:r>
      <w:r>
        <w:t xml:space="preserve"> </w:t>
      </w:r>
    </w:p>
    <w:p>
      <w:r>
        <w:t>29、梁的两端分别为铰支（固定）端与活动端的单跨梁式桥是（　　　）。</w:t>
        <w:br/>
        <w:t>A.连续梁桥</w:t>
        <w:br/>
        <w:t>B.简支梁桥</w:t>
        <w:br/>
        <w:t>C.悬臂梁桥</w:t>
        <w:br/>
        <w:t>D.刚架桥</w:t>
        <w:br/>
        <w:br/>
        <w:t xml:space="preserve">【答案】：B </w:t>
      </w:r>
    </w:p>
    <w:p>
      <w:r>
        <w:t>30、混凝土浇筑时一般采用分层或斜层浇筑，浇筑顺序为（　　　）。</w:t>
        <w:br/>
        <w:t>A.先腹板、后底板、再顶板</w:t>
        <w:br/>
        <w:t>B.先腹板、后顶板、再底板</w:t>
        <w:br/>
        <w:t>C.先底板、后顶板、再腹板</w:t>
        <w:br/>
        <w:t>D.先底板、后腹板、再顶板</w:t>
        <w:br/>
        <w:br/>
        <w:t xml:space="preserve">【答案】：D </w:t>
      </w:r>
    </w:p>
    <w:p>
      <w:r>
        <w:t>31、当平面与投影面垂直时，其在该投影面上的投影具有（　　　）。</w:t>
        <w:br/>
        <w:t>A.积聚性</w:t>
        <w:br/>
        <w:t>B.真实性</w:t>
        <w:br/>
        <w:t>C.类似性</w:t>
        <w:br/>
        <w:t>D.收缩性</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32、下列不属于顶管测量的内容有（　　　）。</w:t>
        <w:br/>
        <w:t>A.设置顶管中线控制桩</w:t>
        <w:br/>
        <w:t>B.设置临时水准点</w:t>
        <w:br/>
        <w:t>C.边线测量</w:t>
        <w:br/>
        <w:t>D.高程测量</w:t>
        <w:br/>
        <w:br/>
        <w:t>【答案】：C</w:t>
      </w:r>
      <w:r>
        <w:t xml:space="preserve"> </w:t>
      </w:r>
    </w:p>
    <w:p>
      <w:r>
        <w:t>33、（　　　）对建设工程的施工质量负责。</w:t>
        <w:br/>
        <w:t>A.建设单位</w:t>
        <w:br/>
        <w:t>B.监理单位</w:t>
        <w:br/>
        <w:t>C.施工单位</w:t>
        <w:br/>
        <w:t>D.分包单位</w:t>
        <w:br/>
        <w:br/>
        <w:t xml:space="preserve">【答案】：C </w:t>
      </w:r>
    </w:p>
    <w:p>
      <w:r>
        <w:t>34、立体交叉按交叉道路相对位置与结构类型，分为（　　　）的立体交叉。</w:t>
        <w:br/>
        <w:t>A.上跨式和下穿式</w:t>
        <w:br/>
        <w:t>B.互通式和下穿式</w:t>
        <w:br/>
        <w:t>C.互通式和分离式</w:t>
        <w:br/>
        <w:t>D.上跨式和分离式</w:t>
        <w:br/>
        <w:br/>
        <w:t xml:space="preserve">【答案】：A </w:t>
      </w:r>
    </w:p>
    <w:p>
      <w:r>
        <w:t>35、按沥青混合料所用集料的最大粒径分类，集料公称最大粒径为9.5mm或13.2mm的沥青混合料为（　　　）。\t。</w:t>
        <w:br/>
        <w:t>A.粗粒式沥青混合料</w:t>
        <w:br/>
        <w:t>B.中粒式沥青混合料</w:t>
        <w:br/>
        <w:t>C.细粒式沥青混合料</w:t>
        <w:br/>
        <w:t>D.砂粒式沥青混合料</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36、DJ2型经纬仪用于三等导线测量中方位角闭合差允许值为（　　　）。</w:t>
        <w:br/>
        <w:t>A.±3根号n</w:t>
        <w:br/>
        <w:t>B.±5根号n</w:t>
        <w:br/>
        <w:t>C.±10根号n</w:t>
        <w:br/>
        <w:t>D.±16根号n</w:t>
        <w:br/>
        <w:br/>
        <w:t>【答案】：A</w:t>
      </w:r>
      <w:r>
        <w:t xml:space="preserve"> </w:t>
      </w:r>
    </w:p>
    <w:p>
      <w:r>
        <w:t>37、下列社会关系中，属于我国劳动法调整的劳动关系的是（　　　）。</w:t>
        <w:br/>
        <w:t>A.施工单位与某个体经营者之间的加工承揽关系</w:t>
        <w:br/>
        <w:t>B.劳动者与用人单位之间在实现劳动过程中建立的社会经济关系</w:t>
        <w:br/>
        <w:t>C.家庭雇佣劳动关系</w:t>
        <w:br/>
        <w:t>D.社会保险机构与劳动者之间的关系</w:t>
        <w:br/>
        <w:br/>
        <w:t xml:space="preserve">【答案】：B </w:t>
      </w:r>
    </w:p>
    <w:p>
      <w:r>
        <w:t>38、2000m以上特大桥应采用（　　　）水准测量。</w:t>
        <w:br/>
        <w:t>A.一等</w:t>
        <w:br/>
        <w:t>B.二等</w:t>
        <w:br/>
        <w:t>C.三等</w:t>
        <w:br/>
        <w:t>D.四等</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39、沥青混合料所用粗集料是指粒径大于（　　　）mm的碎石、破碎砾石和矿渣等。</w:t>
        <w:br/>
        <w:t>A.4.75</w:t>
        <w:br/>
        <w:t>B.2.36</w:t>
        <w:br/>
        <w:t>C.0.075</w:t>
        <w:br/>
        <w:t>D.9.5</w:t>
        <w:br/>
        <w:br/>
        <w:t xml:space="preserve">【答案】：B </w:t>
      </w:r>
    </w:p>
    <w:p>
      <w:r>
        <w:t>40、根据水准测量的原理，水准仪的主要作用是提供（　　　），并能照准水准尺进行读数。</w:t>
        <w:br/>
        <w:t>A.一条水平视线</w:t>
        <w:br/>
        <w:t>B.一条斜视线</w:t>
        <w:br/>
        <w:t>C.一条垂直视线</w:t>
        <w:br/>
        <w:t>D.一条折向视线</w:t>
        <w:br/>
        <w:br/>
        <w:t xml:space="preserve">【答案】：A </w:t>
      </w:r>
    </w:p>
    <w:p>
      <w:r>
        <w:t>41、（　　　）桥型是按照力学体系分类。</w:t>
        <w:br/>
        <w:t>A.立交桥</w:t>
        <w:br/>
        <w:t>B.上承式桥</w:t>
        <w:br/>
        <w:t>C.斜拉桥</w:t>
        <w:br/>
        <w:t>D.预应力钢筋混凝土桥</w:t>
        <w:br/>
        <w:br/>
        <w:t xml:space="preserve">【答案】：C </w:t>
      </w:r>
    </w:p>
    <w:p>
      <w:r>
        <w:t>42、地面正线宜采用（　　　）。</w:t>
        <w:br/>
        <w:t>A.短枕式整体道床</w:t>
        <w:br/>
        <w:t>B.长枕式整体道床</w:t>
        <w:br/>
        <w:t>C.高架桥上整体道床</w:t>
        <w:br/>
        <w:t>D.混凝土枕碎石道床</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43、对于单跨隧道，当开挖宽12~22m时，应采用（　　　）。</w:t>
        <w:br/>
        <w:t>A.台阶开挖法</w:t>
        <w:br/>
        <w:t>B.CD法</w:t>
        <w:br/>
        <w:t>C.CRD法</w:t>
        <w:br/>
        <w:t>D.双侧壁导坑法</w:t>
        <w:br/>
        <w:br/>
        <w:t xml:space="preserve">【答案】：D </w:t>
      </w:r>
    </w:p>
    <w:p>
      <w:r>
        <w:t>44、预应力混凝土连续梁桥是（　　　）结构。</w:t>
        <w:br/>
        <w:t>A.静定</w:t>
        <w:br/>
        <w:t>B.超静定</w:t>
        <w:br/>
        <w:t>C.简支</w:t>
        <w:br/>
        <w:t>D.悬臂</w:t>
        <w:br/>
        <w:br/>
        <w:t xml:space="preserve">【答案】：B </w:t>
      </w:r>
    </w:p>
    <w:p>
      <w:r>
        <w:t>45、某市政公司承建某城市道路工程，该道路基层结构为200mm石灰土和400mm水泥稳定碎石，面层为150mm沥青混凝土。在K14+500~K14+580区段内，道路有一个半径曲线。事件一：道路施工缝雨期。沥青面层施工过程中，项目经理发现压路机驾驶员王某有如下行为：①在未碾压成型路面上驾驶压路机转向、掉头；②施工间歇期间，将压路机停放在未成型路面上；③工休期间，将压路机停放在刚成型路面上；④碾压过程中，驾驶压路机缓慢倒退碾压路面。事件二：为了预防和治理城镇道路施工中产生的通病，该施工单位根据工程实际情况和规范等。</w:t>
        <w:br/>
        <w:t>A.横向开裂</w:t>
        <w:br/>
        <w:t>B.纵向开裂</w:t>
        <w:br/>
        <w:t>C.压实度不足</w:t>
        <w:br/>
        <w:t>D.碾压时发生龟裂</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46、导线控制网常见布置形式为（　　　）。</w:t>
        <w:br/>
        <w:t>A.闭合导线、混合导线</w:t>
        <w:br/>
        <w:t>B.混合导线、支导线</w:t>
        <w:br/>
        <w:t>C.闭合导线、附合导线</w:t>
        <w:br/>
        <w:t>D.附合导线、支导线</w:t>
        <w:br/>
        <w:br/>
        <w:t xml:space="preserve">【答案】：C </w:t>
      </w:r>
    </w:p>
    <w:p>
      <w:r>
        <w:t>47、碳素结构钢的牌号，例如Q235A，其中A的含义是钢材的（　　　）。</w:t>
        <w:br/>
        <w:t>A.脱氧方法代号</w:t>
        <w:br/>
        <w:t>B.工艺性能代号</w:t>
        <w:br/>
        <w:t>C.质量等级代号</w:t>
        <w:br/>
        <w:t>D.屈服点代号</w:t>
        <w:br/>
        <w:br/>
        <w:t xml:space="preserve">【答案】：C </w:t>
      </w:r>
    </w:p>
    <w:p>
      <w:r>
        <w:t>48、下列关于型钢的相关说法中，有误的是（　　　）。</w:t>
        <w:br/>
        <w:t>A.与工字型钢相比，H型钢优化了截面的分布，具有翼缘宽，侧向刚度大，抗弯能力强，翼缘两表面相互平行、连接构造方便，重量轻、节省钢材等优点</w:t>
        <w:br/>
        <w:t>B.钢结构所用钢材主要是型钢和钢板</w:t>
        <w:br/>
        <w:t>C.不等边角钢的规格以“长边宽度×短边宽度×厚度”（mm）或“长边宽度/短边宽度”（cm）表示</w:t>
        <w:br/>
        <w:t>D.在房屋建筑中，冷弯型钢可用做钢架、桁架、梁、柱等主要承重构件，但不可用作屋面檩条、墙架梁柱、龙骨、门窗、屋面板、墙面板、楼板等次要构件和围护结构</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49、当市政管线交叉敷设时，自地面向地下竖向的排列顺序一般为（　　　）。</w:t>
        <w:br/>
        <w:t>A.电力、电信、燃气、供热、中水、给水、雨水、污水</w:t>
        <w:br/>
        <w:t>B.电力、电信、中水、给水、燃气、供热、雨水、污水</w:t>
        <w:br/>
        <w:t>C.电力、电信、供热、燃气、中水、给水、雨水、污水</w:t>
        <w:br/>
        <w:t>D.电力、电信、燃气、中水、给水、供热、雨水、污水</w:t>
        <w:br/>
        <w:br/>
        <w:t xml:space="preserve">【答案】：C </w:t>
      </w:r>
    </w:p>
    <w:p>
      <w:r>
        <w:t>50、2000m以下桥梁可采用（　　　）水准测量。</w:t>
        <w:br/>
        <w:t>A.一等</w:t>
        <w:br/>
        <w:t>B.二等</w:t>
        <w:br/>
        <w:t>C.三等</w:t>
        <w:br/>
        <w:t>D.四等</w:t>
        <w:br/>
        <w:br/>
        <w:t xml:space="preserve">【答案】：D </w:t>
      </w:r>
    </w:p>
    <w:p>
      <w:r>
        <w:t>51、丈量测距中定线方法有（　　　）。</w:t>
        <w:br/>
        <w:t>A.目估定线法、全站仪定线法</w:t>
        <w:br/>
        <w:t>B.水准仪定线法、经纬仪定线法</w:t>
        <w:br/>
        <w:t>C.目估定线法、经纬仪定线法</w:t>
        <w:br/>
        <w:t>D.全站仪定线法、水准仪定线法</w:t>
        <w:br/>
        <w:br/>
        <w:t xml:space="preserve">【答案】：C </w:t>
      </w:r>
    </w:p>
    <w:p>
      <w:r>
        <w:t>52、交叉口根据相交道路交汇时的标高情况，分为两类，即（　　　）。</w:t>
        <w:br/>
        <w:t>A.平面交叉和立体交叉</w:t>
        <w:br/>
        <w:t>B.左右交叉和立体交叉</w:t>
        <w:br/>
        <w:t>C.平面交叉和左右交叉</w:t>
        <w:br/>
        <w:t>D.对向交叉和立体交叉</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53、钻孔灌注桩施工准备时，施工场地或工作平台的高度应考虑施工期间可能出现的高水位或潮水位，并比其高出（　　　）m。</w:t>
        <w:br/>
        <w:t>A.0.3~0.5</w:t>
        <w:br/>
        <w:t>B.0.5~0.7</w:t>
        <w:br/>
        <w:t>C.0.5~1.0</w:t>
        <w:br/>
        <w:t>D.1.0~1.5</w:t>
        <w:br/>
        <w:br/>
        <w:t>【答案】：B</w:t>
      </w:r>
      <w:r>
        <w:t xml:space="preserve"> </w:t>
      </w:r>
    </w:p>
    <w:p>
      <w:r>
        <w:t>54、在保持力偶矩的大小和转向不变的情况下，可以任意改变力偶中的力的大小和力偶臂的长短，而不会改变它对（　　　）的效应。</w:t>
        <w:br/>
        <w:t>A.刚体</w:t>
        <w:br/>
        <w:t>B.柔体</w:t>
        <w:br/>
        <w:t>C.铰链</w:t>
        <w:br/>
        <w:t>D.绳索</w:t>
        <w:br/>
        <w:br/>
        <w:t xml:space="preserve">【答案】：A </w:t>
      </w:r>
    </w:p>
    <w:p>
      <w:r>
        <w:t>55、考虑到自行车和其他非机动车的爬坡能力，最大纵坡一般不大于（　　　）。</w:t>
        <w:br/>
        <w:t>A.1.5%</w:t>
        <w:br/>
        <w:t>B.2.0%</w:t>
        <w:br/>
        <w:t>C.2.5%</w:t>
        <w:br/>
        <w:t>D.3.0%</w:t>
        <w:br/>
        <w:br/>
        <w:t xml:space="preserve">【答案】：C </w:t>
      </w:r>
    </w:p>
    <w:p>
      <w:r>
        <w:t>56、车辙试验主要是用来评价沥青混合料的（　　　）。</w:t>
        <w:br/>
        <w:t>A.高温稳定性</w:t>
        <w:br/>
        <w:t>B.低温抗裂性</w:t>
        <w:br/>
        <w:t>C.水稳定性</w:t>
        <w:br/>
        <w:t>D.抗滑性</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57、钻孔灌注桩成桩方式中，不属于干作业成孔桩的是（　　　）。</w:t>
        <w:br/>
        <w:t>A.长螺旋钻</w:t>
        <w:br/>
        <w:t>B.冲抓钻</w:t>
        <w:br/>
        <w:t>C.人工挖孔</w:t>
        <w:br/>
        <w:t>D.全套管钻机</w:t>
        <w:br/>
        <w:br/>
        <w:t>【答案】：B</w:t>
      </w:r>
      <w:r>
        <w:t xml:space="preserve"> </w:t>
      </w:r>
    </w:p>
    <w:p>
      <w:r>
        <w:t>58、市政工程城区不开槽施工时，还必须识读设计咨询报告、（　　　）和地下管线检测调查报告，以指导施工方案和施工监测方案编制。</w:t>
        <w:br/>
        <w:t>A.地质勘查报告</w:t>
        <w:br/>
        <w:t>B.水文地质报告</w:t>
        <w:br/>
        <w:t>C.工前检测报告</w:t>
        <w:br/>
        <w:t>D.本区域同类项目后评估报告</w:t>
        <w:br/>
        <w:br/>
        <w:t xml:space="preserve">【答案】：C </w:t>
      </w:r>
    </w:p>
    <w:p>
      <w:r>
        <w:t>59、下列不属于桥梁下部结构的是（　　　）。</w:t>
        <w:br/>
        <w:t>A.桥墩</w:t>
        <w:br/>
        <w:t>B.挡土墙</w:t>
        <w:br/>
        <w:t>C.盖梁</w:t>
        <w:br/>
        <w:t>D.系梁</w:t>
        <w:br/>
        <w:br/>
        <w:t xml:space="preserve">【答案】：B </w:t>
      </w:r>
    </w:p>
    <w:p>
      <w:r>
        <w:t>60、能实施三维定位放样和测量的测量仪器为（　　　）。</w:t>
        <w:br/>
        <w:t>A.水准仪</w:t>
        <w:br/>
        <w:t>B.经纬仪</w:t>
        <w:br/>
        <w:t>C.测距仪</w:t>
        <w:br/>
        <w:t>D.全站仪</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61、桁架是由链杆组成的（　　　）。</w:t>
        <w:br/>
        <w:t>A.格构体系</w:t>
        <w:br/>
        <w:t>B.框架体系</w:t>
        <w:br/>
        <w:t>C.剪力墙结构体系</w:t>
        <w:br/>
        <w:t>D.框剪体系</w:t>
        <w:br/>
        <w:br/>
        <w:t>【答案】：A</w:t>
      </w:r>
      <w:r>
        <w:t xml:space="preserve"> </w:t>
      </w:r>
    </w:p>
    <w:p>
      <w:r>
        <w:t>62、道路施工测量程序为（　　　）。①恢复中线；②恢复或加密导线点、水准点；③路堤边坡的放样；④路基边桩的测设；⑤路面放线。</w:t>
        <w:br/>
        <w:t>A.①②③④⑤</w:t>
        <w:br/>
        <w:t>B.①③④②⑤</w:t>
        <w:br/>
        <w:t>C.①②③⑤④</w:t>
        <w:br/>
        <w:t>D.②①④③⑤</w:t>
        <w:br/>
        <w:br/>
        <w:t xml:space="preserve">【答案】：D </w:t>
      </w:r>
    </w:p>
    <w:p>
      <w:r>
        <w:t>63、常用于三、四等水准测量的水准尺为（　　　）。</w:t>
        <w:br/>
        <w:t>A.塔尺</w:t>
        <w:br/>
        <w:t>B.单面尺</w:t>
        <w:br/>
        <w:t>C.钢尺</w:t>
        <w:br/>
        <w:t>D.双面水准尺</w:t>
        <w:br/>
        <w:br/>
        <w:t xml:space="preserve">【答案】：D </w:t>
      </w:r>
    </w:p>
    <w:p>
      <w:r>
        <w:t>64、单轴抗压强度试验时测定规则形状岩石试件的方法，主要用于岩石的强度分级和岩性描述。（　　　）用石料试验，采用立方体试件，边长为70mm±2mm每组试件共6个。</w:t>
        <w:br/>
        <w:t>A.建筑地基</w:t>
        <w:br/>
        <w:t>B.路面工程</w:t>
        <w:br/>
        <w:t>C.轨道工程</w:t>
        <w:br/>
        <w:t>D.砌体工程</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https://d.book118.com/117032122116006051</w:t>
        </w:r>
      </w:hyperlink>
    </w:p>
    <w:p/>
    <w:sectPr w:rsidSect="00034616">
      <w:type w:val="nextPage"/>
      <w:pgSz w:w="12240" w:h="15840"/>
      <w:pgMar w:top="1440" w:right="1800" w:bottom="1440" w:left="1800" w:header="720" w:footer="720" w:gutter="0"/>
      <w:pgNumType w:start="18"/>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17032122116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