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Heading1"/>
        <w:tabs>
          <w:tab w:val="left" w:pos="1357"/>
        </w:tabs>
        <w:spacing w:before="155"/>
        <w:ind w:left="454" w:right="0"/>
        <w:rPr>
          <w:rFonts w:ascii="宋体" w:eastAsia="宋体" w:hint="eastAsia"/>
        </w:rPr>
      </w:pPr>
      <w:r>
        <w:rPr>
          <w:rFonts w:ascii="宋体" w:eastAsia="宋体" w:hint="eastAsia"/>
        </w:rPr>
        <w:t>目</w:t>
        <w:tab/>
        <w:t>录</w:t>
      </w:r>
    </w:p>
    <w:sdt>
      <w:sdtPr>
        <w:id w:val="32419158"/>
        <w:docPartObj>
          <w:docPartGallery w:val="Table of Contents"/>
          <w:docPartUnique/>
        </w:docPartObj>
      </w:sdtPr>
      <w:sdtContent>
        <w:p>
          <w:pPr>
            <w:pStyle w:val="TOC1"/>
            <w:tabs>
              <w:tab w:val="left" w:pos="1604"/>
              <w:tab w:val="left" w:pos="2328"/>
              <w:tab w:val="right" w:leader="dot" w:pos="12612"/>
            </w:tabs>
            <w:spacing w:before="610"/>
          </w:pPr>
          <w:hyperlink w:anchor="_TOC_250033" w:history="1">
            <w:r>
              <w:t>第一章</w:t>
              <w:tab/>
              <w:t>概</w:t>
              <w:tab/>
              <w:t>述</w:t>
              <w:tab/>
              <w:t>1</w:t>
            </w:r>
          </w:hyperlink>
        </w:p>
        <w:p>
          <w:pPr>
            <w:pStyle w:val="TOC2"/>
            <w:numPr>
              <w:ilvl w:val="1"/>
              <w:numId w:val="16"/>
            </w:numPr>
            <w:tabs>
              <w:tab w:val="left" w:pos="996"/>
              <w:tab w:val="right" w:leader="dot" w:pos="12612"/>
            </w:tabs>
            <w:spacing w:before="414" w:after="0" w:line="240" w:lineRule="auto"/>
            <w:ind w:left="995" w:right="0" w:hanging="523"/>
            <w:jc w:val="left"/>
            <w:rPr>
              <w:rFonts w:ascii="Arial" w:eastAsia="Arial"/>
            </w:rPr>
          </w:pPr>
          <w:hyperlink w:anchor="_TOC_250032" w:history="1">
            <w:r>
              <w:t>工程名称</w:t>
              <w:tab/>
            </w:r>
            <w:r>
              <w:rPr>
                <w:rFonts w:ascii="Arial" w:eastAsia="Arial"/>
              </w:rPr>
              <w:t>1</w:t>
            </w:r>
          </w:hyperlink>
        </w:p>
        <w:p>
          <w:pPr>
            <w:pStyle w:val="TOC2"/>
            <w:numPr>
              <w:ilvl w:val="1"/>
              <w:numId w:val="16"/>
            </w:numPr>
            <w:tabs>
              <w:tab w:val="left" w:pos="996"/>
              <w:tab w:val="right" w:leader="dot" w:pos="12612"/>
            </w:tabs>
            <w:spacing w:before="99" w:after="0" w:line="240" w:lineRule="auto"/>
            <w:ind w:left="995" w:right="0" w:hanging="523"/>
            <w:jc w:val="left"/>
            <w:rPr>
              <w:rFonts w:ascii="Arial" w:eastAsia="Arial"/>
            </w:rPr>
          </w:pPr>
          <w:hyperlink w:anchor="_TOC_250031" w:history="1">
            <w:r>
              <w:t>建设单位</w:t>
              <w:tab/>
            </w:r>
            <w:r>
              <w:rPr>
                <w:rFonts w:ascii="Arial" w:eastAsia="Arial"/>
              </w:rPr>
              <w:t>1</w:t>
            </w:r>
          </w:hyperlink>
        </w:p>
        <w:p>
          <w:pPr>
            <w:pStyle w:val="TOC2"/>
            <w:numPr>
              <w:ilvl w:val="1"/>
              <w:numId w:val="16"/>
            </w:numPr>
            <w:tabs>
              <w:tab w:val="left" w:pos="996"/>
              <w:tab w:val="right" w:leader="dot" w:pos="12612"/>
            </w:tabs>
            <w:spacing w:before="104" w:after="0" w:line="240" w:lineRule="auto"/>
            <w:ind w:left="995" w:right="0" w:hanging="523"/>
            <w:jc w:val="left"/>
            <w:rPr>
              <w:rFonts w:ascii="Arial" w:eastAsia="Arial"/>
            </w:rPr>
          </w:pPr>
          <w:hyperlink w:anchor="_TOC_250030" w:history="1">
            <w:r>
              <w:t>编制原则</w:t>
              <w:tab/>
            </w:r>
            <w:r>
              <w:rPr>
                <w:rFonts w:ascii="Arial" w:eastAsia="Arial"/>
              </w:rPr>
              <w:t>1</w:t>
            </w:r>
          </w:hyperlink>
        </w:p>
        <w:p>
          <w:pPr>
            <w:pStyle w:val="TOC2"/>
            <w:numPr>
              <w:ilvl w:val="1"/>
              <w:numId w:val="16"/>
            </w:numPr>
            <w:tabs>
              <w:tab w:val="left" w:pos="996"/>
              <w:tab w:val="right" w:leader="dot" w:pos="12612"/>
            </w:tabs>
            <w:spacing w:before="99" w:after="0" w:line="240" w:lineRule="auto"/>
            <w:ind w:left="995" w:right="0" w:hanging="523"/>
            <w:jc w:val="left"/>
            <w:rPr>
              <w:rFonts w:ascii="Arial" w:eastAsia="Arial"/>
            </w:rPr>
          </w:pPr>
          <w:hyperlink w:anchor="_TOC_250029" w:history="1">
            <w:r>
              <w:t>编制依据</w:t>
              <w:tab/>
            </w:r>
            <w:r>
              <w:rPr>
                <w:rFonts w:ascii="Arial" w:eastAsia="Arial"/>
              </w:rPr>
              <w:t>1</w:t>
            </w:r>
          </w:hyperlink>
        </w:p>
        <w:p>
          <w:pPr>
            <w:pStyle w:val="TOC2"/>
            <w:numPr>
              <w:ilvl w:val="1"/>
              <w:numId w:val="16"/>
            </w:numPr>
            <w:tabs>
              <w:tab w:val="left" w:pos="996"/>
              <w:tab w:val="right" w:leader="dot" w:pos="12612"/>
            </w:tabs>
            <w:spacing w:before="100" w:after="0" w:line="240" w:lineRule="auto"/>
            <w:ind w:left="995" w:right="0" w:hanging="523"/>
            <w:jc w:val="left"/>
            <w:rPr>
              <w:rFonts w:ascii="Arial" w:eastAsia="Arial"/>
            </w:rPr>
          </w:pPr>
          <w:hyperlink w:anchor="_TOC_250028" w:history="1">
            <w:r>
              <w:t>编制范围</w:t>
              <w:tab/>
            </w:r>
            <w:r>
              <w:rPr>
                <w:rFonts w:ascii="Arial" w:eastAsia="Arial"/>
              </w:rPr>
              <w:t>1</w:t>
            </w:r>
          </w:hyperlink>
        </w:p>
        <w:p>
          <w:pPr>
            <w:pStyle w:val="TOC1"/>
            <w:tabs>
              <w:tab w:val="left" w:pos="1604"/>
              <w:tab w:val="right" w:leader="dot" w:pos="12612"/>
            </w:tabs>
          </w:pPr>
          <w:hyperlink w:anchor="_TOC_250027" w:history="1">
            <w:r>
              <w:t>第二章</w:t>
              <w:tab/>
              <w:t>工程概况</w:t>
              <w:tab/>
              <w:t>2</w:t>
            </w:r>
          </w:hyperlink>
        </w:p>
        <w:p>
          <w:pPr>
            <w:pStyle w:val="TOC2"/>
            <w:numPr>
              <w:ilvl w:val="1"/>
              <w:numId w:val="15"/>
            </w:numPr>
            <w:tabs>
              <w:tab w:val="left" w:pos="996"/>
              <w:tab w:val="right" w:leader="dot" w:pos="12612"/>
            </w:tabs>
            <w:spacing w:before="412" w:after="0" w:line="240" w:lineRule="auto"/>
            <w:ind w:left="995" w:right="0" w:hanging="523"/>
            <w:jc w:val="left"/>
            <w:rPr>
              <w:rFonts w:ascii="Arial" w:eastAsia="Arial"/>
            </w:rPr>
          </w:pPr>
          <w:hyperlink w:anchor="_TOC_250026" w:history="1">
            <w:r>
              <w:t>工程概述</w:t>
              <w:tab/>
            </w:r>
            <w:r>
              <w:rPr>
                <w:rFonts w:ascii="Arial" w:eastAsia="Arial"/>
              </w:rPr>
              <w:t>2</w:t>
            </w:r>
          </w:hyperlink>
        </w:p>
        <w:p>
          <w:pPr>
            <w:pStyle w:val="TOC2"/>
            <w:numPr>
              <w:ilvl w:val="1"/>
              <w:numId w:val="15"/>
            </w:numPr>
            <w:tabs>
              <w:tab w:val="left" w:pos="996"/>
              <w:tab w:val="right" w:leader="dot" w:pos="12612"/>
            </w:tabs>
            <w:spacing w:before="100" w:after="0" w:line="240" w:lineRule="auto"/>
            <w:ind w:left="995" w:right="0" w:hanging="523"/>
            <w:jc w:val="left"/>
            <w:rPr>
              <w:rFonts w:ascii="Arial" w:eastAsia="Arial"/>
            </w:rPr>
          </w:pPr>
          <w:hyperlink w:anchor="_TOC_250025" w:history="1">
            <w:r>
              <w:t>建设规模</w:t>
              <w:tab/>
            </w:r>
            <w:r>
              <w:rPr>
                <w:rFonts w:ascii="Arial" w:eastAsia="Arial"/>
              </w:rPr>
              <w:t>2</w:t>
            </w:r>
          </w:hyperlink>
        </w:p>
        <w:p>
          <w:pPr>
            <w:pStyle w:val="TOC2"/>
            <w:numPr>
              <w:ilvl w:val="1"/>
              <w:numId w:val="15"/>
            </w:numPr>
            <w:tabs>
              <w:tab w:val="left" w:pos="996"/>
              <w:tab w:val="right" w:leader="dot" w:pos="12612"/>
            </w:tabs>
            <w:spacing w:before="103" w:after="0" w:line="240" w:lineRule="auto"/>
            <w:ind w:left="995" w:right="0" w:hanging="523"/>
            <w:jc w:val="left"/>
            <w:rPr>
              <w:rFonts w:ascii="Arial" w:eastAsia="Arial"/>
            </w:rPr>
          </w:pPr>
          <w:hyperlink w:anchor="_TOC_250024" w:history="1">
            <w:r>
              <w:t>设计水量与水质</w:t>
              <w:tab/>
            </w:r>
            <w:r>
              <w:rPr>
                <w:rFonts w:ascii="Arial" w:eastAsia="Arial"/>
              </w:rPr>
              <w:t>2</w:t>
            </w:r>
          </w:hyperlink>
        </w:p>
        <w:p>
          <w:pPr>
            <w:pStyle w:val="TOC4"/>
            <w:numPr>
              <w:ilvl w:val="2"/>
              <w:numId w:val="15"/>
            </w:numPr>
            <w:tabs>
              <w:tab w:val="left" w:pos="1497"/>
              <w:tab w:val="right" w:leader="dot" w:pos="12612"/>
            </w:tabs>
            <w:spacing w:before="69" w:after="0" w:line="240" w:lineRule="auto"/>
            <w:ind w:left="1496" w:right="0" w:hanging="711"/>
            <w:jc w:val="left"/>
            <w:rPr>
              <w:rFonts w:ascii="Times New Roman" w:eastAsia="Times New Roman"/>
              <w:i/>
              <w:sz w:val="31"/>
            </w:rPr>
          </w:pPr>
          <w:hyperlink w:anchor="_TOC_250023" w:history="1">
            <w:r>
              <w:rPr>
                <w:rFonts w:ascii="宋体" w:eastAsia="宋体" w:hint="eastAsia"/>
                <w:position w:val="1"/>
              </w:rPr>
              <w:t>设计水</w:t>
            </w:r>
            <w:r>
              <w:rPr>
                <w:rFonts w:ascii="宋体" w:eastAsia="宋体" w:hint="eastAsia"/>
                <w:spacing w:val="-65"/>
                <w:position w:val="1"/>
              </w:rPr>
              <w:t>量</w:t>
              <w:tab/>
            </w:r>
            <w:r>
              <w:rPr>
                <w:rFonts w:ascii="Times New Roman" w:eastAsia="Times New Roman"/>
                <w:i/>
                <w:sz w:val="31"/>
              </w:rPr>
              <w:t>2</w:t>
            </w:r>
          </w:hyperlink>
        </w:p>
        <w:p>
          <w:pPr>
            <w:pStyle w:val="TOC4"/>
            <w:numPr>
              <w:ilvl w:val="2"/>
              <w:numId w:val="15"/>
            </w:numPr>
            <w:tabs>
              <w:tab w:val="left" w:pos="1497"/>
              <w:tab w:val="right" w:leader="dot" w:pos="12612"/>
            </w:tabs>
            <w:spacing w:before="74" w:after="0" w:line="240" w:lineRule="auto"/>
            <w:ind w:left="1496" w:right="0" w:hanging="711"/>
            <w:jc w:val="left"/>
            <w:rPr>
              <w:rFonts w:ascii="Times New Roman" w:eastAsia="Times New Roman"/>
              <w:i/>
              <w:sz w:val="31"/>
            </w:rPr>
          </w:pPr>
          <w:hyperlink w:anchor="_TOC_250022" w:history="1">
            <w:r>
              <w:rPr>
                <w:rFonts w:ascii="宋体" w:eastAsia="宋体" w:hint="eastAsia"/>
                <w:position w:val="1"/>
              </w:rPr>
              <w:t>设计水</w:t>
            </w:r>
            <w:r>
              <w:rPr>
                <w:rFonts w:ascii="宋体" w:eastAsia="宋体" w:hint="eastAsia"/>
                <w:spacing w:val="-65"/>
                <w:position w:val="1"/>
              </w:rPr>
              <w:t>质</w:t>
              <w:tab/>
            </w:r>
            <w:r>
              <w:rPr>
                <w:rFonts w:ascii="Times New Roman" w:eastAsia="Times New Roman"/>
                <w:i/>
                <w:sz w:val="31"/>
              </w:rPr>
              <w:t>3</w:t>
            </w:r>
          </w:hyperlink>
        </w:p>
        <w:p>
          <w:pPr>
            <w:pStyle w:val="TOC1"/>
            <w:tabs>
              <w:tab w:val="left" w:pos="1604"/>
              <w:tab w:val="right" w:leader="dot" w:pos="12612"/>
            </w:tabs>
            <w:spacing w:before="341"/>
          </w:pPr>
          <w:hyperlink w:anchor="_TOC_250021" w:history="1">
            <w:r>
              <w:rPr>
                <w:rFonts w:ascii="黑体" w:eastAsia="黑体" w:hint="eastAsia"/>
              </w:rPr>
              <w:t>第三章</w:t>
              <w:tab/>
              <w:t>工程设计</w:t>
              <w:tab/>
            </w:r>
            <w:r>
              <w:t>4</w:t>
            </w:r>
          </w:hyperlink>
        </w:p>
        <w:p>
          <w:pPr>
            <w:pStyle w:val="TOC2"/>
            <w:numPr>
              <w:ilvl w:val="1"/>
              <w:numId w:val="14"/>
            </w:numPr>
            <w:tabs>
              <w:tab w:val="left" w:pos="1075"/>
              <w:tab w:val="right" w:leader="dot" w:pos="12612"/>
            </w:tabs>
            <w:spacing w:before="411" w:after="0" w:line="240" w:lineRule="auto"/>
            <w:ind w:left="1075" w:right="0" w:hanging="602"/>
            <w:jc w:val="left"/>
            <w:rPr>
              <w:rFonts w:ascii="Arial" w:eastAsia="Arial"/>
            </w:rPr>
          </w:pPr>
          <w:hyperlink w:anchor="_TOC_250020" w:history="1">
            <w:r>
              <w:rPr>
                <w:rFonts w:ascii="黑体" w:eastAsia="黑体" w:hint="eastAsia"/>
              </w:rPr>
              <w:t>处理工艺确定原则</w:t>
              <w:tab/>
            </w:r>
            <w:r>
              <w:rPr>
                <w:rFonts w:ascii="Arial" w:eastAsia="Arial"/>
              </w:rPr>
              <w:t>4</w:t>
            </w:r>
          </w:hyperlink>
        </w:p>
        <w:p>
          <w:pPr>
            <w:pStyle w:val="TOC2"/>
            <w:numPr>
              <w:ilvl w:val="1"/>
              <w:numId w:val="14"/>
            </w:numPr>
            <w:tabs>
              <w:tab w:val="left" w:pos="1075"/>
              <w:tab w:val="right" w:leader="dot" w:pos="12612"/>
            </w:tabs>
            <w:spacing w:before="103" w:after="0" w:line="240" w:lineRule="auto"/>
            <w:ind w:left="1075" w:right="0" w:hanging="602"/>
            <w:jc w:val="left"/>
            <w:rPr>
              <w:rFonts w:ascii="Arial" w:eastAsia="Arial"/>
            </w:rPr>
          </w:pPr>
          <w:hyperlink w:anchor="_TOC_250019" w:history="1">
            <w:r>
              <w:rPr>
                <w:rFonts w:ascii="黑体" w:eastAsia="黑体" w:hint="eastAsia"/>
              </w:rPr>
              <w:t>工艺流程确定</w:t>
              <w:tab/>
            </w:r>
            <w:r>
              <w:rPr>
                <w:rFonts w:ascii="Arial" w:eastAsia="Arial"/>
              </w:rPr>
              <w:t>4</w:t>
            </w:r>
          </w:hyperlink>
        </w:p>
        <w:p>
          <w:pPr>
            <w:pStyle w:val="TOC4"/>
            <w:numPr>
              <w:ilvl w:val="2"/>
              <w:numId w:val="14"/>
            </w:numPr>
            <w:tabs>
              <w:tab w:val="left" w:pos="1892"/>
              <w:tab w:val="left" w:pos="1893"/>
              <w:tab w:val="right" w:leader="dot" w:pos="12612"/>
            </w:tabs>
            <w:spacing w:before="70" w:after="0" w:line="240" w:lineRule="auto"/>
            <w:ind w:left="1892" w:right="0" w:hanging="1107"/>
            <w:jc w:val="left"/>
            <w:rPr>
              <w:i/>
            </w:rPr>
          </w:pPr>
          <w:hyperlink w:anchor="_TOC_250018" w:history="1">
            <w:r>
              <w:rPr>
                <w:position w:val="1"/>
              </w:rPr>
              <w:t>格栅及泵</w:t>
            </w:r>
            <w:r>
              <w:rPr>
                <w:spacing w:val="-82"/>
                <w:position w:val="1"/>
              </w:rPr>
              <w:t>房</w:t>
              <w:tab/>
            </w:r>
            <w:r>
              <w:rPr>
                <w:rFonts w:ascii="Times New Roman" w:eastAsia="Times New Roman"/>
                <w:i/>
                <w:sz w:val="31"/>
              </w:rPr>
              <w:t>5</w:t>
            </w:r>
          </w:hyperlink>
        </w:p>
        <w:p>
          <w:pPr>
            <w:pStyle w:val="TOC4"/>
            <w:numPr>
              <w:ilvl w:val="2"/>
              <w:numId w:val="14"/>
            </w:numPr>
            <w:tabs>
              <w:tab w:val="left" w:pos="1892"/>
              <w:tab w:val="left" w:pos="1893"/>
              <w:tab w:val="right" w:leader="dot" w:pos="12612"/>
            </w:tabs>
            <w:spacing w:before="74" w:after="0" w:line="240" w:lineRule="auto"/>
            <w:ind w:left="1892" w:right="0" w:hanging="1107"/>
            <w:jc w:val="left"/>
            <w:rPr>
              <w:i/>
            </w:rPr>
          </w:pPr>
          <w:hyperlink w:anchor="_TOC_250017" w:history="1">
            <w:r>
              <w:rPr>
                <w:position w:val="1"/>
              </w:rPr>
              <w:t>接触氧化</w:t>
            </w:r>
            <w:r>
              <w:rPr>
                <w:spacing w:val="-82"/>
                <w:position w:val="1"/>
              </w:rPr>
              <w:t>池</w:t>
              <w:tab/>
            </w:r>
            <w:r>
              <w:rPr>
                <w:rFonts w:ascii="Times New Roman" w:eastAsia="Times New Roman"/>
                <w:i/>
                <w:sz w:val="31"/>
              </w:rPr>
              <w:t>5</w:t>
            </w:r>
          </w:hyperlink>
        </w:p>
        <w:p>
          <w:pPr>
            <w:pStyle w:val="TOC4"/>
            <w:numPr>
              <w:ilvl w:val="2"/>
              <w:numId w:val="14"/>
            </w:numPr>
            <w:tabs>
              <w:tab w:val="left" w:pos="1892"/>
              <w:tab w:val="left" w:pos="1893"/>
              <w:tab w:val="right" w:leader="dot" w:pos="12612"/>
            </w:tabs>
            <w:spacing w:before="78" w:after="0" w:line="240" w:lineRule="auto"/>
            <w:ind w:left="1892" w:right="0" w:hanging="1107"/>
            <w:jc w:val="left"/>
            <w:rPr>
              <w:i/>
            </w:rPr>
          </w:pPr>
          <w:hyperlink w:anchor="_TOC_250016" w:history="1">
            <w:r>
              <w:rPr>
                <w:position w:val="1"/>
              </w:rPr>
              <w:t>平流式沉淀</w:t>
            </w:r>
            <w:r>
              <w:rPr>
                <w:spacing w:val="-99"/>
                <w:position w:val="1"/>
              </w:rPr>
              <w:t>池</w:t>
              <w:tab/>
            </w:r>
            <w:r>
              <w:rPr>
                <w:rFonts w:ascii="Times New Roman" w:eastAsia="Times New Roman"/>
                <w:i/>
                <w:sz w:val="31"/>
              </w:rPr>
              <w:t>6</w:t>
            </w:r>
          </w:hyperlink>
        </w:p>
        <w:p>
          <w:pPr>
            <w:pStyle w:val="TOC4"/>
            <w:numPr>
              <w:ilvl w:val="2"/>
              <w:numId w:val="14"/>
            </w:numPr>
            <w:tabs>
              <w:tab w:val="left" w:pos="1892"/>
              <w:tab w:val="left" w:pos="1893"/>
              <w:tab w:val="right" w:leader="dot" w:pos="12612"/>
            </w:tabs>
            <w:spacing w:before="74" w:after="0" w:line="240" w:lineRule="auto"/>
            <w:ind w:left="1892" w:right="0" w:hanging="1107"/>
            <w:jc w:val="left"/>
            <w:rPr>
              <w:i/>
            </w:rPr>
          </w:pPr>
          <w:hyperlink w:anchor="_TOC_250015" w:history="1">
            <w:r>
              <w:rPr>
                <w:position w:val="1"/>
              </w:rPr>
              <w:t>消毒接触</w:t>
            </w:r>
            <w:r>
              <w:rPr>
                <w:spacing w:val="-82"/>
                <w:position w:val="1"/>
              </w:rPr>
              <w:t>池</w:t>
              <w:tab/>
            </w:r>
            <w:r>
              <w:rPr>
                <w:rFonts w:ascii="Times New Roman" w:eastAsia="Times New Roman"/>
                <w:i/>
                <w:sz w:val="31"/>
              </w:rPr>
              <w:t>6</w:t>
            </w:r>
          </w:hyperlink>
        </w:p>
        <w:p>
          <w:pPr>
            <w:pStyle w:val="TOC4"/>
            <w:numPr>
              <w:ilvl w:val="2"/>
              <w:numId w:val="14"/>
            </w:numPr>
            <w:tabs>
              <w:tab w:val="left" w:pos="1892"/>
              <w:tab w:val="left" w:pos="1893"/>
              <w:tab w:val="right" w:leader="dot" w:pos="12612"/>
            </w:tabs>
            <w:spacing w:before="74" w:after="0" w:line="240" w:lineRule="auto"/>
            <w:ind w:left="1892" w:right="0" w:hanging="1107"/>
            <w:jc w:val="left"/>
            <w:rPr>
              <w:i/>
            </w:rPr>
          </w:pPr>
          <w:hyperlink w:anchor="_TOC_250014" w:history="1">
            <w:r>
              <w:rPr>
                <w:position w:val="1"/>
              </w:rPr>
              <w:t>污泥贮存</w:t>
            </w:r>
            <w:r>
              <w:rPr>
                <w:spacing w:val="-82"/>
                <w:position w:val="1"/>
              </w:rPr>
              <w:t>池</w:t>
              <w:tab/>
            </w:r>
            <w:r>
              <w:rPr>
                <w:rFonts w:ascii="Times New Roman" w:eastAsia="Times New Roman"/>
                <w:i/>
                <w:sz w:val="31"/>
              </w:rPr>
              <w:t>6</w:t>
            </w:r>
          </w:hyperlink>
        </w:p>
        <w:p>
          <w:pPr>
            <w:pStyle w:val="TOC4"/>
            <w:numPr>
              <w:ilvl w:val="2"/>
              <w:numId w:val="14"/>
            </w:numPr>
            <w:tabs>
              <w:tab w:val="left" w:pos="1892"/>
              <w:tab w:val="left" w:pos="1893"/>
              <w:tab w:val="right" w:leader="dot" w:pos="12612"/>
            </w:tabs>
            <w:spacing w:before="77" w:after="0" w:line="240" w:lineRule="auto"/>
            <w:ind w:left="1892" w:right="0" w:hanging="1107"/>
            <w:jc w:val="left"/>
            <w:rPr>
              <w:i/>
            </w:rPr>
          </w:pPr>
          <w:hyperlink w:anchor="_TOC_250013" w:history="1">
            <w:r>
              <w:rPr>
                <w:position w:val="1"/>
              </w:rPr>
              <w:t>带式浓缩脱水</w:t>
            </w:r>
            <w:r>
              <w:rPr>
                <w:spacing w:val="-116"/>
                <w:position w:val="1"/>
              </w:rPr>
              <w:t>机</w:t>
              <w:tab/>
            </w:r>
            <w:r>
              <w:rPr>
                <w:rFonts w:ascii="Times New Roman" w:eastAsia="Times New Roman"/>
                <w:i/>
                <w:sz w:val="31"/>
              </w:rPr>
              <w:t>6</w:t>
            </w:r>
          </w:hyperlink>
        </w:p>
        <w:p>
          <w:pPr>
            <w:pStyle w:val="TOC2"/>
            <w:numPr>
              <w:ilvl w:val="1"/>
              <w:numId w:val="14"/>
            </w:numPr>
            <w:tabs>
              <w:tab w:val="left" w:pos="1075"/>
              <w:tab w:val="right" w:leader="dot" w:pos="12612"/>
            </w:tabs>
            <w:spacing w:before="104" w:after="0" w:line="240" w:lineRule="auto"/>
            <w:ind w:left="1075" w:right="0" w:hanging="602"/>
            <w:jc w:val="left"/>
            <w:rPr>
              <w:rFonts w:ascii="Arial" w:eastAsia="Arial"/>
            </w:rPr>
          </w:pPr>
          <w:hyperlink w:anchor="_TOC_250012" w:history="1">
            <w:r>
              <w:rPr>
                <w:rFonts w:ascii="黑体" w:eastAsia="黑体" w:hint="eastAsia"/>
              </w:rPr>
              <w:t>处理效果预测</w:t>
              <w:tab/>
            </w:r>
            <w:r>
              <w:rPr>
                <w:rFonts w:ascii="Arial" w:eastAsia="Arial"/>
              </w:rPr>
              <w:t>7</w:t>
            </w:r>
          </w:hyperlink>
        </w:p>
        <w:p>
          <w:pPr>
            <w:pStyle w:val="TOC3"/>
            <w:numPr>
              <w:ilvl w:val="1"/>
              <w:numId w:val="14"/>
            </w:numPr>
            <w:tabs>
              <w:tab w:val="left" w:pos="1075"/>
              <w:tab w:val="right" w:leader="dot" w:pos="12612"/>
            </w:tabs>
            <w:spacing w:before="100" w:after="0" w:line="240" w:lineRule="auto"/>
            <w:ind w:left="1075" w:right="0" w:hanging="602"/>
            <w:jc w:val="left"/>
            <w:rPr>
              <w:rFonts w:ascii="Arial" w:eastAsia="Arial"/>
              <w:b w:val="0"/>
              <w:i w:val="0"/>
              <w:sz w:val="31"/>
            </w:rPr>
          </w:pPr>
          <w:hyperlink w:anchor="_TOC_250011" w:history="1">
            <w:r>
              <w:rPr>
                <w:b w:val="0"/>
                <w:i w:val="0"/>
                <w:sz w:val="31"/>
              </w:rPr>
              <w:t>规模</w:t>
            </w:r>
            <w:r>
              <w:rPr>
                <w:b w:val="0"/>
                <w:i w:val="0"/>
                <w:spacing w:val="-80"/>
                <w:sz w:val="31"/>
              </w:rPr>
              <w:t xml:space="preserve"> </w:t>
            </w:r>
            <w:r>
              <w:rPr>
                <w:b w:val="0"/>
                <w:i w:val="0"/>
                <w:sz w:val="31"/>
              </w:rPr>
              <w:t>500</w:t>
            </w:r>
            <w:r>
              <w:rPr>
                <w:b w:val="0"/>
                <w:i w:val="0"/>
                <w:position w:val="-4"/>
                <w:sz w:val="25"/>
              </w:rPr>
              <w:t>M</w:t>
            </w:r>
            <w:r>
              <w:rPr>
                <w:b w:val="0"/>
                <w:i w:val="0"/>
                <w:position w:val="4"/>
                <w:sz w:val="16"/>
              </w:rPr>
              <w:t>3</w:t>
            </w:r>
            <w:r>
              <w:rPr>
                <w:b w:val="0"/>
                <w:i w:val="0"/>
                <w:sz w:val="31"/>
              </w:rPr>
              <w:t>/</w:t>
            </w:r>
            <w:r>
              <w:rPr>
                <w:b w:val="0"/>
                <w:i w:val="0"/>
                <w:position w:val="-4"/>
                <w:sz w:val="25"/>
              </w:rPr>
              <w:t>D</w:t>
            </w:r>
            <w:r>
              <w:rPr>
                <w:b w:val="0"/>
                <w:i w:val="0"/>
                <w:spacing w:val="-59"/>
                <w:position w:val="-4"/>
                <w:sz w:val="25"/>
              </w:rPr>
              <w:t xml:space="preserve"> </w:t>
            </w:r>
            <w:r>
              <w:rPr>
                <w:b w:val="0"/>
                <w:i w:val="0"/>
                <w:sz w:val="31"/>
              </w:rPr>
              <w:t>单元设计</w:t>
              <w:tab/>
            </w:r>
            <w:r>
              <w:rPr>
                <w:rFonts w:ascii="Arial" w:eastAsia="Arial"/>
                <w:b w:val="0"/>
                <w:i w:val="0"/>
                <w:sz w:val="31"/>
              </w:rPr>
              <w:t>7</w:t>
            </w:r>
          </w:hyperlink>
        </w:p>
        <w:p>
          <w:pPr>
            <w:pStyle w:val="TOC4"/>
            <w:numPr>
              <w:ilvl w:val="2"/>
              <w:numId w:val="14"/>
            </w:numPr>
            <w:tabs>
              <w:tab w:val="left" w:pos="1734"/>
              <w:tab w:val="right" w:leader="dot" w:pos="12612"/>
            </w:tabs>
            <w:spacing w:before="40" w:after="0" w:line="240" w:lineRule="auto"/>
            <w:ind w:left="1733" w:right="0" w:hanging="948"/>
            <w:jc w:val="left"/>
            <w:rPr>
              <w:i/>
            </w:rPr>
          </w:pPr>
          <w:hyperlink w:anchor="_TOC_250010" w:history="1">
            <w:r>
              <w:rPr>
                <w:position w:val="1"/>
              </w:rPr>
              <w:t>提升泵</w:t>
            </w:r>
            <w:r>
              <w:rPr>
                <w:spacing w:val="-65"/>
                <w:position w:val="1"/>
              </w:rPr>
              <w:t>站</w:t>
              <w:tab/>
            </w:r>
            <w:r>
              <w:rPr>
                <w:rFonts w:ascii="Times New Roman" w:eastAsia="Times New Roman"/>
                <w:i/>
                <w:sz w:val="31"/>
              </w:rPr>
              <w:t>7</w:t>
            </w:r>
          </w:hyperlink>
        </w:p>
        <w:p>
          <w:pPr>
            <w:pStyle w:val="TOC4"/>
            <w:numPr>
              <w:ilvl w:val="2"/>
              <w:numId w:val="14"/>
            </w:numPr>
            <w:tabs>
              <w:tab w:val="left" w:pos="1734"/>
              <w:tab w:val="right" w:leader="dot" w:pos="12612"/>
            </w:tabs>
            <w:spacing w:before="74" w:after="0" w:line="240" w:lineRule="auto"/>
            <w:ind w:left="1733" w:right="0" w:hanging="948"/>
            <w:jc w:val="left"/>
            <w:rPr>
              <w:i/>
            </w:rPr>
          </w:pPr>
          <w:hyperlink w:anchor="_TOC_250009" w:history="1">
            <w:r>
              <w:rPr>
                <w:position w:val="1"/>
              </w:rPr>
              <w:t>集水池及泵</w:t>
            </w:r>
            <w:r>
              <w:rPr>
                <w:spacing w:val="-99"/>
                <w:position w:val="1"/>
              </w:rPr>
              <w:t>房</w:t>
              <w:tab/>
            </w:r>
            <w:r>
              <w:rPr>
                <w:rFonts w:ascii="Times New Roman" w:eastAsia="Times New Roman"/>
                <w:i/>
                <w:sz w:val="31"/>
              </w:rPr>
              <w:t>8</w:t>
            </w:r>
          </w:hyperlink>
        </w:p>
        <w:p>
          <w:pPr>
            <w:pStyle w:val="TOC4"/>
            <w:numPr>
              <w:ilvl w:val="2"/>
              <w:numId w:val="13"/>
            </w:numPr>
            <w:tabs>
              <w:tab w:val="left" w:pos="1734"/>
              <w:tab w:val="right" w:leader="dot" w:pos="12612"/>
            </w:tabs>
            <w:spacing w:before="74" w:after="0" w:line="240" w:lineRule="auto"/>
            <w:ind w:left="1733" w:right="0" w:hanging="948"/>
            <w:jc w:val="left"/>
            <w:rPr>
              <w:rFonts w:ascii="Times New Roman" w:eastAsia="Times New Roman"/>
              <w:i/>
              <w:sz w:val="31"/>
            </w:rPr>
          </w:pPr>
          <w:hyperlink w:anchor="_TOC_250008" w:history="1">
            <w:r>
              <w:rPr>
                <w:position w:val="1"/>
              </w:rPr>
              <w:t>接触氧化</w:t>
            </w:r>
            <w:r>
              <w:rPr>
                <w:spacing w:val="-82"/>
                <w:position w:val="1"/>
              </w:rPr>
              <w:t>池</w:t>
              <w:tab/>
            </w:r>
            <w:r>
              <w:rPr>
                <w:rFonts w:ascii="Times New Roman" w:eastAsia="Times New Roman"/>
                <w:i/>
                <w:sz w:val="31"/>
              </w:rPr>
              <w:t>8</w:t>
            </w:r>
          </w:hyperlink>
        </w:p>
        <w:p>
          <w:pPr>
            <w:pStyle w:val="TOC4"/>
            <w:numPr>
              <w:ilvl w:val="2"/>
              <w:numId w:val="13"/>
            </w:numPr>
            <w:tabs>
              <w:tab w:val="left" w:pos="1734"/>
              <w:tab w:val="right" w:leader="dot" w:pos="12612"/>
            </w:tabs>
            <w:spacing w:before="78" w:after="0" w:line="240" w:lineRule="auto"/>
            <w:ind w:left="1733" w:right="0" w:hanging="948"/>
            <w:jc w:val="left"/>
            <w:rPr>
              <w:rFonts w:ascii="Times New Roman" w:eastAsia="Times New Roman"/>
              <w:i/>
              <w:sz w:val="31"/>
            </w:rPr>
          </w:pPr>
          <w:hyperlink w:anchor="_TOC_250007" w:history="1">
            <w:r>
              <w:rPr>
                <w:position w:val="1"/>
              </w:rPr>
              <w:t>沉淀</w:t>
            </w:r>
            <w:r>
              <w:rPr>
                <w:spacing w:val="-48"/>
                <w:position w:val="1"/>
              </w:rPr>
              <w:t>池</w:t>
              <w:tab/>
            </w:r>
            <w:r>
              <w:rPr>
                <w:rFonts w:ascii="Times New Roman" w:eastAsia="Times New Roman"/>
                <w:i/>
                <w:sz w:val="31"/>
              </w:rPr>
              <w:t>8</w:t>
            </w:r>
          </w:hyperlink>
        </w:p>
        <w:p>
          <w:pPr>
            <w:pStyle w:val="TOC4"/>
            <w:numPr>
              <w:ilvl w:val="2"/>
              <w:numId w:val="13"/>
            </w:numPr>
            <w:tabs>
              <w:tab w:val="left" w:pos="1734"/>
              <w:tab w:val="right" w:leader="dot" w:pos="12612"/>
            </w:tabs>
            <w:spacing w:before="74" w:after="0" w:line="240" w:lineRule="auto"/>
            <w:ind w:left="1733" w:right="0" w:hanging="948"/>
            <w:jc w:val="left"/>
            <w:rPr>
              <w:rFonts w:ascii="Times New Roman" w:eastAsia="Times New Roman"/>
              <w:i/>
              <w:sz w:val="31"/>
            </w:rPr>
          </w:pPr>
          <w:hyperlink w:anchor="_TOC_250006" w:history="1">
            <w:r>
              <w:rPr>
                <w:position w:val="1"/>
              </w:rPr>
              <w:t>消毒接触</w:t>
            </w:r>
            <w:r>
              <w:rPr>
                <w:spacing w:val="-82"/>
                <w:position w:val="1"/>
              </w:rPr>
              <w:t>池</w:t>
              <w:tab/>
            </w:r>
            <w:r>
              <w:rPr>
                <w:rFonts w:ascii="Times New Roman" w:eastAsia="Times New Roman"/>
                <w:i/>
                <w:sz w:val="31"/>
              </w:rPr>
              <w:t>9</w:t>
            </w:r>
          </w:hyperlink>
        </w:p>
        <w:p>
          <w:pPr>
            <w:pStyle w:val="TOC4"/>
            <w:numPr>
              <w:ilvl w:val="2"/>
              <w:numId w:val="13"/>
            </w:numPr>
            <w:tabs>
              <w:tab w:val="left" w:pos="1734"/>
              <w:tab w:val="right" w:leader="dot" w:pos="12612"/>
            </w:tabs>
            <w:spacing w:before="74" w:after="0" w:line="240" w:lineRule="auto"/>
            <w:ind w:left="1733" w:right="0" w:hanging="948"/>
            <w:jc w:val="left"/>
            <w:rPr>
              <w:rFonts w:ascii="Times New Roman" w:eastAsia="Times New Roman"/>
              <w:i/>
              <w:sz w:val="31"/>
            </w:rPr>
          </w:pPr>
          <w:hyperlink w:anchor="_TOC_250005" w:history="1">
            <w:r>
              <w:rPr>
                <w:position w:val="1"/>
              </w:rPr>
              <w:t>污泥</w:t>
            </w:r>
            <w:r>
              <w:rPr>
                <w:spacing w:val="-48"/>
                <w:position w:val="1"/>
              </w:rPr>
              <w:t>池</w:t>
              <w:tab/>
            </w:r>
            <w:r>
              <w:rPr>
                <w:rFonts w:ascii="Times New Roman" w:eastAsia="Times New Roman"/>
                <w:i/>
                <w:sz w:val="31"/>
              </w:rPr>
              <w:t>9</w:t>
            </w:r>
          </w:hyperlink>
        </w:p>
        <w:p>
          <w:pPr>
            <w:pStyle w:val="TOC4"/>
            <w:numPr>
              <w:ilvl w:val="2"/>
              <w:numId w:val="13"/>
            </w:numPr>
            <w:tabs>
              <w:tab w:val="left" w:pos="1734"/>
              <w:tab w:val="right" w:leader="dot" w:pos="12612"/>
            </w:tabs>
            <w:spacing w:before="78" w:after="0" w:line="240" w:lineRule="auto"/>
            <w:ind w:left="1733" w:right="0" w:hanging="948"/>
            <w:jc w:val="left"/>
            <w:rPr>
              <w:rFonts w:ascii="Times New Roman" w:eastAsia="Times New Roman"/>
              <w:i/>
              <w:sz w:val="31"/>
            </w:rPr>
          </w:pPr>
          <w:hyperlink w:anchor="_TOC_250004" w:history="1">
            <w:r>
              <w:rPr>
                <w:position w:val="1"/>
              </w:rPr>
              <w:t>配电值班化验</w:t>
            </w:r>
            <w:r>
              <w:rPr>
                <w:spacing w:val="-116"/>
                <w:position w:val="1"/>
              </w:rPr>
              <w:t>间</w:t>
              <w:tab/>
            </w:r>
            <w:r>
              <w:rPr>
                <w:rFonts w:ascii="Times New Roman" w:eastAsia="Times New Roman"/>
                <w:i/>
                <w:sz w:val="31"/>
              </w:rPr>
              <w:t>9</w:t>
            </w:r>
          </w:hyperlink>
        </w:p>
        <w:p>
          <w:pPr>
            <w:pStyle w:val="TOC3"/>
            <w:numPr>
              <w:ilvl w:val="1"/>
              <w:numId w:val="14"/>
            </w:numPr>
            <w:tabs>
              <w:tab w:val="left" w:pos="1075"/>
              <w:tab w:val="right" w:leader="dot" w:pos="12612"/>
            </w:tabs>
            <w:spacing w:before="104" w:after="0" w:line="240" w:lineRule="auto"/>
            <w:ind w:left="1075" w:right="0" w:hanging="602"/>
            <w:jc w:val="left"/>
            <w:rPr>
              <w:rFonts w:ascii="Arial" w:eastAsia="Arial"/>
              <w:b w:val="0"/>
              <w:i w:val="0"/>
              <w:sz w:val="31"/>
            </w:rPr>
          </w:pPr>
          <w:hyperlink w:anchor="_TOC_250003" w:history="1">
            <w:r>
              <w:rPr>
                <w:b w:val="0"/>
                <w:i w:val="0"/>
                <w:sz w:val="31"/>
              </w:rPr>
              <w:t>规模</w:t>
            </w:r>
            <w:r>
              <w:rPr>
                <w:b w:val="0"/>
                <w:i w:val="0"/>
                <w:spacing w:val="-80"/>
                <w:sz w:val="31"/>
              </w:rPr>
              <w:t xml:space="preserve"> </w:t>
            </w:r>
            <w:r>
              <w:rPr>
                <w:b w:val="0"/>
                <w:i w:val="0"/>
                <w:sz w:val="31"/>
              </w:rPr>
              <w:t>1000</w:t>
            </w:r>
            <w:r>
              <w:rPr>
                <w:b w:val="0"/>
                <w:i w:val="0"/>
                <w:position w:val="-4"/>
                <w:sz w:val="25"/>
              </w:rPr>
              <w:t>M</w:t>
            </w:r>
            <w:r>
              <w:rPr>
                <w:b w:val="0"/>
                <w:i w:val="0"/>
                <w:position w:val="4"/>
                <w:sz w:val="16"/>
              </w:rPr>
              <w:t>3</w:t>
            </w:r>
            <w:r>
              <w:rPr>
                <w:b w:val="0"/>
                <w:i w:val="0"/>
                <w:sz w:val="31"/>
              </w:rPr>
              <w:t>/</w:t>
            </w:r>
            <w:r>
              <w:rPr>
                <w:b w:val="0"/>
                <w:i w:val="0"/>
                <w:position w:val="-4"/>
                <w:sz w:val="25"/>
              </w:rPr>
              <w:t>D</w:t>
            </w:r>
            <w:r>
              <w:rPr>
                <w:b w:val="0"/>
                <w:i w:val="0"/>
                <w:spacing w:val="-62"/>
                <w:position w:val="-4"/>
                <w:sz w:val="25"/>
              </w:rPr>
              <w:t xml:space="preserve"> </w:t>
            </w:r>
            <w:r>
              <w:rPr>
                <w:b w:val="0"/>
                <w:i w:val="0"/>
                <w:sz w:val="31"/>
              </w:rPr>
              <w:t>单元设计</w:t>
              <w:tab/>
            </w:r>
            <w:r>
              <w:rPr>
                <w:rFonts w:ascii="Arial" w:eastAsia="Arial"/>
                <w:b w:val="0"/>
                <w:i w:val="0"/>
                <w:sz w:val="31"/>
              </w:rPr>
              <w:t>9</w:t>
            </w:r>
          </w:hyperlink>
        </w:p>
        <w:p>
          <w:pPr>
            <w:pStyle w:val="TOC4"/>
            <w:numPr>
              <w:ilvl w:val="2"/>
              <w:numId w:val="14"/>
            </w:numPr>
            <w:tabs>
              <w:tab w:val="left" w:pos="1576"/>
              <w:tab w:val="right" w:leader="dot" w:pos="12612"/>
            </w:tabs>
            <w:spacing w:before="37" w:after="0" w:line="240" w:lineRule="auto"/>
            <w:ind w:left="1575" w:right="0" w:hanging="790"/>
            <w:jc w:val="left"/>
            <w:rPr>
              <w:rFonts w:ascii="Times New Roman" w:eastAsia="Times New Roman"/>
              <w:i/>
              <w:sz w:val="31"/>
            </w:rPr>
          </w:pPr>
          <w:hyperlink w:anchor="_TOC_250002" w:history="1">
            <w:r>
              <w:rPr>
                <w:rFonts w:ascii="宋体" w:eastAsia="宋体" w:hint="eastAsia"/>
                <w:position w:val="1"/>
              </w:rPr>
              <w:t>提升泵</w:t>
            </w:r>
            <w:r>
              <w:rPr>
                <w:rFonts w:ascii="宋体" w:eastAsia="宋体" w:hint="eastAsia"/>
                <w:spacing w:val="-65"/>
                <w:position w:val="1"/>
              </w:rPr>
              <w:t>站</w:t>
              <w:tab/>
            </w:r>
            <w:r>
              <w:rPr>
                <w:rFonts w:ascii="Times New Roman" w:eastAsia="Times New Roman"/>
                <w:i/>
                <w:sz w:val="31"/>
              </w:rPr>
              <w:t>9</w:t>
            </w:r>
          </w:hyperlink>
        </w:p>
        <w:p>
          <w:pPr>
            <w:pStyle w:val="TOC5"/>
            <w:numPr>
              <w:ilvl w:val="2"/>
              <w:numId w:val="14"/>
            </w:numPr>
            <w:tabs>
              <w:tab w:val="left" w:pos="1576"/>
              <w:tab w:val="right" w:leader="dot" w:pos="12612"/>
            </w:tabs>
            <w:spacing w:before="77" w:after="0" w:line="240" w:lineRule="auto"/>
            <w:ind w:left="1575" w:right="0" w:hanging="790"/>
            <w:jc w:val="left"/>
            <w:rPr>
              <w:rFonts w:ascii="Times New Roman" w:eastAsia="Times New Roman"/>
              <w:b w:val="0"/>
              <w:sz w:val="31"/>
            </w:rPr>
          </w:pPr>
          <w:hyperlink w:anchor="_TOC_250001" w:history="1">
            <w:r>
              <w:rPr>
                <w:b w:val="0"/>
                <w:i w:val="0"/>
                <w:position w:val="1"/>
                <w:sz w:val="33"/>
              </w:rPr>
              <w:t>集水池及泵</w:t>
            </w:r>
            <w:r>
              <w:rPr>
                <w:b w:val="0"/>
                <w:i w:val="0"/>
                <w:spacing w:val="-99"/>
                <w:position w:val="1"/>
                <w:sz w:val="33"/>
              </w:rPr>
              <w:t>房</w:t>
              <w:tab/>
            </w:r>
            <w:r>
              <w:rPr>
                <w:rFonts w:ascii="Times New Roman" w:eastAsia="Times New Roman"/>
                <w:b w:val="0"/>
                <w:i/>
                <w:sz w:val="31"/>
              </w:rPr>
              <w:t>10</w:t>
            </w:r>
          </w:hyperlink>
        </w:p>
        <w:p>
          <w:pPr>
            <w:pStyle w:val="TOC5"/>
            <w:numPr>
              <w:ilvl w:val="2"/>
              <w:numId w:val="12"/>
            </w:numPr>
            <w:tabs>
              <w:tab w:val="left" w:pos="1576"/>
              <w:tab w:val="right" w:leader="dot" w:pos="12612"/>
            </w:tabs>
            <w:spacing w:before="74" w:after="0" w:line="240" w:lineRule="auto"/>
            <w:ind w:left="1575" w:right="0" w:hanging="790"/>
            <w:jc w:val="left"/>
            <w:rPr>
              <w:rFonts w:ascii="Times New Roman" w:eastAsia="Times New Roman"/>
              <w:b w:val="0"/>
              <w:sz w:val="31"/>
            </w:rPr>
          </w:pPr>
          <w:hyperlink w:anchor="_TOC_250000" w:history="1">
            <w:r>
              <w:rPr>
                <w:b w:val="0"/>
                <w:i w:val="0"/>
                <w:position w:val="1"/>
                <w:sz w:val="33"/>
              </w:rPr>
              <w:t>接触氧化</w:t>
            </w:r>
            <w:r>
              <w:rPr>
                <w:b w:val="0"/>
                <w:i w:val="0"/>
                <w:spacing w:val="-82"/>
                <w:position w:val="1"/>
                <w:sz w:val="33"/>
              </w:rPr>
              <w:t>池</w:t>
              <w:tab/>
            </w:r>
            <w:r>
              <w:rPr>
                <w:rFonts w:ascii="Times New Roman" w:eastAsia="Times New Roman"/>
                <w:b w:val="0"/>
                <w:i/>
                <w:sz w:val="31"/>
              </w:rPr>
              <w:t>10</w:t>
            </w:r>
          </w:hyperlink>
        </w:p>
      </w:sdtContent>
    </w:sdt>
    <w:p>
      <w:pPr>
        <w:spacing w:after="0" w:line="240" w:lineRule="auto"/>
        <w:jc w:val="left"/>
        <w:rPr>
          <w:rFonts w:ascii="Times New Roman" w:eastAsia="Times New Roman"/>
          <w:sz w:val="31"/>
        </w:rPr>
        <w:sectPr>
          <w:headerReference w:type="default" r:id="rId4"/>
          <w:footerReference w:type="default" r:id="rId5"/>
          <w:type w:val="continuous"/>
          <w:pgSz w:w="17860" w:h="25260"/>
          <w:pgMar w:top="1980" w:right="2360" w:bottom="3000" w:left="2540" w:header="978" w:footer="2819"/>
          <w:cols w:space="708"/>
        </w:sectPr>
      </w:pPr>
    </w:p>
    <w:p>
      <w:pPr>
        <w:pStyle w:val="ListParagraph"/>
        <w:numPr>
          <w:ilvl w:val="2"/>
          <w:numId w:val="12"/>
        </w:numPr>
        <w:tabs>
          <w:tab w:val="left" w:pos="1576"/>
          <w:tab w:val="right" w:leader="dot" w:pos="12667"/>
        </w:tabs>
        <w:spacing w:before="314" w:after="0" w:line="240" w:lineRule="auto"/>
        <w:ind w:left="1575" w:right="0" w:hanging="790"/>
        <w:jc w:val="left"/>
        <w:rPr>
          <w:rFonts w:ascii="Times New Roman" w:eastAsia="Times New Roman"/>
          <w:i/>
          <w:sz w:val="31"/>
        </w:rPr>
      </w:pPr>
      <w:r>
        <w:rPr>
          <w:rFonts w:ascii="宋体" w:eastAsia="宋体" w:hint="eastAsia"/>
          <w:position w:val="1"/>
          <w:sz w:val="33"/>
        </w:rPr>
        <w:t>沉淀</w:t>
      </w:r>
      <w:r>
        <w:rPr>
          <w:rFonts w:ascii="宋体" w:eastAsia="宋体" w:hint="eastAsia"/>
          <w:spacing w:val="-48"/>
          <w:position w:val="1"/>
          <w:sz w:val="33"/>
        </w:rPr>
        <w:t>池</w:t>
        <w:tab/>
      </w:r>
      <w:r>
        <w:rPr>
          <w:rFonts w:ascii="Times New Roman" w:eastAsia="Times New Roman"/>
          <w:i/>
          <w:sz w:val="31"/>
        </w:rPr>
        <w:t>11</w:t>
      </w:r>
    </w:p>
    <w:p>
      <w:pPr>
        <w:pStyle w:val="ListParagraph"/>
        <w:numPr>
          <w:ilvl w:val="2"/>
          <w:numId w:val="12"/>
        </w:numPr>
        <w:tabs>
          <w:tab w:val="left" w:pos="1576"/>
          <w:tab w:val="right" w:leader="dot" w:pos="12667"/>
        </w:tabs>
        <w:spacing w:before="74" w:after="0" w:line="240" w:lineRule="auto"/>
        <w:ind w:left="1575" w:right="0" w:hanging="790"/>
        <w:jc w:val="left"/>
        <w:rPr>
          <w:rFonts w:ascii="Times New Roman" w:eastAsia="Times New Roman"/>
          <w:i/>
          <w:sz w:val="31"/>
        </w:rPr>
      </w:pPr>
      <w:r>
        <w:rPr>
          <w:rFonts w:ascii="宋体" w:eastAsia="宋体" w:hint="eastAsia"/>
          <w:position w:val="1"/>
          <w:sz w:val="33"/>
        </w:rPr>
        <w:t>消毒接触</w:t>
      </w:r>
      <w:r>
        <w:rPr>
          <w:rFonts w:ascii="宋体" w:eastAsia="宋体" w:hint="eastAsia"/>
          <w:spacing w:val="-82"/>
          <w:position w:val="1"/>
          <w:sz w:val="33"/>
        </w:rPr>
        <w:t>池</w:t>
        <w:tab/>
      </w:r>
      <w:r>
        <w:rPr>
          <w:rFonts w:ascii="Times New Roman" w:eastAsia="Times New Roman"/>
          <w:i/>
          <w:sz w:val="31"/>
        </w:rPr>
        <w:t>11</w:t>
      </w:r>
    </w:p>
    <w:p>
      <w:pPr>
        <w:pStyle w:val="ListParagraph"/>
        <w:numPr>
          <w:ilvl w:val="2"/>
          <w:numId w:val="12"/>
        </w:numPr>
        <w:tabs>
          <w:tab w:val="left" w:pos="1576"/>
          <w:tab w:val="right" w:leader="dot" w:pos="12667"/>
        </w:tabs>
        <w:spacing w:before="74" w:after="0" w:line="240" w:lineRule="auto"/>
        <w:ind w:left="1575" w:right="0" w:hanging="790"/>
        <w:jc w:val="left"/>
        <w:rPr>
          <w:rFonts w:ascii="Times New Roman" w:eastAsia="Times New Roman"/>
          <w:i/>
          <w:sz w:val="31"/>
        </w:rPr>
      </w:pPr>
      <w:r>
        <w:rPr>
          <w:rFonts w:ascii="宋体" w:eastAsia="宋体" w:hint="eastAsia"/>
          <w:position w:val="1"/>
          <w:sz w:val="33"/>
        </w:rPr>
        <w:t>贮泥</w:t>
      </w:r>
      <w:r>
        <w:rPr>
          <w:rFonts w:ascii="宋体" w:eastAsia="宋体" w:hint="eastAsia"/>
          <w:spacing w:val="-48"/>
          <w:position w:val="1"/>
          <w:sz w:val="33"/>
        </w:rPr>
        <w:t>池</w:t>
        <w:tab/>
      </w:r>
      <w:r>
        <w:rPr>
          <w:rFonts w:ascii="Times New Roman" w:eastAsia="Times New Roman"/>
          <w:i/>
          <w:sz w:val="31"/>
        </w:rPr>
        <w:t>11</w:t>
      </w:r>
    </w:p>
    <w:p>
      <w:pPr>
        <w:pStyle w:val="ListParagraph"/>
        <w:numPr>
          <w:ilvl w:val="2"/>
          <w:numId w:val="12"/>
        </w:numPr>
        <w:tabs>
          <w:tab w:val="left" w:pos="1576"/>
          <w:tab w:val="right" w:leader="dot" w:pos="12612"/>
        </w:tabs>
        <w:spacing w:before="78" w:after="0" w:line="240" w:lineRule="auto"/>
        <w:ind w:left="1575" w:right="0" w:hanging="790"/>
        <w:jc w:val="left"/>
        <w:rPr>
          <w:rFonts w:ascii="Times New Roman" w:eastAsia="Times New Roman"/>
          <w:i/>
          <w:sz w:val="31"/>
        </w:rPr>
      </w:pPr>
      <w:r>
        <w:rPr>
          <w:position w:val="1"/>
          <w:sz w:val="33"/>
        </w:rPr>
        <w:t>配电值班化验</w:t>
      </w:r>
      <w:r>
        <w:rPr>
          <w:spacing w:val="-116"/>
          <w:position w:val="1"/>
          <w:sz w:val="33"/>
        </w:rPr>
        <w:t>间</w:t>
        <w:tab/>
      </w:r>
      <w:r>
        <w:rPr>
          <w:rFonts w:ascii="Times New Roman" w:eastAsia="Times New Roman"/>
          <w:i/>
          <w:sz w:val="31"/>
        </w:rPr>
        <w:t>12</w:t>
      </w:r>
    </w:p>
    <w:p>
      <w:pPr>
        <w:tabs>
          <w:tab w:val="right" w:leader="dot" w:pos="12612"/>
        </w:tabs>
        <w:spacing w:before="84"/>
        <w:ind w:left="473" w:right="0" w:firstLine="0"/>
        <w:jc w:val="left"/>
        <w:rPr>
          <w:rFonts w:ascii="Arial" w:eastAsia="Arial"/>
          <w:sz w:val="31"/>
        </w:rPr>
      </w:pPr>
      <w:r>
        <w:rPr>
          <w:rFonts w:ascii="黑体" w:eastAsia="黑体" w:hint="eastAsia"/>
          <w:sz w:val="31"/>
        </w:rPr>
        <w:t>3.6</w:t>
      </w:r>
      <w:r>
        <w:rPr>
          <w:rFonts w:ascii="黑体" w:eastAsia="黑体" w:hint="eastAsia"/>
          <w:spacing w:val="-29"/>
          <w:sz w:val="31"/>
        </w:rPr>
        <w:t xml:space="preserve"> </w:t>
      </w:r>
      <w:r>
        <w:rPr>
          <w:rFonts w:ascii="黑体" w:eastAsia="黑体" w:hint="eastAsia"/>
          <w:sz w:val="31"/>
        </w:rPr>
        <w:t>规模</w:t>
      </w:r>
      <w:r>
        <w:rPr>
          <w:rFonts w:ascii="黑体" w:eastAsia="黑体" w:hint="eastAsia"/>
          <w:spacing w:val="-79"/>
          <w:sz w:val="31"/>
        </w:rPr>
        <w:t xml:space="preserve"> </w:t>
      </w:r>
      <w:r>
        <w:rPr>
          <w:rFonts w:ascii="黑体" w:eastAsia="黑体" w:hint="eastAsia"/>
          <w:spacing w:val="-9"/>
          <w:sz w:val="31"/>
        </w:rPr>
        <w:t>2000</w:t>
      </w:r>
      <w:r>
        <w:rPr>
          <w:rFonts w:ascii="黑体" w:eastAsia="黑体" w:hint="eastAsia"/>
          <w:spacing w:val="-9"/>
          <w:position w:val="-4"/>
          <w:sz w:val="25"/>
        </w:rPr>
        <w:t>M</w:t>
      </w:r>
      <w:r>
        <w:rPr>
          <w:rFonts w:ascii="黑体" w:eastAsia="黑体" w:hint="eastAsia"/>
          <w:spacing w:val="-9"/>
          <w:position w:val="4"/>
          <w:sz w:val="29"/>
        </w:rPr>
        <w:t>3</w:t>
      </w:r>
      <w:r>
        <w:rPr>
          <w:rFonts w:ascii="黑体" w:eastAsia="黑体" w:hint="eastAsia"/>
          <w:spacing w:val="-9"/>
          <w:sz w:val="31"/>
        </w:rPr>
        <w:t>/</w:t>
      </w:r>
      <w:r>
        <w:rPr>
          <w:rFonts w:ascii="黑体" w:eastAsia="黑体" w:hint="eastAsia"/>
          <w:spacing w:val="-9"/>
          <w:position w:val="-4"/>
          <w:sz w:val="25"/>
        </w:rPr>
        <w:t>D</w:t>
      </w:r>
      <w:r>
        <w:rPr>
          <w:rFonts w:ascii="黑体" w:eastAsia="黑体" w:hint="eastAsia"/>
          <w:spacing w:val="-62"/>
          <w:position w:val="-4"/>
          <w:sz w:val="25"/>
        </w:rPr>
        <w:t xml:space="preserve"> </w:t>
      </w:r>
      <w:r>
        <w:rPr>
          <w:rFonts w:ascii="黑体" w:eastAsia="黑体" w:hint="eastAsia"/>
          <w:sz w:val="31"/>
        </w:rPr>
        <w:t>单元设计</w:t>
        <w:tab/>
      </w:r>
      <w:r>
        <w:rPr>
          <w:rFonts w:ascii="Arial" w:eastAsia="Arial"/>
          <w:sz w:val="31"/>
        </w:rPr>
        <w:t>12</w:t>
      </w:r>
    </w:p>
    <w:p>
      <w:pPr>
        <w:pStyle w:val="ListParagraph"/>
        <w:numPr>
          <w:ilvl w:val="2"/>
          <w:numId w:val="11"/>
        </w:numPr>
        <w:tabs>
          <w:tab w:val="left" w:pos="1576"/>
          <w:tab w:val="right" w:leader="dot" w:pos="12612"/>
        </w:tabs>
        <w:spacing w:before="36" w:after="0" w:line="240" w:lineRule="auto"/>
        <w:ind w:left="1575" w:right="0" w:hanging="790"/>
        <w:jc w:val="left"/>
        <w:rPr>
          <w:rFonts w:ascii="Times New Roman" w:eastAsia="Times New Roman"/>
          <w:i/>
          <w:sz w:val="31"/>
        </w:rPr>
      </w:pPr>
      <w:r>
        <w:rPr>
          <w:rFonts w:ascii="宋体" w:eastAsia="宋体" w:hint="eastAsia"/>
          <w:position w:val="1"/>
          <w:sz w:val="33"/>
        </w:rPr>
        <w:t>集水池及提升泵</w:t>
      </w:r>
      <w:r>
        <w:rPr>
          <w:rFonts w:ascii="宋体" w:eastAsia="宋体" w:hint="eastAsia"/>
          <w:spacing w:val="-134"/>
          <w:position w:val="1"/>
          <w:sz w:val="33"/>
        </w:rPr>
        <w:t>站</w:t>
        <w:tab/>
      </w:r>
      <w:r>
        <w:rPr>
          <w:rFonts w:ascii="Times New Roman" w:eastAsia="Times New Roman"/>
          <w:i/>
          <w:sz w:val="31"/>
        </w:rPr>
        <w:t>12</w:t>
      </w:r>
    </w:p>
    <w:p>
      <w:pPr>
        <w:pStyle w:val="ListParagraph"/>
        <w:numPr>
          <w:ilvl w:val="2"/>
          <w:numId w:val="11"/>
        </w:numPr>
        <w:tabs>
          <w:tab w:val="left" w:pos="1576"/>
          <w:tab w:val="right" w:leader="dot" w:pos="12612"/>
        </w:tabs>
        <w:spacing w:before="78" w:after="0" w:line="240" w:lineRule="auto"/>
        <w:ind w:left="1575" w:right="0" w:hanging="790"/>
        <w:jc w:val="left"/>
        <w:rPr>
          <w:rFonts w:ascii="Times New Roman" w:eastAsia="Times New Roman"/>
          <w:i/>
          <w:sz w:val="31"/>
        </w:rPr>
      </w:pPr>
      <w:r>
        <w:rPr>
          <w:rFonts w:ascii="宋体" w:eastAsia="宋体" w:hint="eastAsia"/>
          <w:position w:val="1"/>
          <w:sz w:val="33"/>
        </w:rPr>
        <w:t>接触氧化</w:t>
      </w:r>
      <w:r>
        <w:rPr>
          <w:rFonts w:ascii="宋体" w:eastAsia="宋体" w:hint="eastAsia"/>
          <w:spacing w:val="-82"/>
          <w:position w:val="1"/>
          <w:sz w:val="33"/>
        </w:rPr>
        <w:t>池</w:t>
        <w:tab/>
      </w:r>
      <w:r>
        <w:rPr>
          <w:rFonts w:ascii="Times New Roman" w:eastAsia="Times New Roman"/>
          <w:i/>
          <w:sz w:val="31"/>
        </w:rPr>
        <w:t>13</w:t>
      </w:r>
    </w:p>
    <w:p>
      <w:pPr>
        <w:pStyle w:val="ListParagraph"/>
        <w:numPr>
          <w:ilvl w:val="2"/>
          <w:numId w:val="11"/>
        </w:numPr>
        <w:tabs>
          <w:tab w:val="left" w:pos="1576"/>
          <w:tab w:val="right" w:leader="dot" w:pos="12612"/>
        </w:tabs>
        <w:spacing w:before="74" w:after="0" w:line="240" w:lineRule="auto"/>
        <w:ind w:left="1575" w:right="0" w:hanging="790"/>
        <w:jc w:val="left"/>
        <w:rPr>
          <w:rFonts w:ascii="Times New Roman" w:eastAsia="Times New Roman"/>
          <w:i/>
          <w:sz w:val="31"/>
        </w:rPr>
      </w:pPr>
      <w:r>
        <w:rPr>
          <w:rFonts w:ascii="宋体" w:eastAsia="宋体" w:hint="eastAsia"/>
          <w:position w:val="1"/>
          <w:sz w:val="33"/>
        </w:rPr>
        <w:t>沉淀</w:t>
      </w:r>
      <w:r>
        <w:rPr>
          <w:rFonts w:ascii="宋体" w:eastAsia="宋体" w:hint="eastAsia"/>
          <w:spacing w:val="-48"/>
          <w:position w:val="1"/>
          <w:sz w:val="33"/>
        </w:rPr>
        <w:t>池</w:t>
        <w:tab/>
      </w:r>
      <w:r>
        <w:rPr>
          <w:rFonts w:ascii="Times New Roman" w:eastAsia="Times New Roman"/>
          <w:i/>
          <w:sz w:val="31"/>
        </w:rPr>
        <w:t>13</w:t>
      </w:r>
    </w:p>
    <w:p>
      <w:pPr>
        <w:pStyle w:val="ListParagraph"/>
        <w:numPr>
          <w:ilvl w:val="2"/>
          <w:numId w:val="11"/>
        </w:numPr>
        <w:tabs>
          <w:tab w:val="left" w:pos="1576"/>
          <w:tab w:val="right" w:leader="dot" w:pos="12612"/>
        </w:tabs>
        <w:spacing w:before="74" w:after="0" w:line="240" w:lineRule="auto"/>
        <w:ind w:left="1575" w:right="0" w:hanging="790"/>
        <w:jc w:val="left"/>
        <w:rPr>
          <w:rFonts w:ascii="Times New Roman" w:eastAsia="Times New Roman"/>
          <w:i/>
          <w:sz w:val="31"/>
        </w:rPr>
      </w:pPr>
      <w:r>
        <w:rPr>
          <w:rFonts w:ascii="宋体" w:eastAsia="宋体" w:hint="eastAsia"/>
          <w:position w:val="1"/>
          <w:sz w:val="33"/>
        </w:rPr>
        <w:t>消毒接触</w:t>
      </w:r>
      <w:r>
        <w:rPr>
          <w:rFonts w:ascii="宋体" w:eastAsia="宋体" w:hint="eastAsia"/>
          <w:spacing w:val="-82"/>
          <w:position w:val="1"/>
          <w:sz w:val="33"/>
        </w:rPr>
        <w:t>池</w:t>
        <w:tab/>
      </w:r>
      <w:r>
        <w:rPr>
          <w:rFonts w:ascii="Times New Roman" w:eastAsia="Times New Roman"/>
          <w:i/>
          <w:sz w:val="31"/>
        </w:rPr>
        <w:t>13</w:t>
      </w:r>
    </w:p>
    <w:p>
      <w:pPr>
        <w:pStyle w:val="ListParagraph"/>
        <w:numPr>
          <w:ilvl w:val="2"/>
          <w:numId w:val="11"/>
        </w:numPr>
        <w:tabs>
          <w:tab w:val="left" w:pos="1576"/>
          <w:tab w:val="right" w:leader="dot" w:pos="12612"/>
        </w:tabs>
        <w:spacing w:before="77" w:after="0" w:line="240" w:lineRule="auto"/>
        <w:ind w:left="1575" w:right="0" w:hanging="790"/>
        <w:jc w:val="left"/>
        <w:rPr>
          <w:rFonts w:ascii="Times New Roman" w:eastAsia="Times New Roman"/>
          <w:i/>
          <w:sz w:val="31"/>
        </w:rPr>
      </w:pPr>
      <w:r>
        <w:rPr>
          <w:rFonts w:ascii="宋体" w:eastAsia="宋体" w:hint="eastAsia"/>
          <w:position w:val="1"/>
          <w:sz w:val="33"/>
        </w:rPr>
        <w:t>贮泥</w:t>
      </w:r>
      <w:r>
        <w:rPr>
          <w:rFonts w:ascii="宋体" w:eastAsia="宋体" w:hint="eastAsia"/>
          <w:spacing w:val="-48"/>
          <w:position w:val="1"/>
          <w:sz w:val="33"/>
        </w:rPr>
        <w:t>池</w:t>
        <w:tab/>
      </w:r>
      <w:r>
        <w:rPr>
          <w:rFonts w:ascii="Times New Roman" w:eastAsia="Times New Roman"/>
          <w:i/>
          <w:sz w:val="31"/>
        </w:rPr>
        <w:t>14</w:t>
      </w:r>
    </w:p>
    <w:p>
      <w:pPr>
        <w:pStyle w:val="ListParagraph"/>
        <w:numPr>
          <w:ilvl w:val="2"/>
          <w:numId w:val="11"/>
        </w:numPr>
        <w:tabs>
          <w:tab w:val="left" w:pos="1576"/>
          <w:tab w:val="right" w:leader="dot" w:pos="12612"/>
        </w:tabs>
        <w:spacing w:before="74" w:after="0" w:line="240" w:lineRule="auto"/>
        <w:ind w:left="1575" w:right="0" w:hanging="790"/>
        <w:jc w:val="left"/>
        <w:rPr>
          <w:rFonts w:ascii="Times New Roman" w:eastAsia="Times New Roman"/>
          <w:i/>
          <w:sz w:val="31"/>
        </w:rPr>
      </w:pPr>
      <w:r>
        <w:rPr>
          <w:position w:val="1"/>
          <w:sz w:val="33"/>
        </w:rPr>
        <w:t>配电值班化验</w:t>
      </w:r>
      <w:r>
        <w:rPr>
          <w:spacing w:val="-116"/>
          <w:position w:val="1"/>
          <w:sz w:val="33"/>
        </w:rPr>
        <w:t>间</w:t>
        <w:tab/>
      </w:r>
      <w:r>
        <w:rPr>
          <w:rFonts w:ascii="Times New Roman" w:eastAsia="Times New Roman"/>
          <w:i/>
          <w:sz w:val="31"/>
        </w:rPr>
        <w:t>14</w:t>
      </w:r>
    </w:p>
    <w:p>
      <w:pPr>
        <w:pStyle w:val="Heading2"/>
        <w:tabs>
          <w:tab w:val="left" w:pos="1604"/>
          <w:tab w:val="right" w:leader="dot" w:pos="12608"/>
        </w:tabs>
        <w:spacing w:before="338"/>
        <w:ind w:left="157"/>
      </w:pPr>
      <w:r>
        <w:rPr>
          <w:rFonts w:ascii="黑体" w:eastAsia="黑体" w:hint="eastAsia"/>
        </w:rPr>
        <w:t>第四章</w:t>
        <w:tab/>
        <w:t>电气自控设计</w:t>
        <w:tab/>
      </w:r>
      <w:r>
        <w:t>14</w:t>
      </w:r>
    </w:p>
    <w:p>
      <w:pPr>
        <w:pStyle w:val="ListParagraph"/>
        <w:numPr>
          <w:ilvl w:val="1"/>
          <w:numId w:val="10"/>
        </w:numPr>
        <w:tabs>
          <w:tab w:val="left" w:pos="1075"/>
          <w:tab w:val="right" w:leader="dot" w:pos="12612"/>
        </w:tabs>
        <w:spacing w:before="415" w:after="0" w:line="240" w:lineRule="auto"/>
        <w:ind w:left="1075" w:right="0" w:hanging="602"/>
        <w:jc w:val="left"/>
        <w:rPr>
          <w:rFonts w:ascii="Arial" w:eastAsia="Arial"/>
          <w:sz w:val="31"/>
        </w:rPr>
      </w:pPr>
      <w:r>
        <w:rPr>
          <w:sz w:val="31"/>
        </w:rPr>
        <w:t>电气设计</w:t>
        <w:tab/>
      </w:r>
      <w:r>
        <w:rPr>
          <w:rFonts w:ascii="Arial" w:eastAsia="Arial"/>
          <w:sz w:val="31"/>
        </w:rPr>
        <w:t>14</w:t>
      </w:r>
    </w:p>
    <w:p>
      <w:pPr>
        <w:pStyle w:val="ListParagraph"/>
        <w:numPr>
          <w:ilvl w:val="1"/>
          <w:numId w:val="10"/>
        </w:numPr>
        <w:tabs>
          <w:tab w:val="left" w:pos="1075"/>
          <w:tab w:val="right" w:leader="dot" w:pos="12612"/>
        </w:tabs>
        <w:spacing w:before="99" w:after="0" w:line="240" w:lineRule="auto"/>
        <w:ind w:left="1075" w:right="0" w:hanging="602"/>
        <w:jc w:val="left"/>
        <w:rPr>
          <w:rFonts w:ascii="Arial" w:eastAsia="Arial"/>
          <w:sz w:val="31"/>
        </w:rPr>
      </w:pPr>
      <w:r>
        <w:rPr>
          <w:sz w:val="31"/>
        </w:rPr>
        <w:t>自控设计</w:t>
        <w:tab/>
      </w:r>
      <w:r>
        <w:rPr>
          <w:rFonts w:ascii="Arial" w:eastAsia="Arial"/>
          <w:sz w:val="31"/>
        </w:rPr>
        <w:t>14</w:t>
      </w:r>
    </w:p>
    <w:p>
      <w:pPr>
        <w:pStyle w:val="Heading2"/>
        <w:tabs>
          <w:tab w:val="left" w:pos="1604"/>
          <w:tab w:val="right" w:leader="dot" w:pos="12608"/>
        </w:tabs>
        <w:spacing w:before="337"/>
        <w:ind w:left="157"/>
      </w:pPr>
      <w:r>
        <w:rPr>
          <w:rFonts w:ascii="黑体" w:eastAsia="黑体" w:hint="eastAsia"/>
        </w:rPr>
        <w:t>第五章</w:t>
        <w:tab/>
        <w:t>工程投资估算与技术经济指标</w:t>
        <w:tab/>
      </w:r>
      <w:r>
        <w:t>16</w:t>
      </w:r>
    </w:p>
    <w:p>
      <w:pPr>
        <w:pStyle w:val="ListParagraph"/>
        <w:numPr>
          <w:ilvl w:val="1"/>
          <w:numId w:val="9"/>
        </w:numPr>
        <w:tabs>
          <w:tab w:val="left" w:pos="1029"/>
          <w:tab w:val="right" w:leader="dot" w:pos="12612"/>
        </w:tabs>
        <w:spacing w:before="411" w:after="0" w:line="240" w:lineRule="auto"/>
        <w:ind w:left="1028" w:right="0" w:hanging="556"/>
        <w:jc w:val="left"/>
        <w:rPr>
          <w:rFonts w:ascii="Arial" w:eastAsia="Arial"/>
          <w:sz w:val="31"/>
        </w:rPr>
      </w:pPr>
      <w:r>
        <w:rPr>
          <w:sz w:val="31"/>
        </w:rPr>
        <w:t>主要设备材料一览表</w:t>
        <w:tab/>
      </w:r>
      <w:r>
        <w:rPr>
          <w:rFonts w:ascii="Arial" w:eastAsia="Arial"/>
          <w:sz w:val="31"/>
        </w:rPr>
        <w:t>16</w:t>
      </w:r>
    </w:p>
    <w:p>
      <w:pPr>
        <w:tabs>
          <w:tab w:val="right" w:leader="dot" w:pos="12612"/>
        </w:tabs>
        <w:spacing w:before="69"/>
        <w:ind w:left="786" w:right="0" w:firstLine="0"/>
        <w:jc w:val="left"/>
        <w:rPr>
          <w:rFonts w:ascii="Times New Roman" w:eastAsia="Times New Roman"/>
          <w:i/>
          <w:sz w:val="31"/>
        </w:rPr>
      </w:pPr>
      <w:r>
        <w:rPr>
          <w:rFonts w:ascii="黑体" w:eastAsia="黑体" w:hint="eastAsia"/>
          <w:position w:val="1"/>
          <w:sz w:val="33"/>
        </w:rPr>
        <w:t>5.1.1</w:t>
      </w:r>
      <w:r>
        <w:rPr>
          <w:rFonts w:ascii="黑体" w:eastAsia="黑体" w:hint="eastAsia"/>
          <w:spacing w:val="-133"/>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500m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16</w:t>
      </w:r>
    </w:p>
    <w:p>
      <w:pPr>
        <w:tabs>
          <w:tab w:val="right" w:leader="dot" w:pos="12612"/>
        </w:tabs>
        <w:spacing w:before="78"/>
        <w:ind w:left="786" w:right="0" w:firstLine="0"/>
        <w:jc w:val="left"/>
        <w:rPr>
          <w:rFonts w:ascii="Times New Roman" w:eastAsia="Times New Roman"/>
          <w:i/>
          <w:sz w:val="31"/>
        </w:rPr>
      </w:pPr>
      <w:r>
        <w:rPr>
          <w:rFonts w:ascii="黑体" w:eastAsia="黑体" w:hint="eastAsia"/>
          <w:position w:val="1"/>
          <w:sz w:val="33"/>
        </w:rPr>
        <w:t>5.1.2</w:t>
      </w:r>
      <w:r>
        <w:rPr>
          <w:rFonts w:ascii="黑体" w:eastAsia="黑体" w:hint="eastAsia"/>
          <w:spacing w:val="-133"/>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1000m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16</w:t>
      </w:r>
    </w:p>
    <w:p>
      <w:pPr>
        <w:tabs>
          <w:tab w:val="right" w:leader="dot" w:pos="12612"/>
        </w:tabs>
        <w:spacing w:before="74"/>
        <w:ind w:left="786" w:right="0" w:firstLine="0"/>
        <w:jc w:val="left"/>
        <w:rPr>
          <w:rFonts w:ascii="Times New Roman" w:eastAsia="Times New Roman"/>
          <w:i/>
          <w:sz w:val="31"/>
        </w:rPr>
      </w:pPr>
      <w:r>
        <w:rPr>
          <w:rFonts w:ascii="黑体" w:eastAsia="黑体" w:hint="eastAsia"/>
          <w:position w:val="1"/>
          <w:sz w:val="33"/>
        </w:rPr>
        <w:t>5.1.3</w:t>
      </w:r>
      <w:r>
        <w:rPr>
          <w:rFonts w:ascii="黑体" w:eastAsia="黑体" w:hint="eastAsia"/>
          <w:spacing w:val="-54"/>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2000m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17</w:t>
      </w:r>
    </w:p>
    <w:p>
      <w:pPr>
        <w:pStyle w:val="ListParagraph"/>
        <w:numPr>
          <w:ilvl w:val="1"/>
          <w:numId w:val="9"/>
        </w:numPr>
        <w:tabs>
          <w:tab w:val="left" w:pos="1075"/>
          <w:tab w:val="right" w:leader="dot" w:pos="12612"/>
        </w:tabs>
        <w:spacing w:before="104" w:after="0" w:line="240" w:lineRule="auto"/>
        <w:ind w:left="1075" w:right="0" w:hanging="602"/>
        <w:jc w:val="left"/>
        <w:rPr>
          <w:rFonts w:ascii="Arial" w:eastAsia="Arial"/>
          <w:sz w:val="31"/>
        </w:rPr>
      </w:pPr>
      <w:r>
        <w:rPr>
          <w:sz w:val="31"/>
        </w:rPr>
        <w:t>运行费用</w:t>
        <w:tab/>
      </w:r>
      <w:r>
        <w:rPr>
          <w:rFonts w:ascii="Arial" w:eastAsia="Arial"/>
          <w:sz w:val="31"/>
        </w:rPr>
        <w:t>18</w:t>
      </w:r>
    </w:p>
    <w:p>
      <w:pPr>
        <w:tabs>
          <w:tab w:val="right" w:leader="dot" w:pos="12612"/>
        </w:tabs>
        <w:spacing w:before="74"/>
        <w:ind w:left="786" w:right="0" w:firstLine="0"/>
        <w:jc w:val="left"/>
        <w:rPr>
          <w:rFonts w:ascii="Times New Roman" w:eastAsia="Times New Roman"/>
          <w:i/>
          <w:sz w:val="31"/>
        </w:rPr>
      </w:pPr>
      <w:r>
        <w:rPr>
          <w:rFonts w:ascii="黑体" w:eastAsia="黑体" w:hint="eastAsia"/>
          <w:position w:val="1"/>
          <w:sz w:val="33"/>
        </w:rPr>
        <w:t>5.2.1</w:t>
      </w:r>
      <w:r>
        <w:rPr>
          <w:rFonts w:ascii="黑体" w:eastAsia="黑体" w:hint="eastAsia"/>
          <w:spacing w:val="-54"/>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500m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18</w:t>
      </w:r>
    </w:p>
    <w:p>
      <w:pPr>
        <w:tabs>
          <w:tab w:val="right" w:leader="dot" w:pos="12612"/>
        </w:tabs>
        <w:spacing w:before="74"/>
        <w:ind w:left="786" w:right="0" w:firstLine="0"/>
        <w:jc w:val="left"/>
        <w:rPr>
          <w:rFonts w:ascii="Times New Roman" w:eastAsia="Times New Roman"/>
          <w:i/>
          <w:sz w:val="31"/>
        </w:rPr>
      </w:pPr>
      <w:r>
        <w:rPr>
          <w:rFonts w:ascii="黑体" w:eastAsia="黑体" w:hint="eastAsia"/>
          <w:position w:val="1"/>
          <w:sz w:val="33"/>
        </w:rPr>
        <w:t>5.2.2</w:t>
      </w:r>
      <w:r>
        <w:rPr>
          <w:rFonts w:ascii="黑体" w:eastAsia="黑体" w:hint="eastAsia"/>
          <w:spacing w:val="-54"/>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1000m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19</w:t>
      </w:r>
    </w:p>
    <w:p>
      <w:pPr>
        <w:tabs>
          <w:tab w:val="right" w:leader="dot" w:pos="12612"/>
        </w:tabs>
        <w:spacing w:before="74"/>
        <w:ind w:left="786" w:right="0" w:firstLine="0"/>
        <w:jc w:val="left"/>
        <w:rPr>
          <w:rFonts w:ascii="Times New Roman" w:eastAsia="Times New Roman"/>
          <w:i/>
          <w:sz w:val="31"/>
        </w:rPr>
      </w:pPr>
      <w:r>
        <w:rPr>
          <w:rFonts w:ascii="黑体" w:eastAsia="黑体" w:hint="eastAsia"/>
          <w:position w:val="1"/>
          <w:sz w:val="33"/>
        </w:rPr>
        <w:t>5.2.3</w:t>
      </w:r>
      <w:r>
        <w:rPr>
          <w:rFonts w:ascii="黑体" w:eastAsia="黑体" w:hint="eastAsia"/>
          <w:spacing w:val="-54"/>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2000m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19</w:t>
      </w:r>
    </w:p>
    <w:p>
      <w:pPr>
        <w:pStyle w:val="ListParagraph"/>
        <w:numPr>
          <w:ilvl w:val="1"/>
          <w:numId w:val="9"/>
        </w:numPr>
        <w:tabs>
          <w:tab w:val="left" w:pos="1075"/>
          <w:tab w:val="right" w:leader="dot" w:pos="12612"/>
        </w:tabs>
        <w:spacing w:before="107" w:after="0" w:line="240" w:lineRule="auto"/>
        <w:ind w:left="1075" w:right="0" w:hanging="602"/>
        <w:jc w:val="left"/>
        <w:rPr>
          <w:rFonts w:ascii="Arial" w:eastAsia="Arial"/>
          <w:sz w:val="31"/>
        </w:rPr>
      </w:pPr>
      <w:r>
        <w:rPr>
          <w:sz w:val="31"/>
        </w:rPr>
        <w:t>项目报价表</w:t>
        <w:tab/>
      </w:r>
      <w:r>
        <w:rPr>
          <w:rFonts w:ascii="Arial" w:eastAsia="Arial"/>
          <w:sz w:val="31"/>
        </w:rPr>
        <w:t>20</w:t>
      </w:r>
    </w:p>
    <w:p>
      <w:pPr>
        <w:tabs>
          <w:tab w:val="right" w:leader="dot" w:pos="12612"/>
        </w:tabs>
        <w:spacing w:before="70"/>
        <w:ind w:left="786" w:right="0" w:firstLine="0"/>
        <w:jc w:val="left"/>
        <w:rPr>
          <w:rFonts w:ascii="Times New Roman" w:eastAsia="Times New Roman"/>
          <w:i/>
          <w:sz w:val="31"/>
        </w:rPr>
      </w:pPr>
      <w:r>
        <w:rPr>
          <w:rFonts w:ascii="黑体" w:eastAsia="黑体" w:hint="eastAsia"/>
          <w:position w:val="1"/>
          <w:sz w:val="33"/>
        </w:rPr>
        <w:t>5.3.1</w:t>
      </w:r>
      <w:r>
        <w:rPr>
          <w:rFonts w:ascii="黑体" w:eastAsia="黑体" w:hint="eastAsia"/>
          <w:spacing w:val="-133"/>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500m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20</w:t>
      </w:r>
    </w:p>
    <w:p>
      <w:pPr>
        <w:tabs>
          <w:tab w:val="right" w:leader="dot" w:pos="12612"/>
        </w:tabs>
        <w:spacing w:before="74"/>
        <w:ind w:left="786" w:right="0" w:firstLine="0"/>
        <w:jc w:val="left"/>
        <w:rPr>
          <w:rFonts w:ascii="Times New Roman" w:eastAsia="Times New Roman"/>
          <w:i/>
          <w:sz w:val="31"/>
        </w:rPr>
      </w:pPr>
      <w:r>
        <w:rPr>
          <w:rFonts w:ascii="黑体" w:eastAsia="黑体" w:hint="eastAsia"/>
          <w:position w:val="1"/>
          <w:sz w:val="33"/>
        </w:rPr>
        <w:t>5.3.2</w:t>
      </w:r>
      <w:r>
        <w:rPr>
          <w:rFonts w:ascii="黑体" w:eastAsia="黑体" w:hint="eastAsia"/>
          <w:spacing w:val="-133"/>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1000m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21</w:t>
      </w:r>
    </w:p>
    <w:p>
      <w:pPr>
        <w:tabs>
          <w:tab w:val="right" w:leader="dot" w:pos="12612"/>
        </w:tabs>
        <w:spacing w:before="77"/>
        <w:ind w:left="786" w:right="0" w:firstLine="0"/>
        <w:jc w:val="left"/>
        <w:rPr>
          <w:rFonts w:ascii="Times New Roman" w:eastAsia="Times New Roman"/>
          <w:i/>
          <w:sz w:val="31"/>
        </w:rPr>
      </w:pPr>
      <w:r>
        <w:rPr>
          <w:rFonts w:ascii="黑体" w:eastAsia="黑体" w:hint="eastAsia"/>
          <w:position w:val="1"/>
          <w:sz w:val="33"/>
        </w:rPr>
        <w:t>5.3.3</w:t>
      </w:r>
      <w:r>
        <w:rPr>
          <w:rFonts w:ascii="黑体" w:eastAsia="黑体" w:hint="eastAsia"/>
          <w:spacing w:val="-133"/>
          <w:position w:val="1"/>
          <w:sz w:val="33"/>
        </w:rPr>
        <w:t xml:space="preserve"> </w:t>
      </w:r>
      <w:r>
        <w:rPr>
          <w:rFonts w:ascii="黑体" w:eastAsia="黑体" w:hint="eastAsia"/>
          <w:position w:val="1"/>
          <w:sz w:val="33"/>
        </w:rPr>
        <w:t>规</w:t>
      </w:r>
      <w:r>
        <w:rPr>
          <w:rFonts w:ascii="黑体" w:eastAsia="黑体" w:hint="eastAsia"/>
          <w:spacing w:val="42"/>
          <w:position w:val="1"/>
          <w:sz w:val="33"/>
        </w:rPr>
        <w:t>模</w:t>
      </w:r>
      <w:r>
        <w:rPr>
          <w:rFonts w:ascii="黑体" w:eastAsia="黑体" w:hint="eastAsia"/>
          <w:spacing w:val="-7"/>
          <w:position w:val="1"/>
          <w:sz w:val="33"/>
        </w:rPr>
        <w:t>2000m</w:t>
      </w:r>
      <w:r>
        <w:rPr>
          <w:rFonts w:ascii="黑体" w:eastAsia="黑体" w:hint="eastAsia"/>
          <w:spacing w:val="-7"/>
          <w:position w:val="4"/>
          <w:sz w:val="17"/>
        </w:rPr>
        <w:t>3</w:t>
      </w:r>
      <w:r>
        <w:rPr>
          <w:rFonts w:ascii="黑体" w:eastAsia="黑体" w:hint="eastAsia"/>
          <w:spacing w:val="-7"/>
          <w:position w:val="1"/>
          <w:sz w:val="33"/>
        </w:rPr>
        <w:t>/d</w:t>
        <w:tab/>
      </w:r>
      <w:r>
        <w:rPr>
          <w:rFonts w:ascii="Times New Roman" w:eastAsia="Times New Roman"/>
          <w:i/>
          <w:sz w:val="31"/>
        </w:rPr>
        <w:t>22</w:t>
      </w:r>
    </w:p>
    <w:p>
      <w:pPr>
        <w:spacing w:after="0"/>
        <w:jc w:val="left"/>
        <w:rPr>
          <w:rFonts w:ascii="Times New Roman" w:eastAsia="Times New Roman"/>
          <w:sz w:val="31"/>
        </w:rPr>
        <w:sectPr>
          <w:headerReference w:type="default" r:id="rId6"/>
          <w:footerReference w:type="default" r:id="rId7"/>
          <w:pgSz w:w="17860" w:h="25260"/>
          <w:pgMar w:top="1980" w:right="2360" w:bottom="3000" w:left="2540" w:header="978" w:footer="2819"/>
          <w:pgNumType w:start="2"/>
          <w:cols w:space="708"/>
        </w:sectPr>
      </w:pPr>
    </w:p>
    <w:p>
      <w:pPr>
        <w:pStyle w:val="Heading1"/>
        <w:tabs>
          <w:tab w:val="left" w:pos="1807"/>
          <w:tab w:val="left" w:pos="2711"/>
        </w:tabs>
        <w:spacing w:before="633"/>
        <w:ind w:right="178"/>
        <w:rPr>
          <w:rFonts w:ascii="宋体" w:eastAsia="宋体" w:hint="eastAsia"/>
        </w:rPr>
      </w:pPr>
      <w:bookmarkStart w:id="0" w:name="_TOC_250033"/>
      <w:bookmarkEnd w:id="0"/>
      <w:r>
        <w:rPr>
          <w:rFonts w:ascii="宋体" w:eastAsia="宋体" w:hint="eastAsia"/>
        </w:rPr>
        <w:t>第一章</w:t>
        <w:tab/>
        <w:t>概</w:t>
        <w:tab/>
        <w:t>述</w:t>
      </w:r>
    </w:p>
    <w:p>
      <w:pPr>
        <w:pStyle w:val="BodyText"/>
        <w:spacing w:before="3"/>
        <w:rPr>
          <w:b/>
          <w:sz w:val="53"/>
        </w:rPr>
      </w:pPr>
    </w:p>
    <w:p>
      <w:pPr>
        <w:pStyle w:val="Heading2"/>
        <w:numPr>
          <w:ilvl w:val="1"/>
          <w:numId w:val="17"/>
        </w:numPr>
        <w:tabs>
          <w:tab w:val="left" w:pos="885"/>
        </w:tabs>
        <w:spacing w:before="0" w:after="0" w:line="240" w:lineRule="auto"/>
        <w:ind w:left="884" w:right="0" w:hanging="728"/>
        <w:jc w:val="left"/>
      </w:pPr>
      <w:bookmarkStart w:id="1" w:name="_TOC_250032"/>
      <w:bookmarkEnd w:id="1"/>
      <w:r>
        <w:t>工程名称</w:t>
      </w:r>
    </w:p>
    <w:p>
      <w:pPr>
        <w:pStyle w:val="BodyText"/>
        <w:spacing w:before="2"/>
        <w:rPr>
          <w:b/>
        </w:rPr>
      </w:pPr>
    </w:p>
    <w:p>
      <w:pPr>
        <w:pStyle w:val="BodyText"/>
        <w:spacing w:before="1"/>
        <w:ind w:left="876"/>
      </w:pPr>
      <w:r>
        <w:t>宁海县乡镇污水处理工程</w:t>
      </w:r>
    </w:p>
    <w:p>
      <w:pPr>
        <w:pStyle w:val="BodyText"/>
        <w:spacing w:before="6"/>
      </w:pPr>
    </w:p>
    <w:p>
      <w:pPr>
        <w:pStyle w:val="Heading2"/>
        <w:numPr>
          <w:ilvl w:val="1"/>
          <w:numId w:val="17"/>
        </w:numPr>
        <w:tabs>
          <w:tab w:val="left" w:pos="885"/>
        </w:tabs>
        <w:spacing w:before="0" w:after="0" w:line="240" w:lineRule="auto"/>
        <w:ind w:left="884" w:right="0" w:hanging="728"/>
        <w:jc w:val="left"/>
      </w:pPr>
      <w:bookmarkStart w:id="2" w:name="_TOC_250031"/>
      <w:bookmarkEnd w:id="2"/>
      <w:r>
        <w:t>建设单位</w:t>
      </w:r>
    </w:p>
    <w:p>
      <w:pPr>
        <w:pStyle w:val="BodyText"/>
        <w:spacing w:before="2"/>
        <w:rPr>
          <w:b/>
        </w:rPr>
      </w:pPr>
    </w:p>
    <w:p>
      <w:pPr>
        <w:pStyle w:val="BodyText"/>
        <w:spacing w:before="1"/>
        <w:ind w:left="876"/>
      </w:pPr>
      <w:r>
        <w:t>宁海县水务集团公司</w:t>
      </w:r>
    </w:p>
    <w:p>
      <w:pPr>
        <w:pStyle w:val="BodyText"/>
        <w:spacing w:before="6"/>
      </w:pPr>
    </w:p>
    <w:p>
      <w:pPr>
        <w:pStyle w:val="Heading2"/>
        <w:numPr>
          <w:ilvl w:val="1"/>
          <w:numId w:val="17"/>
        </w:numPr>
        <w:tabs>
          <w:tab w:val="left" w:pos="885"/>
        </w:tabs>
        <w:spacing w:before="1" w:after="0" w:line="240" w:lineRule="auto"/>
        <w:ind w:left="884" w:right="0" w:hanging="728"/>
        <w:jc w:val="left"/>
      </w:pPr>
      <w:bookmarkStart w:id="3" w:name="_TOC_250030"/>
      <w:bookmarkEnd w:id="3"/>
      <w:r>
        <w:t>编制原则</w:t>
      </w:r>
    </w:p>
    <w:p>
      <w:pPr>
        <w:pStyle w:val="BodyText"/>
        <w:spacing w:before="2"/>
        <w:rPr>
          <w:b/>
        </w:rPr>
      </w:pPr>
    </w:p>
    <w:p>
      <w:pPr>
        <w:pStyle w:val="BodyText"/>
        <w:ind w:left="157"/>
      </w:pPr>
      <w:r>
        <w:rPr>
          <w:position w:val="-3"/>
          <w:sz w:val="31"/>
        </w:rPr>
        <w:t xml:space="preserve">① </w:t>
      </w:r>
      <w:r>
        <w:t>执行国家关于环境保护的政策，符合国家的有关法规、规范及标准。</w:t>
      </w:r>
    </w:p>
    <w:p>
      <w:pPr>
        <w:pStyle w:val="BodyText"/>
        <w:spacing w:before="6"/>
        <w:rPr>
          <w:sz w:val="34"/>
        </w:rPr>
      </w:pPr>
    </w:p>
    <w:p>
      <w:pPr>
        <w:pStyle w:val="BodyText"/>
        <w:ind w:left="157"/>
      </w:pPr>
      <w:r>
        <w:t>② 采用先进可靠的处理工艺，设备选型合理、可靠、先进。</w:t>
      </w:r>
    </w:p>
    <w:p>
      <w:pPr>
        <w:pStyle w:val="BodyText"/>
        <w:spacing w:before="3"/>
      </w:pPr>
    </w:p>
    <w:p>
      <w:pPr>
        <w:pStyle w:val="BodyText"/>
        <w:spacing w:line="388" w:lineRule="auto"/>
        <w:ind w:left="696" w:right="380" w:hanging="540"/>
      </w:pPr>
      <w:r>
        <w:t>③ 力求减少投资、节约能耗、降低处理成本，充分体现处理技术的先进性、工程建设的可操作性和运行管理的可靠性。</w:t>
      </w:r>
    </w:p>
    <w:p>
      <w:pPr>
        <w:pStyle w:val="BodyText"/>
        <w:spacing w:before="180" w:line="388" w:lineRule="auto"/>
        <w:ind w:left="696" w:right="260" w:hanging="540"/>
      </w:pPr>
      <w:r>
        <w:rPr>
          <w:spacing w:val="-8"/>
        </w:rPr>
        <w:t>④ 为适应不同乡镇的需要</w:t>
      </w:r>
      <w:r>
        <w:rPr>
          <w:rFonts w:ascii="Arial" w:eastAsia="Arial" w:hAnsi="Arial"/>
          <w:spacing w:val="14"/>
        </w:rPr>
        <w:t xml:space="preserve">, </w:t>
      </w:r>
      <w:r>
        <w:rPr>
          <w:spacing w:val="-29"/>
        </w:rPr>
        <w:t xml:space="preserve">特编制 </w:t>
      </w:r>
      <w:r>
        <w:rPr>
          <w:rFonts w:ascii="Arial" w:eastAsia="Arial" w:hAnsi="Arial"/>
        </w:rPr>
        <w:t xml:space="preserve">500 </w:t>
      </w:r>
      <w:r>
        <w:t>吨</w:t>
      </w:r>
      <w:r>
        <w:rPr>
          <w:rFonts w:ascii="Arial" w:eastAsia="Arial" w:hAnsi="Arial"/>
        </w:rPr>
        <w:t>/</w:t>
      </w:r>
      <w:r>
        <w:rPr>
          <w:spacing w:val="-36"/>
        </w:rPr>
        <w:t>日、</w:t>
      </w:r>
      <w:r>
        <w:rPr>
          <w:rFonts w:ascii="Arial" w:eastAsia="Arial" w:hAnsi="Arial"/>
        </w:rPr>
        <w:t xml:space="preserve">1000 </w:t>
      </w:r>
      <w:r>
        <w:t>吨</w:t>
      </w:r>
      <w:r>
        <w:rPr>
          <w:rFonts w:ascii="Arial" w:eastAsia="Arial" w:hAnsi="Arial"/>
        </w:rPr>
        <w:t>/</w:t>
      </w:r>
      <w:r>
        <w:rPr>
          <w:spacing w:val="-39"/>
        </w:rPr>
        <w:t xml:space="preserve">日和 </w:t>
      </w:r>
      <w:r>
        <w:rPr>
          <w:rFonts w:ascii="Arial" w:eastAsia="Arial" w:hAnsi="Arial"/>
        </w:rPr>
        <w:t xml:space="preserve">2000 </w:t>
      </w:r>
      <w:r>
        <w:t>吨</w:t>
      </w:r>
      <w:r>
        <w:rPr>
          <w:rFonts w:ascii="Arial" w:eastAsia="Arial" w:hAnsi="Arial"/>
        </w:rPr>
        <w:t>/</w:t>
      </w:r>
      <w:r>
        <w:t>日三种规模的污水处理厂工程方案供选用。</w:t>
      </w:r>
    </w:p>
    <w:p>
      <w:pPr>
        <w:pStyle w:val="Heading2"/>
        <w:numPr>
          <w:ilvl w:val="1"/>
          <w:numId w:val="17"/>
        </w:numPr>
        <w:tabs>
          <w:tab w:val="left" w:pos="885"/>
        </w:tabs>
        <w:spacing w:before="180" w:after="0" w:line="240" w:lineRule="auto"/>
        <w:ind w:left="884" w:right="0" w:hanging="728"/>
        <w:jc w:val="left"/>
      </w:pPr>
      <w:bookmarkStart w:id="4" w:name="_TOC_250029"/>
      <w:bookmarkEnd w:id="4"/>
      <w:r>
        <w:t>编制依据</w:t>
      </w:r>
    </w:p>
    <w:p>
      <w:pPr>
        <w:pStyle w:val="BodyText"/>
        <w:spacing w:before="6"/>
        <w:rPr>
          <w:b/>
        </w:rPr>
      </w:pPr>
    </w:p>
    <w:p>
      <w:pPr>
        <w:pStyle w:val="BodyText"/>
        <w:ind w:left="157"/>
      </w:pPr>
      <w:r>
        <w:t>① 提供的设计资料；</w:t>
      </w:r>
    </w:p>
    <w:p>
      <w:pPr>
        <w:pStyle w:val="BodyText"/>
        <w:spacing w:before="3"/>
      </w:pPr>
    </w:p>
    <w:p>
      <w:pPr>
        <w:pStyle w:val="BodyText"/>
        <w:ind w:left="157"/>
        <w:rPr>
          <w:rFonts w:ascii="Arial" w:eastAsia="Arial" w:hAnsi="Arial"/>
        </w:rPr>
      </w:pPr>
      <w:r>
        <w:t>② 《城镇污水处理厂污染物排放标准》</w:t>
      </w:r>
      <w:r>
        <w:rPr>
          <w:rFonts w:ascii="Arial" w:eastAsia="Arial" w:hAnsi="Arial"/>
        </w:rPr>
        <w:t>(GB18918-2002)</w:t>
      </w:r>
    </w:p>
    <w:p>
      <w:pPr>
        <w:pStyle w:val="BodyText"/>
        <w:spacing w:before="7"/>
        <w:rPr>
          <w:rFonts w:ascii="Arial"/>
          <w:sz w:val="40"/>
        </w:rPr>
      </w:pPr>
    </w:p>
    <w:p>
      <w:pPr>
        <w:pStyle w:val="BodyText"/>
        <w:ind w:left="157"/>
      </w:pPr>
      <w:r>
        <w:t>③ 给水排水相关的设计规范</w:t>
      </w:r>
    </w:p>
    <w:p>
      <w:pPr>
        <w:pStyle w:val="BodyText"/>
        <w:spacing w:before="3"/>
      </w:pPr>
    </w:p>
    <w:p>
      <w:pPr>
        <w:pStyle w:val="Heading2"/>
        <w:numPr>
          <w:ilvl w:val="1"/>
          <w:numId w:val="17"/>
        </w:numPr>
        <w:tabs>
          <w:tab w:val="left" w:pos="885"/>
        </w:tabs>
        <w:spacing w:before="0" w:after="0" w:line="240" w:lineRule="auto"/>
        <w:ind w:left="884" w:right="0" w:hanging="728"/>
        <w:jc w:val="left"/>
      </w:pPr>
      <w:bookmarkStart w:id="5" w:name="_TOC_250028"/>
      <w:bookmarkEnd w:id="5"/>
      <w:r>
        <w:t>编制范围</w:t>
      </w:r>
    </w:p>
    <w:p>
      <w:pPr>
        <w:pStyle w:val="BodyText"/>
        <w:spacing w:before="7"/>
        <w:rPr>
          <w:b/>
        </w:rPr>
      </w:pPr>
    </w:p>
    <w:p>
      <w:pPr>
        <w:pStyle w:val="BodyText"/>
        <w:spacing w:line="388" w:lineRule="auto"/>
        <w:ind w:left="157" w:right="330" w:firstLine="719"/>
      </w:pPr>
      <w:r>
        <w:rPr>
          <w:spacing w:val="-7"/>
        </w:rPr>
        <w:t>本工程的编制范围包括厂内的处理工艺技术方案设计、设备选型、工程投资</w:t>
      </w:r>
      <w:r>
        <w:t>和运行成本分析等。</w:t>
      </w:r>
    </w:p>
    <w:p>
      <w:pPr>
        <w:spacing w:after="0" w:line="388" w:lineRule="auto"/>
        <w:sectPr>
          <w:headerReference w:type="default" r:id="rId8"/>
          <w:footerReference w:type="default" r:id="rId9"/>
          <w:pgSz w:w="17860" w:h="25260"/>
          <w:pgMar w:top="1980" w:right="2360" w:bottom="2980" w:left="2540" w:header="978" w:footer="2793"/>
          <w:pgNumType w:start="1"/>
          <w:cols w:space="708"/>
        </w:sectPr>
      </w:pPr>
    </w:p>
    <w:p>
      <w:pPr>
        <w:pStyle w:val="BodyText"/>
        <w:rPr>
          <w:sz w:val="20"/>
        </w:rPr>
      </w:pPr>
    </w:p>
    <w:p>
      <w:pPr>
        <w:pStyle w:val="Heading1"/>
        <w:tabs>
          <w:tab w:val="left" w:pos="1807"/>
        </w:tabs>
        <w:spacing w:before="197"/>
        <w:rPr>
          <w:rFonts w:ascii="宋体" w:eastAsia="宋体" w:hint="eastAsia"/>
        </w:rPr>
      </w:pPr>
      <w:bookmarkStart w:id="6" w:name="_TOC_250027"/>
      <w:bookmarkEnd w:id="6"/>
      <w:r>
        <w:rPr>
          <w:rFonts w:ascii="宋体" w:eastAsia="宋体" w:hint="eastAsia"/>
        </w:rPr>
        <w:t>第二章</w:t>
        <w:tab/>
        <w:t>工程概况</w:t>
      </w:r>
    </w:p>
    <w:p>
      <w:pPr>
        <w:pStyle w:val="BodyText"/>
        <w:rPr>
          <w:b/>
          <w:sz w:val="20"/>
        </w:rPr>
      </w:pPr>
    </w:p>
    <w:p>
      <w:pPr>
        <w:pStyle w:val="BodyText"/>
        <w:spacing w:before="4"/>
        <w:rPr>
          <w:b/>
          <w:sz w:val="29"/>
        </w:rPr>
      </w:pPr>
    </w:p>
    <w:p>
      <w:pPr>
        <w:pStyle w:val="Heading2"/>
        <w:numPr>
          <w:ilvl w:val="1"/>
          <w:numId w:val="18"/>
        </w:numPr>
        <w:tabs>
          <w:tab w:val="left" w:pos="885"/>
        </w:tabs>
        <w:spacing w:before="50" w:after="0" w:line="240" w:lineRule="auto"/>
        <w:ind w:left="884" w:right="0" w:hanging="728"/>
        <w:jc w:val="left"/>
      </w:pPr>
      <w:bookmarkStart w:id="7" w:name="_TOC_250026"/>
      <w:bookmarkEnd w:id="7"/>
      <w:r>
        <w:t>工程概述</w:t>
      </w:r>
    </w:p>
    <w:p>
      <w:pPr>
        <w:pStyle w:val="BodyText"/>
        <w:spacing w:before="2"/>
        <w:rPr>
          <w:b/>
        </w:rPr>
      </w:pPr>
    </w:p>
    <w:p>
      <w:pPr>
        <w:pStyle w:val="BodyText"/>
        <w:spacing w:before="1" w:line="388" w:lineRule="auto"/>
        <w:ind w:left="157" w:right="151" w:firstLine="629"/>
      </w:pPr>
      <w:r>
        <w:rPr>
          <w:spacing w:val="1"/>
        </w:rPr>
        <w:t>宁海县位于浙江省东部沿海，计划单列市宁波市属县。全县下辖</w:t>
      </w:r>
      <w:r>
        <w:t>17</w:t>
      </w:r>
      <w:r>
        <w:rPr>
          <w:spacing w:val="-22"/>
        </w:rPr>
        <w:t xml:space="preserve"> 个镇乡， </w:t>
      </w:r>
      <w:r>
        <w:rPr>
          <w:spacing w:val="-31"/>
        </w:rPr>
        <w:t xml:space="preserve">人口 </w:t>
      </w:r>
      <w:r>
        <w:t>58.3</w:t>
      </w:r>
      <w:r>
        <w:rPr>
          <w:spacing w:val="-7"/>
        </w:rPr>
        <w:t xml:space="preserve"> 万，总面积</w:t>
      </w:r>
      <w:r>
        <w:t>1931</w:t>
      </w:r>
      <w:r>
        <w:rPr>
          <w:spacing w:val="-6"/>
        </w:rPr>
        <w:t xml:space="preserve"> 平方公里，海岸线</w:t>
      </w:r>
      <w:r>
        <w:t>176</w:t>
      </w:r>
      <w:r>
        <w:rPr>
          <w:spacing w:val="-7"/>
        </w:rPr>
        <w:t xml:space="preserve"> 公里，滩涂</w:t>
      </w:r>
      <w:r>
        <w:t>2.6</w:t>
      </w:r>
      <w:r>
        <w:rPr>
          <w:spacing w:val="-14"/>
        </w:rPr>
        <w:t xml:space="preserve"> 万公顷，山林12</w:t>
      </w:r>
      <w:r>
        <w:rPr>
          <w:spacing w:val="-25"/>
        </w:rPr>
        <w:t xml:space="preserve"> 万公顷，耕地 </w:t>
      </w:r>
      <w:r>
        <w:t>3.5</w:t>
      </w:r>
      <w:r>
        <w:rPr>
          <w:spacing w:val="-19"/>
        </w:rPr>
        <w:t xml:space="preserve"> 万公顷。</w:t>
      </w:r>
    </w:p>
    <w:p>
      <w:pPr>
        <w:pStyle w:val="BodyText"/>
        <w:spacing w:before="181" w:line="388" w:lineRule="auto"/>
        <w:ind w:left="157" w:right="147" w:firstLine="629"/>
      </w:pPr>
      <w:r>
        <w:t xml:space="preserve">改革开放以来，宁海县国民经济取 得了令人瞩目的成就，综合实力和人民生活水平大幅度提高，走在了全省前列。农业资源丰富，山有竹木茶桑果之盛； </w:t>
      </w:r>
      <w:r>
        <w:rPr>
          <w:spacing w:val="-14"/>
        </w:rPr>
        <w:t xml:space="preserve">海有鱼虾蟹贝藻之丰，誉称浙东鱼米之乡；全县海洋水产养殖面积达 </w:t>
      </w:r>
      <w:r>
        <w:t>21.8</w:t>
      </w:r>
      <w:r>
        <w:rPr>
          <w:spacing w:val="-27"/>
        </w:rPr>
        <w:t xml:space="preserve"> 万亩， </w:t>
      </w:r>
      <w:r>
        <w:rPr>
          <w:spacing w:val="-16"/>
        </w:rPr>
        <w:t>为浙江省海水养殖面积第一大县；工业经济是全县国民经济的主体，以纺织服装、</w:t>
      </w:r>
      <w:r>
        <w:t>机械电子、食品饮料、橡胶制品、金属制品等行业为支柱的工业格局初步形成； 宁海经济开发区是省级经济开发区和全国乡镇企业示范区。</w:t>
      </w:r>
    </w:p>
    <w:p>
      <w:pPr>
        <w:pStyle w:val="BodyText"/>
        <w:spacing w:before="179" w:line="388" w:lineRule="auto"/>
        <w:ind w:left="157" w:right="331" w:firstLine="629"/>
        <w:jc w:val="both"/>
      </w:pPr>
      <w:r>
        <w:rPr>
          <w:spacing w:val="-5"/>
        </w:rPr>
        <w:t>随着各乡镇工农业生产的发展，大量的生活污水及工业废水排至周围的明渠</w:t>
      </w:r>
      <w:r>
        <w:t>及河道，该污水有机物含量高,同时具有较高的可生化性，若不经处理直接排入</w:t>
      </w:r>
      <w:r>
        <w:rPr>
          <w:spacing w:val="-13"/>
        </w:rPr>
        <w:t>水体中，会导致水体严重富营养化，破坏水体的生态平衡，对周围环境造成严重</w:t>
      </w:r>
      <w:r>
        <w:t>污染。</w:t>
      </w:r>
    </w:p>
    <w:p>
      <w:pPr>
        <w:pStyle w:val="BodyText"/>
        <w:spacing w:before="180" w:line="388" w:lineRule="auto"/>
        <w:ind w:left="157" w:right="200" w:firstLine="629"/>
        <w:jc w:val="both"/>
      </w:pPr>
      <w:r>
        <w:t>宁海县各乡镇政府为响应建设国家级生态示范区建设试点县的号召，本着经济效益和保护环境协调发展的思想，根据国家及当地相关环保法规制度的要求， 拟建设乡镇水处理站一批。处理后出水达到国家一级 B 排放标准。</w:t>
      </w:r>
    </w:p>
    <w:p>
      <w:pPr>
        <w:pStyle w:val="BodyText"/>
      </w:pPr>
    </w:p>
    <w:p>
      <w:pPr>
        <w:pStyle w:val="Heading2"/>
        <w:numPr>
          <w:ilvl w:val="1"/>
          <w:numId w:val="18"/>
        </w:numPr>
        <w:tabs>
          <w:tab w:val="left" w:pos="885"/>
        </w:tabs>
        <w:spacing w:before="256" w:after="0" w:line="240" w:lineRule="auto"/>
        <w:ind w:left="884" w:right="0" w:hanging="728"/>
        <w:jc w:val="left"/>
      </w:pPr>
      <w:bookmarkStart w:id="8" w:name="_TOC_250025"/>
      <w:bookmarkEnd w:id="8"/>
      <w:r>
        <w:t>建设规模</w:t>
      </w:r>
    </w:p>
    <w:p>
      <w:pPr>
        <w:pStyle w:val="BodyText"/>
        <w:spacing w:before="7"/>
        <w:rPr>
          <w:b/>
        </w:rPr>
      </w:pPr>
    </w:p>
    <w:p>
      <w:pPr>
        <w:pStyle w:val="BodyText"/>
        <w:ind w:left="157"/>
      </w:pPr>
      <w:r>
        <w:t>日处理总水量：500m</w:t>
      </w:r>
      <w:r>
        <w:rPr>
          <w:position w:val="3"/>
          <w:sz w:val="18"/>
        </w:rPr>
        <w:t>3</w:t>
      </w:r>
      <w:r>
        <w:t>/d；1000 m</w:t>
      </w:r>
      <w:r>
        <w:rPr>
          <w:position w:val="3"/>
          <w:sz w:val="18"/>
        </w:rPr>
        <w:t>3</w:t>
      </w:r>
      <w:r>
        <w:t>/d；2000 m</w:t>
      </w:r>
      <w:r>
        <w:rPr>
          <w:position w:val="3"/>
          <w:sz w:val="18"/>
        </w:rPr>
        <w:t>3</w:t>
      </w:r>
      <w:r>
        <w:t>/d</w:t>
      </w:r>
    </w:p>
    <w:p>
      <w:pPr>
        <w:pStyle w:val="BodyText"/>
        <w:spacing w:before="3"/>
      </w:pPr>
    </w:p>
    <w:p>
      <w:pPr>
        <w:pStyle w:val="Heading2"/>
        <w:numPr>
          <w:ilvl w:val="1"/>
          <w:numId w:val="18"/>
        </w:numPr>
        <w:tabs>
          <w:tab w:val="left" w:pos="885"/>
        </w:tabs>
        <w:spacing w:before="0" w:after="0" w:line="240" w:lineRule="auto"/>
        <w:ind w:left="884" w:right="0" w:hanging="728"/>
        <w:jc w:val="left"/>
      </w:pPr>
      <w:bookmarkStart w:id="9" w:name="_TOC_250024"/>
      <w:bookmarkEnd w:id="9"/>
      <w:r>
        <w:t>设计水量与水质</w:t>
      </w:r>
    </w:p>
    <w:p>
      <w:pPr>
        <w:pStyle w:val="BodyText"/>
        <w:spacing w:before="6"/>
        <w:rPr>
          <w:b/>
        </w:rPr>
      </w:pPr>
    </w:p>
    <w:p>
      <w:pPr>
        <w:pStyle w:val="Heading2"/>
        <w:numPr>
          <w:ilvl w:val="2"/>
          <w:numId w:val="18"/>
        </w:numPr>
        <w:tabs>
          <w:tab w:val="left" w:pos="1155"/>
        </w:tabs>
        <w:spacing w:before="0" w:after="0" w:line="240" w:lineRule="auto"/>
        <w:ind w:left="1154" w:right="0" w:hanging="998"/>
        <w:jc w:val="left"/>
      </w:pPr>
      <w:bookmarkStart w:id="10" w:name="_TOC_250023"/>
      <w:bookmarkEnd w:id="10"/>
      <w:r>
        <w:t>设计水量</w:t>
      </w:r>
    </w:p>
    <w:p>
      <w:pPr>
        <w:pStyle w:val="BodyText"/>
        <w:spacing w:before="3"/>
        <w:rPr>
          <w:b/>
        </w:rPr>
      </w:pPr>
    </w:p>
    <w:p>
      <w:pPr>
        <w:pStyle w:val="BodyText"/>
        <w:ind w:left="157"/>
      </w:pPr>
      <w:r>
        <w:t>日处理总水量：500m</w:t>
      </w:r>
      <w:r>
        <w:rPr>
          <w:position w:val="3"/>
          <w:sz w:val="18"/>
        </w:rPr>
        <w:t>3</w:t>
      </w:r>
      <w:r>
        <w:t>/d；1000 m</w:t>
      </w:r>
      <w:r>
        <w:rPr>
          <w:position w:val="3"/>
          <w:sz w:val="18"/>
        </w:rPr>
        <w:t>3</w:t>
      </w:r>
      <w:r>
        <w:t>/d；2000 m</w:t>
      </w:r>
      <w:r>
        <w:rPr>
          <w:position w:val="3"/>
          <w:sz w:val="18"/>
        </w:rPr>
        <w:t>3</w:t>
      </w:r>
      <w:r>
        <w:t>/d，按满负荷 24 小时连续运行。</w:t>
      </w:r>
    </w:p>
    <w:p>
      <w:pPr>
        <w:spacing w:after="0"/>
        <w:sectPr>
          <w:headerReference w:type="default" r:id="rId10"/>
          <w:footerReference w:type="default" r:id="rId11"/>
          <w:pgSz w:w="17860" w:h="25260"/>
          <w:pgMar w:top="1980" w:right="2360" w:bottom="2980" w:left="2540" w:header="978" w:footer="2793"/>
          <w:pgNumType w:start="2"/>
          <w:cols w:space="708"/>
        </w:sectPr>
      </w:pPr>
    </w:p>
    <w:p>
      <w:pPr>
        <w:pStyle w:val="BodyText"/>
        <w:spacing w:before="2"/>
        <w:rPr>
          <w:sz w:val="27"/>
        </w:rPr>
      </w:pPr>
    </w:p>
    <w:p>
      <w:pPr>
        <w:pStyle w:val="Heading2"/>
        <w:numPr>
          <w:ilvl w:val="2"/>
          <w:numId w:val="7"/>
        </w:numPr>
        <w:tabs>
          <w:tab w:val="left" w:pos="1155"/>
        </w:tabs>
        <w:spacing w:before="50" w:after="0" w:line="240" w:lineRule="auto"/>
        <w:ind w:left="1154" w:right="0" w:hanging="998"/>
        <w:jc w:val="left"/>
      </w:pPr>
      <w:bookmarkStart w:id="11" w:name="_TOC_250022"/>
      <w:bookmarkEnd w:id="11"/>
      <w:r>
        <w:t>设计水质</w:t>
      </w:r>
    </w:p>
    <w:p>
      <w:pPr>
        <w:pStyle w:val="BodyText"/>
        <w:spacing w:before="2"/>
        <w:rPr>
          <w:b/>
        </w:rPr>
      </w:pPr>
    </w:p>
    <w:p>
      <w:pPr>
        <w:spacing w:before="0"/>
        <w:ind w:left="157" w:right="0" w:firstLine="0"/>
        <w:jc w:val="left"/>
        <w:rPr>
          <w:b/>
          <w:sz w:val="36"/>
        </w:rPr>
      </w:pPr>
      <w:r>
        <w:rPr>
          <w:b/>
          <w:sz w:val="36"/>
        </w:rPr>
        <w:t>① 设计进水水质：</w:t>
      </w:r>
    </w:p>
    <w:p>
      <w:pPr>
        <w:pStyle w:val="BodyText"/>
        <w:spacing w:before="6"/>
        <w:rPr>
          <w:b/>
        </w:rPr>
      </w:pPr>
    </w:p>
    <w:p>
      <w:pPr>
        <w:pStyle w:val="BodyText"/>
        <w:spacing w:before="1" w:line="388" w:lineRule="auto"/>
        <w:ind w:left="157" w:right="333" w:firstLine="719"/>
      </w:pPr>
      <w:r>
        <w:rPr>
          <w:spacing w:val="-13"/>
        </w:rPr>
        <w:t>由于没有实测资料，根据以往设计经验和国内一些城镇污水处理厂的实测资</w:t>
      </w:r>
      <w:r>
        <w:t>料，设计进水水质拟定为</w:t>
      </w:r>
    </w:p>
    <w:p>
      <w:pPr>
        <w:pStyle w:val="BodyText"/>
        <w:spacing w:before="1"/>
        <w:rPr>
          <w:sz w:val="10"/>
        </w:rPr>
      </w:pPr>
    </w:p>
    <w:p>
      <w:pPr>
        <w:spacing w:after="0"/>
        <w:rPr>
          <w:sz w:val="10"/>
        </w:rPr>
        <w:sectPr>
          <w:headerReference w:type="default" r:id="rId12"/>
          <w:footerReference w:type="default" r:id="rId13"/>
          <w:pgSz w:w="17860" w:h="25260"/>
          <w:pgMar w:top="1980" w:right="2360" w:bottom="2980" w:left="2540" w:header="978" w:footer="2793"/>
          <w:pgNumType w:start="3"/>
          <w:cols w:space="708"/>
        </w:sectPr>
      </w:pPr>
    </w:p>
    <w:p>
      <w:pPr>
        <w:pStyle w:val="BodyText"/>
        <w:spacing w:before="50" w:line="412" w:lineRule="exact"/>
        <w:ind w:left="1398"/>
      </w:pPr>
      <w:r>
        <w:t>COD</w:t>
      </w:r>
    </w:p>
    <w:p>
      <w:pPr>
        <w:spacing w:before="0" w:line="182" w:lineRule="exact"/>
        <w:ind w:left="1938" w:right="0" w:firstLine="0"/>
        <w:jc w:val="left"/>
        <w:rPr>
          <w:sz w:val="18"/>
        </w:rPr>
      </w:pPr>
      <w:r>
        <w:rPr>
          <w:sz w:val="18"/>
        </w:rPr>
        <w:t>cr</w:t>
      </w:r>
    </w:p>
    <w:p>
      <w:pPr>
        <w:pStyle w:val="BodyText"/>
        <w:spacing w:before="11"/>
        <w:rPr>
          <w:sz w:val="25"/>
        </w:rPr>
      </w:pPr>
    </w:p>
    <w:p>
      <w:pPr>
        <w:pStyle w:val="BodyText"/>
        <w:spacing w:line="412" w:lineRule="exact"/>
        <w:ind w:left="1398"/>
      </w:pPr>
      <w:r>
        <w:t>BOD</w:t>
      </w:r>
    </w:p>
    <w:p>
      <w:pPr>
        <w:spacing w:before="0" w:line="182" w:lineRule="exact"/>
        <w:ind w:left="1938" w:right="0" w:firstLine="0"/>
        <w:jc w:val="left"/>
        <w:rPr>
          <w:sz w:val="18"/>
        </w:rPr>
      </w:pPr>
      <w:r>
        <w:rPr>
          <w:sz w:val="18"/>
        </w:rPr>
        <w:t>5</w:t>
      </w:r>
    </w:p>
    <w:p>
      <w:pPr>
        <w:pStyle w:val="BodyText"/>
        <w:spacing w:before="2"/>
        <w:rPr>
          <w:sz w:val="26"/>
        </w:rPr>
      </w:pPr>
    </w:p>
    <w:p>
      <w:pPr>
        <w:pStyle w:val="BodyText"/>
        <w:ind w:left="1398"/>
      </w:pPr>
      <w:r>
        <w:t>SS</w:t>
      </w:r>
    </w:p>
    <w:p>
      <w:pPr>
        <w:pStyle w:val="BodyText"/>
        <w:spacing w:before="3"/>
      </w:pPr>
    </w:p>
    <w:p>
      <w:pPr>
        <w:pStyle w:val="BodyText"/>
        <w:spacing w:line="412" w:lineRule="exact"/>
        <w:ind w:left="1398"/>
      </w:pPr>
      <w:r>
        <w:t>NH</w:t>
      </w:r>
      <w:r>
        <w:rPr>
          <w:spacing w:val="-90"/>
        </w:rPr>
        <w:t xml:space="preserve"> </w:t>
      </w:r>
      <w:r>
        <w:t>-N</w:t>
      </w:r>
    </w:p>
    <w:p>
      <w:pPr>
        <w:spacing w:before="0" w:line="182" w:lineRule="exact"/>
        <w:ind w:left="0" w:right="398" w:firstLine="0"/>
        <w:jc w:val="right"/>
        <w:rPr>
          <w:sz w:val="18"/>
        </w:rPr>
      </w:pPr>
      <w:r>
        <w:rPr>
          <w:sz w:val="18"/>
        </w:rPr>
        <w:t>3</w:t>
      </w:r>
    </w:p>
    <w:p>
      <w:pPr>
        <w:pStyle w:val="BodyText"/>
        <w:spacing w:before="1"/>
        <w:rPr>
          <w:sz w:val="26"/>
        </w:rPr>
      </w:pPr>
    </w:p>
    <w:p>
      <w:pPr>
        <w:pStyle w:val="BodyText"/>
        <w:spacing w:before="1"/>
        <w:ind w:left="1398"/>
      </w:pPr>
      <w:r>
        <w:t>P</w:t>
      </w:r>
    </w:p>
    <w:p>
      <w:pPr>
        <w:pStyle w:val="BodyText"/>
        <w:spacing w:before="2"/>
      </w:pPr>
    </w:p>
    <w:p>
      <w:pPr>
        <w:pStyle w:val="BodyText"/>
        <w:ind w:left="1398"/>
      </w:pPr>
      <w:r>
        <w:t>PH</w:t>
      </w:r>
      <w:r>
        <w:rPr>
          <w:spacing w:val="-45"/>
        </w:rPr>
        <w:t xml:space="preserve"> 值</w:t>
      </w:r>
    </w:p>
    <w:p>
      <w:pPr>
        <w:pStyle w:val="BodyText"/>
        <w:spacing w:before="6"/>
      </w:pPr>
    </w:p>
    <w:p>
      <w:pPr>
        <w:pStyle w:val="Heading2"/>
        <w:spacing w:before="1"/>
        <w:ind w:left="157"/>
      </w:pPr>
      <w:r>
        <w:t>②处理要求</w:t>
      </w:r>
    </w:p>
    <w:p>
      <w:pPr>
        <w:pStyle w:val="BodyText"/>
        <w:spacing w:before="50"/>
        <w:ind w:left="157"/>
      </w:pPr>
      <w:r>
        <w:br w:type="column"/>
      </w:r>
      <w:r>
        <w:t>250mg/L</w:t>
      </w:r>
    </w:p>
    <w:p>
      <w:pPr>
        <w:pStyle w:val="BodyText"/>
        <w:spacing w:before="2"/>
      </w:pPr>
    </w:p>
    <w:p>
      <w:pPr>
        <w:pStyle w:val="BodyText"/>
        <w:spacing w:before="1"/>
        <w:ind w:left="157"/>
      </w:pPr>
      <w:r>
        <w:t>150mg/L</w:t>
      </w:r>
    </w:p>
    <w:p>
      <w:pPr>
        <w:pStyle w:val="BodyText"/>
        <w:spacing w:before="7"/>
      </w:pPr>
    </w:p>
    <w:p>
      <w:pPr>
        <w:pStyle w:val="BodyText"/>
        <w:spacing w:line="482" w:lineRule="auto"/>
        <w:ind w:left="157" w:right="7310"/>
      </w:pPr>
      <w:r>
        <w:t>150mg/L 25mg/L</w:t>
      </w:r>
    </w:p>
    <w:p>
      <w:pPr>
        <w:pStyle w:val="ListParagraph"/>
        <w:numPr>
          <w:ilvl w:val="0"/>
          <w:numId w:val="6"/>
        </w:numPr>
        <w:tabs>
          <w:tab w:val="left" w:pos="518"/>
        </w:tabs>
        <w:spacing w:before="0" w:after="0" w:line="482" w:lineRule="auto"/>
        <w:ind w:left="157" w:right="7507" w:firstLine="0"/>
        <w:jc w:val="left"/>
        <w:rPr>
          <w:rFonts w:ascii="宋体"/>
          <w:sz w:val="36"/>
        </w:rPr>
      </w:pPr>
      <w:r>
        <w:rPr>
          <w:rFonts w:ascii="宋体"/>
          <w:spacing w:val="-5"/>
          <w:sz w:val="36"/>
        </w:rPr>
        <w:t xml:space="preserve">mg/L </w:t>
      </w:r>
      <w:r>
        <w:rPr>
          <w:rFonts w:ascii="宋体"/>
          <w:sz w:val="36"/>
        </w:rPr>
        <w:t>6~8</w:t>
      </w:r>
    </w:p>
    <w:p>
      <w:pPr>
        <w:spacing w:after="0" w:line="482" w:lineRule="auto"/>
        <w:jc w:val="left"/>
        <w:rPr>
          <w:sz w:val="36"/>
        </w:rPr>
        <w:sectPr>
          <w:headerReference w:type="default" r:id="rId14"/>
          <w:footerReference w:type="default" r:id="rId15"/>
          <w:type w:val="continuous"/>
          <w:pgSz w:w="17860" w:h="25260"/>
          <w:pgMar w:top="1980" w:right="2360" w:bottom="3000" w:left="2540" w:header="708" w:footer="708"/>
          <w:pgNumType w:start="4"/>
          <w:cols w:num="2" w:space="708" w:equalWidth="0">
            <w:col w:w="2250" w:space="1963"/>
            <w:col w:w="8747" w:space="0"/>
          </w:cols>
        </w:sectPr>
      </w:pPr>
    </w:p>
    <w:p>
      <w:pPr>
        <w:pStyle w:val="BodyText"/>
        <w:rPr>
          <w:sz w:val="20"/>
        </w:rPr>
      </w:pPr>
    </w:p>
    <w:p>
      <w:pPr>
        <w:pStyle w:val="BodyText"/>
        <w:spacing w:before="3"/>
        <w:rPr>
          <w:sz w:val="16"/>
        </w:rPr>
      </w:pPr>
    </w:p>
    <w:p>
      <w:pPr>
        <w:pStyle w:val="BodyText"/>
        <w:spacing w:before="50" w:line="331" w:lineRule="auto"/>
        <w:ind w:left="945" w:right="327"/>
      </w:pPr>
      <w:r>
        <w:rPr>
          <w:spacing w:val="-11"/>
        </w:rPr>
        <w:t>本工程按《城镇污水处理厂污染物排放标准》</w:t>
      </w:r>
      <w:r>
        <w:t xml:space="preserve">(GB18918-2002) </w:t>
      </w:r>
      <w:r>
        <w:rPr>
          <w:spacing w:val="-2"/>
          <w:position w:val="-3"/>
          <w:sz w:val="31"/>
        </w:rPr>
        <w:t>一级</w:t>
      </w:r>
      <w:r>
        <w:rPr>
          <w:rFonts w:ascii="Arial" w:eastAsia="Arial"/>
          <w:spacing w:val="-3"/>
          <w:position w:val="-3"/>
          <w:sz w:val="31"/>
        </w:rPr>
        <w:t>B</w:t>
      </w:r>
      <w:r>
        <w:rPr>
          <w:spacing w:val="-6"/>
        </w:rPr>
        <w:t>标准进</w:t>
      </w:r>
      <w:r>
        <w:t>行设计,出水水质标准为:</w:t>
      </w:r>
    </w:p>
    <w:p>
      <w:pPr>
        <w:spacing w:after="0" w:line="331" w:lineRule="auto"/>
        <w:sectPr>
          <w:headerReference w:type="default" r:id="rId16"/>
          <w:footerReference w:type="default" r:id="rId17"/>
          <w:type w:val="continuous"/>
          <w:pgSz w:w="17860" w:h="25260"/>
          <w:pgMar w:top="1980" w:right="2360" w:bottom="3000" w:left="2540" w:header="708" w:footer="708"/>
          <w:pgNumType w:start="5"/>
          <w:cols w:space="708"/>
        </w:sectPr>
      </w:pPr>
    </w:p>
    <w:p>
      <w:pPr>
        <w:pStyle w:val="BodyText"/>
        <w:spacing w:line="385" w:lineRule="exact"/>
        <w:ind w:left="1398"/>
      </w:pPr>
      <w:r>
        <w:t>COD</w:t>
      </w:r>
    </w:p>
    <w:p>
      <w:pPr>
        <w:spacing w:before="0" w:line="182" w:lineRule="exact"/>
        <w:ind w:left="1938" w:right="0" w:firstLine="0"/>
        <w:jc w:val="left"/>
        <w:rPr>
          <w:sz w:val="18"/>
        </w:rPr>
      </w:pPr>
      <w:r>
        <w:rPr>
          <w:sz w:val="18"/>
        </w:rPr>
        <w:t>cr</w:t>
      </w:r>
    </w:p>
    <w:p>
      <w:pPr>
        <w:pStyle w:val="BodyText"/>
        <w:spacing w:before="10"/>
        <w:rPr>
          <w:sz w:val="25"/>
        </w:rPr>
      </w:pPr>
    </w:p>
    <w:p>
      <w:pPr>
        <w:pStyle w:val="BodyText"/>
        <w:spacing w:before="1" w:line="412" w:lineRule="exact"/>
        <w:ind w:left="1398"/>
      </w:pPr>
      <w:r>
        <w:t>BOD</w:t>
      </w:r>
    </w:p>
    <w:p>
      <w:pPr>
        <w:spacing w:before="0" w:line="182" w:lineRule="exact"/>
        <w:ind w:left="1938" w:right="0" w:firstLine="0"/>
        <w:jc w:val="left"/>
        <w:rPr>
          <w:sz w:val="18"/>
        </w:rPr>
      </w:pPr>
      <w:r>
        <w:rPr>
          <w:sz w:val="18"/>
        </w:rPr>
        <w:t>5</w:t>
      </w:r>
    </w:p>
    <w:p>
      <w:pPr>
        <w:pStyle w:val="BodyText"/>
        <w:spacing w:before="1"/>
        <w:rPr>
          <w:sz w:val="26"/>
        </w:rPr>
      </w:pPr>
    </w:p>
    <w:p>
      <w:pPr>
        <w:pStyle w:val="BodyText"/>
        <w:ind w:left="1398"/>
      </w:pPr>
      <w:r>
        <w:t>SS</w:t>
      </w:r>
    </w:p>
    <w:p>
      <w:pPr>
        <w:pStyle w:val="BodyText"/>
        <w:spacing w:before="3"/>
      </w:pPr>
    </w:p>
    <w:p>
      <w:pPr>
        <w:pStyle w:val="BodyText"/>
        <w:spacing w:line="412" w:lineRule="exact"/>
        <w:ind w:left="1398"/>
      </w:pPr>
      <w:r>
        <w:t>NH</w:t>
      </w:r>
      <w:r>
        <w:rPr>
          <w:spacing w:val="-90"/>
        </w:rPr>
        <w:t xml:space="preserve"> </w:t>
      </w:r>
      <w:r>
        <w:t>-N</w:t>
      </w:r>
    </w:p>
    <w:p>
      <w:pPr>
        <w:spacing w:before="0" w:line="182" w:lineRule="exact"/>
        <w:ind w:left="0" w:right="398" w:firstLine="0"/>
        <w:jc w:val="right"/>
        <w:rPr>
          <w:sz w:val="18"/>
        </w:rPr>
      </w:pPr>
      <w:r>
        <w:rPr>
          <w:sz w:val="18"/>
        </w:rPr>
        <w:t>3</w:t>
      </w:r>
    </w:p>
    <w:p>
      <w:pPr>
        <w:pStyle w:val="BodyText"/>
        <w:spacing w:before="1"/>
        <w:rPr>
          <w:sz w:val="26"/>
        </w:rPr>
      </w:pPr>
    </w:p>
    <w:p>
      <w:pPr>
        <w:pStyle w:val="BodyText"/>
        <w:spacing w:before="1"/>
        <w:ind w:left="1398"/>
      </w:pPr>
      <w:r>
        <w:t>P</w:t>
      </w:r>
    </w:p>
    <w:p>
      <w:pPr>
        <w:pStyle w:val="BodyText"/>
        <w:spacing w:before="3"/>
      </w:pPr>
    </w:p>
    <w:p>
      <w:pPr>
        <w:pStyle w:val="BodyText"/>
        <w:ind w:left="1398"/>
      </w:pPr>
      <w:r>
        <w:t>PH</w:t>
      </w:r>
      <w:r>
        <w:rPr>
          <w:spacing w:val="-45"/>
        </w:rPr>
        <w:t xml:space="preserve"> 值</w:t>
      </w:r>
    </w:p>
    <w:p>
      <w:pPr>
        <w:pStyle w:val="BodyText"/>
        <w:spacing w:line="434" w:lineRule="exact"/>
        <w:ind w:left="1398"/>
      </w:pPr>
      <w:r>
        <w:br w:type="column"/>
      </w:r>
      <w:r>
        <w:t>≤60mg/L</w:t>
      </w:r>
    </w:p>
    <w:p>
      <w:pPr>
        <w:pStyle w:val="BodyText"/>
        <w:spacing w:before="2"/>
      </w:pPr>
    </w:p>
    <w:p>
      <w:pPr>
        <w:pStyle w:val="BodyText"/>
        <w:ind w:left="1398"/>
      </w:pPr>
      <w:r>
        <w:t>≤20mg/L</w:t>
      </w:r>
    </w:p>
    <w:p>
      <w:pPr>
        <w:pStyle w:val="BodyText"/>
        <w:spacing w:before="7"/>
      </w:pPr>
    </w:p>
    <w:p>
      <w:pPr>
        <w:pStyle w:val="BodyText"/>
        <w:ind w:left="1398"/>
      </w:pPr>
      <w:r>
        <w:t>≤20mg/L</w:t>
      </w:r>
    </w:p>
    <w:p>
      <w:pPr>
        <w:pStyle w:val="BodyText"/>
        <w:spacing w:before="2"/>
      </w:pPr>
    </w:p>
    <w:p>
      <w:pPr>
        <w:pStyle w:val="BodyText"/>
        <w:ind w:left="1398"/>
      </w:pPr>
      <w:r>
        <w:t>≤8mg/L</w:t>
      </w:r>
    </w:p>
    <w:p>
      <w:pPr>
        <w:pStyle w:val="BodyText"/>
        <w:spacing w:before="7"/>
      </w:pPr>
    </w:p>
    <w:p>
      <w:pPr>
        <w:pStyle w:val="BodyText"/>
        <w:spacing w:line="482" w:lineRule="auto"/>
        <w:ind w:left="1398" w:right="6881"/>
      </w:pPr>
      <w:r>
        <w:t>≤1 mg/L 6-9</w:t>
      </w:r>
    </w:p>
    <w:p>
      <w:pPr>
        <w:spacing w:after="0" w:line="482" w:lineRule="auto"/>
        <w:sectPr>
          <w:headerReference w:type="default" r:id="rId18"/>
          <w:footerReference w:type="default" r:id="rId19"/>
          <w:type w:val="continuous"/>
          <w:pgSz w:w="17860" w:h="25260"/>
          <w:pgMar w:top="1980" w:right="2360" w:bottom="3000" w:left="2540" w:header="708" w:footer="708"/>
          <w:pgNumType w:start="6"/>
          <w:cols w:num="2" w:space="708" w:equalWidth="0">
            <w:col w:w="2250" w:space="988"/>
            <w:col w:w="9722" w:space="0"/>
          </w:cols>
        </w:sectPr>
      </w:pPr>
    </w:p>
    <w:p>
      <w:pPr>
        <w:pStyle w:val="BodyText"/>
        <w:rPr>
          <w:sz w:val="20"/>
        </w:rPr>
      </w:pPr>
    </w:p>
    <w:p>
      <w:pPr>
        <w:pStyle w:val="Heading1"/>
        <w:tabs>
          <w:tab w:val="left" w:pos="1807"/>
        </w:tabs>
        <w:spacing w:before="197"/>
      </w:pPr>
      <w:bookmarkStart w:id="12" w:name="_TOC_250021"/>
      <w:bookmarkEnd w:id="12"/>
      <w:r>
        <w:t>第三章</w:t>
        <w:tab/>
        <w:t>工程设计</w:t>
      </w:r>
    </w:p>
    <w:p>
      <w:pPr>
        <w:pStyle w:val="BodyText"/>
        <w:rPr>
          <w:rFonts w:ascii="黑体"/>
          <w:b/>
          <w:sz w:val="20"/>
        </w:rPr>
      </w:pPr>
    </w:p>
    <w:p>
      <w:pPr>
        <w:pStyle w:val="BodyText"/>
        <w:spacing w:before="4"/>
        <w:rPr>
          <w:rFonts w:ascii="黑体"/>
          <w:b/>
          <w:sz w:val="29"/>
        </w:rPr>
      </w:pPr>
    </w:p>
    <w:p>
      <w:pPr>
        <w:pStyle w:val="Heading2"/>
        <w:numPr>
          <w:ilvl w:val="1"/>
          <w:numId w:val="19"/>
        </w:numPr>
        <w:tabs>
          <w:tab w:val="left" w:pos="885"/>
        </w:tabs>
        <w:spacing w:before="50" w:after="0" w:line="240" w:lineRule="auto"/>
        <w:ind w:left="884" w:right="0" w:hanging="728"/>
        <w:jc w:val="left"/>
        <w:rPr>
          <w:rFonts w:ascii="黑体" w:eastAsia="黑体" w:hint="eastAsia"/>
        </w:rPr>
      </w:pPr>
      <w:bookmarkStart w:id="13" w:name="_TOC_250020"/>
      <w:bookmarkEnd w:id="13"/>
      <w:r>
        <w:rPr>
          <w:rFonts w:ascii="黑体" w:eastAsia="黑体" w:hint="eastAsia"/>
        </w:rPr>
        <w:t>处理工艺确定原则</w:t>
      </w:r>
    </w:p>
    <w:p>
      <w:pPr>
        <w:pStyle w:val="BodyText"/>
        <w:spacing w:before="320" w:line="364" w:lineRule="auto"/>
        <w:ind w:left="157" w:right="200" w:firstLine="719"/>
      </w:pPr>
      <w:r>
        <w:rPr>
          <w:spacing w:val="-7"/>
        </w:rPr>
        <w:t>废水处理工艺的选择是整个处理工程成败的关键，处理工艺是否合理直接关</w:t>
      </w:r>
      <w:r>
        <w:rPr>
          <w:spacing w:val="-14"/>
        </w:rPr>
        <w:t>系到废水处理站的处理效果、出水水质、运转稳定性、投资及运转成本和管理操</w:t>
      </w:r>
      <w:r>
        <w:rPr>
          <w:spacing w:val="-15"/>
        </w:rPr>
        <w:t>作水平等。因此，必须结合实际情况，综合考虑各方面因素，慎重选择适宜的处</w:t>
      </w:r>
      <w:r>
        <w:t>理工艺，以达到最佳的处理效果和经济效益。</w:t>
      </w:r>
    </w:p>
    <w:p>
      <w:pPr>
        <w:pStyle w:val="BodyText"/>
        <w:spacing w:before="321" w:line="388" w:lineRule="auto"/>
        <w:ind w:left="157" w:right="153" w:firstLine="719"/>
      </w:pPr>
      <w:r>
        <w:t>80</w:t>
      </w:r>
      <w:r>
        <w:rPr>
          <w:spacing w:val="-14"/>
        </w:rPr>
        <w:t xml:space="preserve"> 年代以来，由于污水排放量的急剧增加以及对污水处理要求的日益严格， </w:t>
      </w:r>
      <w:r>
        <w:rPr>
          <w:spacing w:val="-11"/>
        </w:rPr>
        <w:t>废水生物处理新工艺、新技术的研究、开发和应用在世界范围内得到了长足的发</w:t>
      </w:r>
      <w:r>
        <w:rPr>
          <w:spacing w:val="-22"/>
        </w:rPr>
        <w:t>展。这些新工艺的共同特点是高效、稳定、节能，具有对污染物去除的多功能性， 大多具有脱氮除磷等功能，目前，较成熟的好氧处理工艺有：接触氧化工艺、</w:t>
      </w:r>
      <w:r>
        <w:rPr>
          <w:spacing w:val="-14"/>
        </w:rPr>
        <w:t>A</w:t>
      </w:r>
      <w:r>
        <w:rPr>
          <w:spacing w:val="-14"/>
          <w:position w:val="3"/>
          <w:sz w:val="29"/>
        </w:rPr>
        <w:t>2</w:t>
      </w:r>
      <w:r>
        <w:rPr>
          <w:spacing w:val="-14"/>
        </w:rPr>
        <w:t xml:space="preserve">/O </w:t>
      </w:r>
      <w:r>
        <w:t>工艺、SBR</w:t>
      </w:r>
      <w:r>
        <w:rPr>
          <w:spacing w:val="-11"/>
        </w:rPr>
        <w:t xml:space="preserve"> 及其改进工艺、生物滤池工艺及氧化沟工艺等。</w:t>
      </w:r>
    </w:p>
    <w:p>
      <w:pPr>
        <w:pStyle w:val="BodyText"/>
        <w:spacing w:before="181" w:line="388" w:lineRule="auto"/>
        <w:ind w:left="157" w:right="327" w:firstLine="719"/>
        <w:jc w:val="both"/>
      </w:pPr>
      <w:r>
        <w:rPr>
          <w:spacing w:val="-8"/>
        </w:rPr>
        <w:t>对于小流量的污水处理，接触氧化工艺具有如下优点：工艺较为成熟，运行</w:t>
      </w:r>
      <w:r>
        <w:rPr>
          <w:spacing w:val="-7"/>
        </w:rPr>
        <w:t>操作管理简便，出水水质好且稳定，总体运行成本较低。它是在池内充填惰性填</w:t>
      </w:r>
      <w:r>
        <w:rPr>
          <w:spacing w:val="-12"/>
        </w:rPr>
        <w:t>料，并在池内充氧，使污水中的有机物与填料上的生物充分接触，在生物膜上的</w:t>
      </w:r>
      <w:r>
        <w:rPr>
          <w:spacing w:val="-10"/>
        </w:rPr>
        <w:t>微生物新陈代谢作用下，有机污染物质被去除，它同时也具有与曝气池相同的活</w:t>
      </w:r>
      <w:r>
        <w:t>性污泥降解机理。</w:t>
      </w:r>
    </w:p>
    <w:p>
      <w:pPr>
        <w:pStyle w:val="BodyText"/>
        <w:spacing w:before="177" w:line="388" w:lineRule="auto"/>
        <w:ind w:left="157" w:right="200" w:firstLine="719"/>
      </w:pPr>
      <w:r>
        <w:rPr>
          <w:spacing w:val="-8"/>
        </w:rPr>
        <w:t>本次设计拟采用射流曝气接触氧化的工艺。采用水下喷流式曝气机进行充氧</w:t>
      </w:r>
      <w:r>
        <w:rPr>
          <w:spacing w:val="-9"/>
        </w:rPr>
        <w:t>曝气，充氧效率高，能够为好氧微生物提供充足的氧源，保证系统运行稳定，出</w:t>
      </w:r>
      <w:r>
        <w:rPr>
          <w:spacing w:val="-12"/>
        </w:rPr>
        <w:t>水水质达标；同时省去了鼓风机房，有效地避免了风机运行所产生的噪音对周围环境的影响，还避免了配套微孔曝气器可能堵塞而带来的清洗不便。</w:t>
      </w:r>
    </w:p>
    <w:p>
      <w:pPr>
        <w:pStyle w:val="Heading2"/>
        <w:numPr>
          <w:ilvl w:val="1"/>
          <w:numId w:val="19"/>
        </w:numPr>
        <w:tabs>
          <w:tab w:val="left" w:pos="885"/>
        </w:tabs>
        <w:spacing w:before="249" w:after="0" w:line="240" w:lineRule="auto"/>
        <w:ind w:left="884" w:right="0" w:hanging="728"/>
        <w:jc w:val="left"/>
        <w:rPr>
          <w:rFonts w:ascii="黑体" w:eastAsia="黑体" w:hint="eastAsia"/>
        </w:rPr>
      </w:pPr>
      <w:bookmarkStart w:id="14" w:name="_TOC_250019"/>
      <w:bookmarkEnd w:id="14"/>
      <w:r>
        <w:rPr>
          <w:rFonts w:ascii="黑体" w:eastAsia="黑体" w:hint="eastAsia"/>
        </w:rPr>
        <w:t>工艺流程确定</w:t>
      </w:r>
    </w:p>
    <w:p>
      <w:pPr>
        <w:pStyle w:val="BodyText"/>
        <w:spacing w:before="7"/>
        <w:rPr>
          <w:rFonts w:ascii="黑体"/>
          <w:b/>
          <w:sz w:val="30"/>
        </w:rPr>
      </w:pPr>
    </w:p>
    <w:p>
      <w:pPr>
        <w:pStyle w:val="BodyText"/>
        <w:ind w:left="876"/>
      </w:pPr>
      <w:r>
        <w:t>本工程拟采用射流曝气接触氧化的工艺。具体处理工艺流程示意如下：</w:t>
      </w:r>
    </w:p>
    <w:p>
      <w:pPr>
        <w:spacing w:after="0"/>
        <w:sectPr>
          <w:headerReference w:type="default" r:id="rId20"/>
          <w:footerReference w:type="default" r:id="rId21"/>
          <w:pgSz w:w="17860" w:h="25260"/>
          <w:pgMar w:top="1980" w:right="2360" w:bottom="2980" w:left="2540" w:header="978" w:footer="2793"/>
          <w:pgNumType w:start="7"/>
          <w:cols w:space="708"/>
        </w:sectPr>
      </w:pPr>
    </w:p>
    <w:p>
      <w:pPr>
        <w:pStyle w:val="BodyText"/>
        <w:rPr>
          <w:sz w:val="20"/>
        </w:rPr>
      </w:pPr>
      <w:r>
        <w:pict>
          <v:group id="_x0000_s1025" style="width:123pt;height:1in;margin-top:100pt;margin-left:646pt;mso-position-horizontal-relative:page;mso-position-vertical-relative:page;position:absolute;z-index:251659264" coordorigin="12920,2000" coordsize="2460,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460;height:1440;left:12920;position:absolute;top:2000" stroked="f">
              <v:imagedata r:id="rId22" o:title=""/>
            </v:shape>
            <v:shapetype id="_x0000_t202" coordsize="21600,21600" o:spt="202" path="m,l,21600r21600,l21600,xe">
              <v:stroke joinstyle="miter"/>
              <v:path gradientshapeok="t" o:connecttype="rect"/>
            </v:shapetype>
            <v:shape id="_x0000_s1027" type="#_x0000_t202" style="width:2460;height:1440;left:12920;position:absolute;top:2000" filled="f" stroked="f">
              <v:textbox inset="0,0,0,0">
                <w:txbxContent>
                  <w:p>
                    <w:pPr>
                      <w:spacing w:before="266"/>
                      <w:ind w:left="244" w:right="0" w:firstLine="0"/>
                      <w:jc w:val="left"/>
                      <w:rPr>
                        <w:sz w:val="31"/>
                      </w:rPr>
                    </w:pPr>
                    <w:r>
                      <w:rPr>
                        <w:rFonts w:ascii="Arial" w:eastAsia="Arial"/>
                        <w:sz w:val="31"/>
                      </w:rPr>
                      <w:t>CLO</w:t>
                    </w:r>
                    <w:r>
                      <w:rPr>
                        <w:rFonts w:ascii="Arial" w:eastAsia="Arial"/>
                        <w:position w:val="-13"/>
                        <w:sz w:val="29"/>
                      </w:rPr>
                      <w:t>2</w:t>
                    </w:r>
                    <w:r>
                      <w:rPr>
                        <w:sz w:val="31"/>
                      </w:rPr>
                      <w:t>发生器</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p>
      <w:pPr>
        <w:pStyle w:val="Heading2"/>
        <w:numPr>
          <w:ilvl w:val="2"/>
          <w:numId w:val="20"/>
        </w:numPr>
        <w:tabs>
          <w:tab w:val="left" w:pos="1427"/>
          <w:tab w:val="left" w:pos="1428"/>
        </w:tabs>
        <w:spacing w:before="50" w:after="0" w:line="240" w:lineRule="auto"/>
        <w:ind w:left="1427" w:right="0" w:hanging="1271"/>
        <w:jc w:val="left"/>
        <w:rPr>
          <w:rFonts w:ascii="黑体" w:eastAsia="黑体" w:hint="eastAsia"/>
        </w:rPr>
      </w:pPr>
      <w:r>
        <w:pict>
          <v:group id="_x0000_s1028" style="width:136pt;height:145pt;margin-top:-198.93pt;margin-left:622pt;mso-position-horizontal-relative:page;position:absolute;z-index:251658240" coordorigin="12440,-3979" coordsize="2720,2900">
            <v:shape id="_x0000_s1029" type="#_x0000_t75" style="width:2720;height:2900;left:12440;position:absolute;top:-3979" stroked="f">
              <v:imagedata r:id="rId23" o:title=""/>
            </v:shape>
            <v:shape id="_x0000_s1030" type="#_x0000_t202" style="width:971;height:317;left:13794;position:absolute;top:-3729" filled="f" stroked="f">
              <v:textbox inset="0,0,0,0">
                <w:txbxContent>
                  <w:p>
                    <w:pPr>
                      <w:spacing w:before="0" w:line="317" w:lineRule="exact"/>
                      <w:ind w:left="0" w:right="0" w:firstLine="0"/>
                      <w:jc w:val="left"/>
                      <w:rPr>
                        <w:sz w:val="31"/>
                      </w:rPr>
                    </w:pPr>
                    <w:r>
                      <w:rPr>
                        <w:sz w:val="31"/>
                      </w:rPr>
                      <w:t>消毒池</w:t>
                    </w:r>
                  </w:p>
                </w:txbxContent>
              </v:textbox>
            </v:shape>
            <v:shape id="_x0000_s1031" type="#_x0000_t202" style="width:1288;height:317;left:13636;position:absolute;top:-1511" filled="f" stroked="f">
              <v:textbox inset="0,0,0,0">
                <w:txbxContent>
                  <w:p>
                    <w:pPr>
                      <w:spacing w:before="0" w:line="317" w:lineRule="exact"/>
                      <w:ind w:left="0" w:right="0" w:firstLine="0"/>
                      <w:jc w:val="left"/>
                      <w:rPr>
                        <w:sz w:val="31"/>
                      </w:rPr>
                    </w:pPr>
                    <w:r>
                      <w:rPr>
                        <w:sz w:val="31"/>
                      </w:rPr>
                      <w:t>达标排放</w:t>
                    </w:r>
                  </w:p>
                </w:txbxContent>
              </v:textbox>
            </v:shape>
          </v:group>
        </w:pict>
      </w:r>
      <w:r>
        <w:pict>
          <v:group id="_x0000_s1032" style="width:491pt;height:220pt;margin-top:-277.93pt;margin-left:126pt;mso-position-horizontal-relative:page;position:absolute;z-index:251660288" coordorigin="2520,-5559" coordsize="9820,4400">
            <v:shape id="_x0000_s1033" type="#_x0000_t75" style="width:9820;height:4400;left:2520;position:absolute;top:-5559" stroked="f">
              <v:imagedata r:id="rId24" o:title=""/>
            </v:shape>
            <v:shape id="_x0000_s1034" type="#_x0000_t202" style="width:1921;height:317;left:7334;position:absolute;top:-5255" filled="f" stroked="f">
              <v:textbox inset="0,0,0,0">
                <w:txbxContent>
                  <w:p>
                    <w:pPr>
                      <w:spacing w:before="0" w:line="317" w:lineRule="exact"/>
                      <w:ind w:left="0" w:right="0" w:firstLine="0"/>
                      <w:jc w:val="left"/>
                      <w:rPr>
                        <w:sz w:val="31"/>
                      </w:rPr>
                    </w:pPr>
                    <w:r>
                      <w:rPr>
                        <w:sz w:val="31"/>
                      </w:rPr>
                      <w:t>喷流式曝气机</w:t>
                    </w:r>
                  </w:p>
                </w:txbxContent>
              </v:textbox>
            </v:shape>
            <v:shape id="_x0000_s1035" type="#_x0000_t202" style="width:971;height:317;left:2762;position:absolute;top:-4150" filled="f" stroked="f">
              <v:textbox inset="0,0,0,0">
                <w:txbxContent>
                  <w:p>
                    <w:pPr>
                      <w:spacing w:before="0" w:line="317" w:lineRule="exact"/>
                      <w:ind w:left="0" w:right="0" w:firstLine="0"/>
                      <w:jc w:val="left"/>
                      <w:rPr>
                        <w:sz w:val="31"/>
                      </w:rPr>
                    </w:pPr>
                    <w:r>
                      <w:rPr>
                        <w:sz w:val="31"/>
                      </w:rPr>
                      <w:t>原污水</w:t>
                    </w:r>
                  </w:p>
                </w:txbxContent>
              </v:textbox>
            </v:shape>
            <v:shape id="_x0000_s1036" type="#_x0000_t202" style="width:1604;height:317;left:4342;position:absolute;top:-3729" filled="f" stroked="f">
              <v:textbox inset="0,0,0,0">
                <w:txbxContent>
                  <w:p>
                    <w:pPr>
                      <w:spacing w:before="0" w:line="317" w:lineRule="exact"/>
                      <w:ind w:left="0" w:right="0" w:firstLine="0"/>
                      <w:jc w:val="left"/>
                      <w:rPr>
                        <w:sz w:val="31"/>
                      </w:rPr>
                    </w:pPr>
                    <w:r>
                      <w:rPr>
                        <w:sz w:val="31"/>
                      </w:rPr>
                      <w:t>格栅及泵站</w:t>
                    </w:r>
                  </w:p>
                </w:txbxContent>
              </v:textbox>
            </v:shape>
            <v:shape id="_x0000_s1037" type="#_x0000_t202" style="width:1604;height:317;left:7493;position:absolute;top:-3729" filled="f" stroked="f">
              <v:textbox inset="0,0,0,0">
                <w:txbxContent>
                  <w:p>
                    <w:pPr>
                      <w:spacing w:before="0" w:line="317" w:lineRule="exact"/>
                      <w:ind w:left="0" w:right="0" w:firstLine="0"/>
                      <w:jc w:val="left"/>
                      <w:rPr>
                        <w:sz w:val="31"/>
                      </w:rPr>
                    </w:pPr>
                    <w:r>
                      <w:rPr>
                        <w:sz w:val="31"/>
                      </w:rPr>
                      <w:t>接触氧化池</w:t>
                    </w:r>
                  </w:p>
                </w:txbxContent>
              </v:textbox>
            </v:shape>
            <v:shape id="_x0000_s1038" type="#_x0000_t202" style="width:1604;height:317;left:10485;position:absolute;top:-3729" filled="f" stroked="f">
              <v:textbox inset="0,0,0,0">
                <w:txbxContent>
                  <w:p>
                    <w:pPr>
                      <w:spacing w:before="0" w:line="317" w:lineRule="exact"/>
                      <w:ind w:left="0" w:right="0" w:firstLine="0"/>
                      <w:jc w:val="left"/>
                      <w:rPr>
                        <w:sz w:val="31"/>
                      </w:rPr>
                    </w:pPr>
                    <w:r>
                      <w:rPr>
                        <w:sz w:val="31"/>
                      </w:rPr>
                      <w:t>平流沉淀池</w:t>
                    </w:r>
                  </w:p>
                </w:txbxContent>
              </v:textbox>
            </v:shape>
            <v:shape id="_x0000_s1039" type="#_x0000_t202" style="width:1288;height:317;left:4500;position:absolute;top:-1576" filled="f" stroked="f">
              <v:textbox inset="0,0,0,0">
                <w:txbxContent>
                  <w:p>
                    <w:pPr>
                      <w:spacing w:before="0" w:line="317" w:lineRule="exact"/>
                      <w:ind w:left="0" w:right="0" w:firstLine="0"/>
                      <w:jc w:val="left"/>
                      <w:rPr>
                        <w:sz w:val="31"/>
                      </w:rPr>
                    </w:pPr>
                    <w:r>
                      <w:rPr>
                        <w:sz w:val="31"/>
                      </w:rPr>
                      <w:t>外运填埋</w:t>
                    </w:r>
                  </w:p>
                </w:txbxContent>
              </v:textbox>
            </v:shape>
            <v:shape id="_x0000_s1040" type="#_x0000_t202" style="width:1604;height:317;left:7334;position:absolute;top:-1623" filled="f" stroked="f">
              <v:textbox inset="0,0,0,0">
                <w:txbxContent>
                  <w:p>
                    <w:pPr>
                      <w:spacing w:before="0" w:line="317" w:lineRule="exact"/>
                      <w:ind w:left="0" w:right="0" w:firstLine="0"/>
                      <w:jc w:val="left"/>
                      <w:rPr>
                        <w:sz w:val="31"/>
                      </w:rPr>
                    </w:pPr>
                    <w:r>
                      <w:rPr>
                        <w:sz w:val="31"/>
                      </w:rPr>
                      <w:t>污泥脱水机</w:t>
                    </w:r>
                  </w:p>
                </w:txbxContent>
              </v:textbox>
            </v:shape>
            <v:shape id="_x0000_s1041" type="#_x0000_t202" style="width:971;height:317;left:10485;position:absolute;top:-1623" filled="f" stroked="f">
              <v:textbox inset="0,0,0,0">
                <w:txbxContent>
                  <w:p>
                    <w:pPr>
                      <w:spacing w:before="0" w:line="317" w:lineRule="exact"/>
                      <w:ind w:left="0" w:right="0" w:firstLine="0"/>
                      <w:jc w:val="left"/>
                      <w:rPr>
                        <w:sz w:val="31"/>
                      </w:rPr>
                    </w:pPr>
                    <w:r>
                      <w:rPr>
                        <w:sz w:val="31"/>
                      </w:rPr>
                      <w:t>污泥池</w:t>
                    </w:r>
                  </w:p>
                </w:txbxContent>
              </v:textbox>
            </v:shape>
          </v:group>
        </w:pict>
      </w:r>
      <w:bookmarkStart w:id="15" w:name="_TOC_250018"/>
      <w:bookmarkEnd w:id="15"/>
      <w:r>
        <w:rPr>
          <w:rFonts w:ascii="黑体" w:eastAsia="黑体" w:hint="eastAsia"/>
        </w:rPr>
        <w:t>格栅及泵房</w:t>
      </w:r>
    </w:p>
    <w:p>
      <w:pPr>
        <w:pStyle w:val="BodyText"/>
        <w:spacing w:before="2"/>
        <w:rPr>
          <w:rFonts w:ascii="黑体"/>
          <w:b/>
        </w:rPr>
      </w:pPr>
    </w:p>
    <w:p>
      <w:pPr>
        <w:pStyle w:val="BodyText"/>
        <w:spacing w:line="388" w:lineRule="auto"/>
        <w:ind w:left="157" w:right="200" w:firstLine="719"/>
      </w:pPr>
      <w:r>
        <w:rPr>
          <w:spacing w:val="-1"/>
        </w:rPr>
        <w:t>格栅是污水处理厂的第一道预处理设施，用以截流较大的悬浮物或漂浮物， 如纤维、碎皮、木屑及塑料制品等，以保护后续处理设备的正常运行，减轻后续</w:t>
      </w:r>
      <w:r>
        <w:rPr>
          <w:spacing w:val="-8"/>
        </w:rPr>
        <w:t xml:space="preserve">处理单元的负荷。除设计水量为 </w:t>
      </w:r>
      <w:r>
        <w:rPr>
          <w:rFonts w:ascii="Arial" w:eastAsia="Arial"/>
        </w:rPr>
        <w:t>500m</w:t>
      </w:r>
      <w:r>
        <w:rPr>
          <w:rFonts w:ascii="Arial" w:eastAsia="Arial"/>
          <w:position w:val="6"/>
          <w:sz w:val="24"/>
        </w:rPr>
        <w:t>3</w:t>
      </w:r>
      <w:r>
        <w:rPr>
          <w:rFonts w:ascii="Arial" w:eastAsia="Arial"/>
        </w:rPr>
        <w:t xml:space="preserve">/d </w:t>
      </w:r>
      <w:r>
        <w:rPr>
          <w:spacing w:val="-1"/>
        </w:rPr>
        <w:t>的采用人工清渣的平板式格栅外</w:t>
      </w:r>
      <w:r>
        <w:rPr>
          <w:rFonts w:ascii="Arial" w:eastAsia="Arial"/>
          <w:spacing w:val="17"/>
        </w:rPr>
        <w:t xml:space="preserve">, </w:t>
      </w:r>
      <w:r>
        <w:t>水量</w:t>
      </w:r>
      <w:r>
        <w:rPr>
          <w:spacing w:val="-73"/>
        </w:rPr>
        <w:t xml:space="preserve">为 </w:t>
      </w:r>
      <w:r>
        <w:rPr>
          <w:rFonts w:ascii="Arial" w:eastAsia="Arial"/>
        </w:rPr>
        <w:t>1000m</w:t>
      </w:r>
      <w:r>
        <w:rPr>
          <w:rFonts w:ascii="Arial" w:eastAsia="Arial"/>
          <w:position w:val="6"/>
          <w:sz w:val="24"/>
        </w:rPr>
        <w:t>3</w:t>
      </w:r>
      <w:r>
        <w:rPr>
          <w:rFonts w:ascii="Arial" w:eastAsia="Arial"/>
        </w:rPr>
        <w:t>/d</w:t>
      </w:r>
      <w:r>
        <w:rPr>
          <w:rFonts w:ascii="Arial" w:eastAsia="Arial"/>
          <w:spacing w:val="-65"/>
        </w:rPr>
        <w:t xml:space="preserve"> </w:t>
      </w:r>
      <w:r>
        <w:rPr>
          <w:spacing w:val="-72"/>
        </w:rPr>
        <w:t xml:space="preserve">和 </w:t>
      </w:r>
      <w:r>
        <w:rPr>
          <w:rFonts w:ascii="Arial" w:eastAsia="Arial"/>
        </w:rPr>
        <w:t>2000m</w:t>
      </w:r>
      <w:r>
        <w:rPr>
          <w:rFonts w:ascii="Arial" w:eastAsia="Arial"/>
          <w:position w:val="6"/>
          <w:sz w:val="24"/>
        </w:rPr>
        <w:t>3</w:t>
      </w:r>
      <w:r>
        <w:rPr>
          <w:rFonts w:ascii="Arial" w:eastAsia="Arial"/>
        </w:rPr>
        <w:t>/d</w:t>
      </w:r>
      <w:r>
        <w:rPr>
          <w:rFonts w:ascii="Arial" w:eastAsia="Arial"/>
          <w:spacing w:val="-67"/>
        </w:rPr>
        <w:t xml:space="preserve"> </w:t>
      </w:r>
      <w:r>
        <w:t>的均采用机械式格栅，其自动化程度高、分离效率高、</w:t>
      </w:r>
      <w:r>
        <w:rPr>
          <w:spacing w:val="-1"/>
        </w:rPr>
        <w:t>动力小、无噪音、耐腐蚀性能好，可在无人看管的情况下连续稳定工作，日常维</w:t>
      </w:r>
      <w:r>
        <w:rPr>
          <w:spacing w:val="-8"/>
        </w:rPr>
        <w:t xml:space="preserve">护工作很少。设计选用间距为 </w:t>
      </w:r>
      <w:r>
        <w:rPr>
          <w:rFonts w:ascii="Arial" w:eastAsia="Arial"/>
        </w:rPr>
        <w:t xml:space="preserve">5mm </w:t>
      </w:r>
      <w:r>
        <w:t>的循环式齿耙清污机。经格栅排出的栅渣， 装车外运至垃圾填埋厂进行填埋。</w:t>
      </w:r>
    </w:p>
    <w:p>
      <w:pPr>
        <w:pStyle w:val="BodyText"/>
        <w:spacing w:before="181" w:line="388" w:lineRule="auto"/>
        <w:ind w:left="157" w:right="331" w:firstLine="1079"/>
        <w:jc w:val="both"/>
      </w:pPr>
      <w:r>
        <w:rPr>
          <w:spacing w:val="-9"/>
        </w:rPr>
        <w:t>集水井的作用是保证水泵的安全运行。水泵将污水提升至满足后续工艺对</w:t>
      </w:r>
      <w:r>
        <w:rPr>
          <w:spacing w:val="-12"/>
        </w:rPr>
        <w:t>高程的要求，以保证后续构筑物的连续进水。本设计集水池和泵房采用一体式建</w:t>
      </w:r>
      <w:r>
        <w:t>筑，集水池在下，采用潜水排污泵提升污水至接触氧化池。</w:t>
      </w:r>
    </w:p>
    <w:p>
      <w:pPr>
        <w:pStyle w:val="Heading2"/>
        <w:numPr>
          <w:ilvl w:val="2"/>
          <w:numId w:val="20"/>
        </w:numPr>
        <w:tabs>
          <w:tab w:val="left" w:pos="1427"/>
          <w:tab w:val="left" w:pos="1428"/>
        </w:tabs>
        <w:spacing w:before="178" w:after="0" w:line="240" w:lineRule="auto"/>
        <w:ind w:left="1427" w:right="0" w:hanging="1271"/>
        <w:jc w:val="left"/>
        <w:rPr>
          <w:rFonts w:ascii="黑体" w:eastAsia="黑体" w:hint="eastAsia"/>
        </w:rPr>
      </w:pPr>
      <w:bookmarkStart w:id="16" w:name="_TOC_250017"/>
      <w:bookmarkEnd w:id="16"/>
      <w:r>
        <w:rPr>
          <w:rFonts w:ascii="黑体" w:eastAsia="黑体" w:hint="eastAsia"/>
        </w:rPr>
        <w:t>接触氧化池</w:t>
      </w:r>
    </w:p>
    <w:p>
      <w:pPr>
        <w:pStyle w:val="BodyText"/>
        <w:spacing w:before="6"/>
        <w:rPr>
          <w:rFonts w:ascii="黑体"/>
          <w:b/>
        </w:rPr>
      </w:pPr>
    </w:p>
    <w:p>
      <w:pPr>
        <w:pStyle w:val="BodyText"/>
        <w:spacing w:line="388" w:lineRule="auto"/>
        <w:ind w:left="157" w:right="200" w:firstLine="719"/>
      </w:pPr>
      <w:r>
        <w:rPr>
          <w:spacing w:val="-1"/>
        </w:rPr>
        <w:t>生物接触氧化法工艺是一种兼有生物滤池法和活性污泥法特点的处理工艺。</w:t>
      </w:r>
      <w:r>
        <w:rPr>
          <w:spacing w:val="-9"/>
        </w:rPr>
        <w:t xml:space="preserve">在生物接触氧化法中，微生物主要以生物膜的状态固着在填料上，同时又有部分絮体或碎裂生物膜悬浮于处理水中，生物接触氧化法生物膜上的生物相非常丰 </w:t>
      </w:r>
      <w:r>
        <w:rPr>
          <w:spacing w:val="-10"/>
        </w:rPr>
        <w:t xml:space="preserve">富，有细菌、真菌、原生动物和后生动物等，组成了一个比较稳定的生态系统； </w:t>
      </w:r>
      <w:r>
        <w:rPr>
          <w:spacing w:val="-8"/>
        </w:rPr>
        <w:t xml:space="preserve">在适宜的水温、溶解氧和 </w:t>
      </w:r>
      <w:r>
        <w:t>pH</w:t>
      </w:r>
      <w:r>
        <w:rPr>
          <w:spacing w:val="-10"/>
        </w:rPr>
        <w:t xml:space="preserve"> 条件下，这个稳定的生物群充分利用废水中的污染物为营养源，一方面维持自身的良性发展，另一方面使废水得到充分的净化。</w:t>
      </w:r>
    </w:p>
    <w:p>
      <w:pPr>
        <w:spacing w:after="0" w:line="388" w:lineRule="auto"/>
        <w:sectPr>
          <w:headerReference w:type="default" r:id="rId25"/>
          <w:footerReference w:type="default" r:id="rId26"/>
          <w:pgSz w:w="17860" w:h="25260"/>
          <w:pgMar w:top="1980" w:right="2360" w:bottom="2980" w:left="2540" w:header="978" w:footer="2793"/>
          <w:pgNumType w:start="8"/>
          <w:cols w:space="708"/>
        </w:sectPr>
      </w:pPr>
    </w:p>
    <w:p>
      <w:pPr>
        <w:pStyle w:val="BodyText"/>
        <w:spacing w:before="2"/>
        <w:rPr>
          <w:sz w:val="27"/>
        </w:rPr>
      </w:pPr>
    </w:p>
    <w:p>
      <w:pPr>
        <w:pStyle w:val="Heading2"/>
        <w:numPr>
          <w:ilvl w:val="2"/>
          <w:numId w:val="6"/>
        </w:numPr>
        <w:tabs>
          <w:tab w:val="left" w:pos="1427"/>
          <w:tab w:val="left" w:pos="1428"/>
        </w:tabs>
        <w:spacing w:before="50" w:after="0" w:line="240" w:lineRule="auto"/>
        <w:ind w:left="1427" w:right="0" w:hanging="1271"/>
        <w:jc w:val="left"/>
        <w:rPr>
          <w:rFonts w:ascii="黑体" w:eastAsia="黑体" w:hint="eastAsia"/>
        </w:rPr>
      </w:pPr>
      <w:bookmarkStart w:id="17" w:name="_TOC_250016"/>
      <w:bookmarkEnd w:id="17"/>
      <w:r>
        <w:rPr>
          <w:rFonts w:ascii="黑体" w:eastAsia="黑体" w:hint="eastAsia"/>
        </w:rPr>
        <w:t>平流式沉淀池</w:t>
      </w:r>
    </w:p>
    <w:p>
      <w:pPr>
        <w:pStyle w:val="BodyText"/>
        <w:spacing w:before="2"/>
        <w:rPr>
          <w:rFonts w:ascii="黑体"/>
          <w:b/>
        </w:rPr>
      </w:pPr>
    </w:p>
    <w:p>
      <w:pPr>
        <w:pStyle w:val="BodyText"/>
        <w:spacing w:line="388" w:lineRule="auto"/>
        <w:ind w:left="157" w:right="327" w:firstLine="719"/>
        <w:jc w:val="both"/>
      </w:pPr>
      <w:r>
        <w:rPr>
          <w:spacing w:val="-6"/>
        </w:rPr>
        <w:t>接触氧化池出水中含有大量的生物代谢产生的悬浮污泥，需要沉淀去除。平</w:t>
      </w:r>
      <w:r>
        <w:rPr>
          <w:spacing w:val="-9"/>
        </w:rPr>
        <w:t>流式沉淀池是在污水水平流动的过程中，依靠重力作用进行固液分离的一种处理工艺，被处理的污水从池的一端流入，按水平方向在池内向前流动，从另一端的</w:t>
      </w:r>
      <w:r>
        <w:rPr>
          <w:spacing w:val="-10"/>
        </w:rPr>
        <w:t>上表面溢出。池表面呈长方形，在进口处底部设有泥斗。本次设计排泥采用桁架</w:t>
      </w:r>
      <w:r>
        <w:t>式吸泥机，视实际运行情况定期排泥至污泥贮存池。</w:t>
      </w:r>
    </w:p>
    <w:p>
      <w:pPr>
        <w:pStyle w:val="Heading2"/>
        <w:numPr>
          <w:ilvl w:val="2"/>
          <w:numId w:val="6"/>
        </w:numPr>
        <w:tabs>
          <w:tab w:val="left" w:pos="1427"/>
          <w:tab w:val="left" w:pos="1428"/>
        </w:tabs>
        <w:spacing w:before="181" w:after="0" w:line="240" w:lineRule="auto"/>
        <w:ind w:left="1427" w:right="0" w:hanging="1271"/>
        <w:jc w:val="left"/>
        <w:rPr>
          <w:rFonts w:ascii="黑体" w:eastAsia="黑体" w:hint="eastAsia"/>
        </w:rPr>
      </w:pPr>
      <w:bookmarkStart w:id="18" w:name="_TOC_250015"/>
      <w:bookmarkEnd w:id="18"/>
      <w:r>
        <w:rPr>
          <w:rFonts w:ascii="黑体" w:eastAsia="黑体" w:hint="eastAsia"/>
        </w:rPr>
        <w:t>消毒接触池</w:t>
      </w:r>
    </w:p>
    <w:p>
      <w:pPr>
        <w:pStyle w:val="BodyText"/>
        <w:spacing w:before="3"/>
        <w:rPr>
          <w:rFonts w:ascii="黑体"/>
          <w:b/>
        </w:rPr>
      </w:pPr>
    </w:p>
    <w:p>
      <w:pPr>
        <w:pStyle w:val="BodyText"/>
        <w:spacing w:line="388" w:lineRule="auto"/>
        <w:ind w:left="157" w:right="333" w:firstLine="719"/>
        <w:jc w:val="both"/>
      </w:pPr>
      <w:r>
        <w:rPr>
          <w:spacing w:val="-9"/>
        </w:rPr>
        <w:t>一般城市生活污水含有大量的细菌和病毒，国家排放标准要求粪大肠肝菌指</w:t>
      </w:r>
      <w:r>
        <w:rPr>
          <w:spacing w:val="-2"/>
        </w:rPr>
        <w:t>数应≤</w:t>
      </w:r>
      <w:r>
        <w:rPr>
          <w:rFonts w:ascii="Arial" w:eastAsia="Arial" w:hAnsi="Arial"/>
          <w:spacing w:val="-5"/>
        </w:rPr>
        <w:t>10</w:t>
      </w:r>
      <w:r>
        <w:rPr>
          <w:rFonts w:ascii="Arial" w:eastAsia="Arial" w:hAnsi="Arial"/>
          <w:spacing w:val="-5"/>
          <w:position w:val="6"/>
          <w:sz w:val="29"/>
        </w:rPr>
        <w:t>4</w:t>
      </w:r>
      <w:r>
        <w:rPr>
          <w:spacing w:val="-2"/>
        </w:rPr>
        <w:t>，因此出厂污水应采取消毒处理。本设计采用化学法二氧化氯发生器所产生的二氧化氯对沉淀池出水进行消毒；所用药剂为次氯酸钠和盐酸。</w:t>
      </w:r>
    </w:p>
    <w:p>
      <w:pPr>
        <w:pStyle w:val="Heading2"/>
        <w:numPr>
          <w:ilvl w:val="2"/>
          <w:numId w:val="6"/>
        </w:numPr>
        <w:tabs>
          <w:tab w:val="left" w:pos="1427"/>
          <w:tab w:val="left" w:pos="1428"/>
        </w:tabs>
        <w:spacing w:before="182" w:after="0" w:line="240" w:lineRule="auto"/>
        <w:ind w:left="1427" w:right="0" w:hanging="1271"/>
        <w:jc w:val="left"/>
        <w:rPr>
          <w:rFonts w:ascii="黑体" w:eastAsia="黑体" w:hint="eastAsia"/>
        </w:rPr>
      </w:pPr>
      <w:bookmarkStart w:id="19" w:name="_TOC_250014"/>
      <w:bookmarkEnd w:id="19"/>
      <w:r>
        <w:rPr>
          <w:rFonts w:ascii="黑体" w:eastAsia="黑体" w:hint="eastAsia"/>
        </w:rPr>
        <w:t>污泥贮存池</w:t>
      </w:r>
    </w:p>
    <w:p>
      <w:pPr>
        <w:pStyle w:val="BodyText"/>
        <w:spacing w:before="2"/>
        <w:rPr>
          <w:rFonts w:ascii="黑体"/>
          <w:b/>
        </w:rPr>
      </w:pPr>
    </w:p>
    <w:p>
      <w:pPr>
        <w:pStyle w:val="BodyText"/>
        <w:spacing w:line="388" w:lineRule="auto"/>
        <w:ind w:left="157" w:right="331" w:firstLine="719"/>
        <w:jc w:val="both"/>
      </w:pPr>
      <w:r>
        <w:rPr>
          <w:spacing w:val="-7"/>
        </w:rPr>
        <w:t>由于接触氧化池和沉淀池的排泥不是连续的，因此必须设置污泥贮存池，用</w:t>
      </w:r>
      <w:r>
        <w:rPr>
          <w:spacing w:val="-8"/>
        </w:rPr>
        <w:t>于暂时贮存其剩余活性污泥和沉淀污泥，保证脱水机能够连续运行。污泥贮存容</w:t>
      </w:r>
      <w:r>
        <w:rPr>
          <w:spacing w:val="-31"/>
        </w:rPr>
        <w:t xml:space="preserve">积按 </w:t>
      </w:r>
      <w:r>
        <w:rPr>
          <w:rFonts w:ascii="Arial" w:eastAsia="Arial"/>
        </w:rPr>
        <w:t xml:space="preserve">1 </w:t>
      </w:r>
      <w:r>
        <w:t>天的排泥量设计。</w:t>
      </w:r>
    </w:p>
    <w:p>
      <w:pPr>
        <w:pStyle w:val="Heading2"/>
        <w:numPr>
          <w:ilvl w:val="2"/>
          <w:numId w:val="6"/>
        </w:numPr>
        <w:tabs>
          <w:tab w:val="left" w:pos="1427"/>
          <w:tab w:val="left" w:pos="1428"/>
        </w:tabs>
        <w:spacing w:before="182" w:after="0" w:line="240" w:lineRule="auto"/>
        <w:ind w:left="1427" w:right="0" w:hanging="1271"/>
        <w:jc w:val="left"/>
        <w:rPr>
          <w:rFonts w:ascii="黑体" w:eastAsia="黑体" w:hint="eastAsia"/>
        </w:rPr>
      </w:pPr>
      <w:bookmarkStart w:id="20" w:name="_TOC_250013"/>
      <w:bookmarkEnd w:id="20"/>
      <w:r>
        <w:rPr>
          <w:rFonts w:ascii="黑体" w:eastAsia="黑体" w:hint="eastAsia"/>
        </w:rPr>
        <w:t>带式浓缩脱水机</w:t>
      </w:r>
    </w:p>
    <w:p>
      <w:pPr>
        <w:pStyle w:val="BodyText"/>
        <w:spacing w:before="2"/>
        <w:rPr>
          <w:rFonts w:ascii="黑体"/>
          <w:b/>
        </w:rPr>
      </w:pPr>
    </w:p>
    <w:p>
      <w:pPr>
        <w:pStyle w:val="BodyText"/>
        <w:spacing w:before="1" w:line="388" w:lineRule="auto"/>
        <w:ind w:left="157" w:right="153" w:firstLine="719"/>
      </w:pPr>
      <w:r>
        <w:rPr>
          <w:spacing w:val="-3"/>
        </w:rPr>
        <w:t>目前常用的污泥处理方式包括重力浓缩、气浮浓缩、机械浓缩。重力浓缩由</w:t>
      </w:r>
      <w:r>
        <w:rPr>
          <w:spacing w:val="-12"/>
        </w:rPr>
        <w:t>于需要停留时间长，浓缩过程产生厌氧状态，污泥中磷的释放致使上清液回流磷</w:t>
      </w:r>
      <w:r>
        <w:rPr>
          <w:spacing w:val="-22"/>
        </w:rPr>
        <w:t xml:space="preserve">的浓度很大，磷会在主体反应单元中累积，对生物除磷系统造成不利影响。另外， </w:t>
      </w:r>
      <w:r>
        <w:rPr>
          <w:spacing w:val="-9"/>
        </w:rPr>
        <w:t>重力浓缩散发气味也很大，对整个污水厂环境产生不利影响；气浮浓缩由于空气扩散装置堵塞及设备复杂、能耗高等原因，应用不甚广泛。</w:t>
      </w:r>
    </w:p>
    <w:p>
      <w:pPr>
        <w:pStyle w:val="BodyText"/>
        <w:spacing w:before="181" w:line="388" w:lineRule="auto"/>
        <w:ind w:left="157" w:right="243" w:firstLine="719"/>
        <w:jc w:val="both"/>
      </w:pPr>
      <w:r>
        <w:rPr>
          <w:spacing w:val="-4"/>
        </w:rPr>
        <w:t>目前常用的污泥脱水方式多为机械脱水，包括带式压滤机、真空过滤机、板</w:t>
      </w:r>
      <w:r>
        <w:rPr>
          <w:spacing w:val="-8"/>
        </w:rPr>
        <w:t>框压滤机、螺压脱水机以及离心脱水机等。本设计采用带式浓缩脱水一体机，含</w:t>
      </w:r>
      <w:r>
        <w:rPr>
          <w:w w:val="95"/>
        </w:rPr>
        <w:t>加药除磷功能，处理量大，固体捕捉率高达到</w:t>
      </w:r>
      <w:r>
        <w:rPr>
          <w:rFonts w:ascii="Arial" w:eastAsia="Arial"/>
          <w:w w:val="95"/>
        </w:rPr>
        <w:t>95%</w:t>
      </w:r>
      <w:r>
        <w:rPr>
          <w:spacing w:val="-1"/>
          <w:w w:val="95"/>
        </w:rPr>
        <w:t xml:space="preserve">，脱水后的污泥含水率低；组  </w:t>
      </w:r>
      <w:r>
        <w:t>合式结构，清洗、维护方便；全自动控制运行，操作强度低，运行稳定可靠。</w:t>
      </w:r>
    </w:p>
    <w:p>
      <w:pPr>
        <w:spacing w:after="0" w:line="388" w:lineRule="auto"/>
        <w:jc w:val="both"/>
        <w:sectPr>
          <w:headerReference w:type="default" r:id="rId27"/>
          <w:footerReference w:type="default" r:id="rId28"/>
          <w:pgSz w:w="17860" w:h="25260"/>
          <w:pgMar w:top="1980" w:right="2360" w:bottom="2980" w:left="2540" w:header="978" w:footer="2793"/>
          <w:pgNumType w:start="9"/>
          <w:cols w:space="708"/>
        </w:sectPr>
      </w:pPr>
    </w:p>
    <w:p>
      <w:pPr>
        <w:pStyle w:val="BodyText"/>
        <w:spacing w:before="2"/>
        <w:rPr>
          <w:sz w:val="27"/>
        </w:rPr>
      </w:pPr>
    </w:p>
    <w:p>
      <w:pPr>
        <w:pStyle w:val="Heading2"/>
        <w:numPr>
          <w:ilvl w:val="1"/>
          <w:numId w:val="6"/>
        </w:numPr>
        <w:tabs>
          <w:tab w:val="left" w:pos="885"/>
        </w:tabs>
        <w:spacing w:before="50" w:after="0" w:line="240" w:lineRule="auto"/>
        <w:ind w:left="884" w:right="0" w:hanging="728"/>
        <w:jc w:val="left"/>
        <w:rPr>
          <w:rFonts w:ascii="黑体" w:eastAsia="黑体" w:hint="eastAsia"/>
        </w:rPr>
      </w:pPr>
      <w:bookmarkStart w:id="21" w:name="_TOC_250012"/>
      <w:bookmarkEnd w:id="21"/>
      <w:r>
        <w:rPr>
          <w:rFonts w:ascii="黑体" w:eastAsia="黑体" w:hint="eastAsia"/>
        </w:rPr>
        <w:t>处理效果预测</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4"/>
        <w:rPr>
          <w:rFonts w:ascii="黑体"/>
          <w:b/>
          <w:sz w:val="16"/>
        </w:rPr>
      </w:pPr>
    </w:p>
    <w:tbl>
      <w:tblPr>
        <w:tblStyle w:val="TableNormal0"/>
        <w:tblW w:w="0" w:type="auto"/>
        <w:jc w:val="left"/>
        <w:tblInd w:w="2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67"/>
        <w:gridCol w:w="1435"/>
        <w:gridCol w:w="1534"/>
        <w:gridCol w:w="1535"/>
        <w:gridCol w:w="1421"/>
        <w:gridCol w:w="1389"/>
        <w:gridCol w:w="985"/>
      </w:tblGrid>
      <w:tr>
        <w:tblPrEx>
          <w:tblW w:w="0" w:type="auto"/>
          <w:jc w:val="left"/>
          <w:tblInd w:w="2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6"/>
          <w:jc w:val="left"/>
        </w:trPr>
        <w:tc>
          <w:tcPr>
            <w:tcW w:w="1567" w:type="dxa"/>
            <w:vMerge w:val="restart"/>
          </w:tcPr>
          <w:p>
            <w:pPr>
              <w:pStyle w:val="TableParagraph"/>
              <w:rPr>
                <w:rFonts w:ascii="Times New Roman"/>
                <w:sz w:val="32"/>
              </w:rPr>
            </w:pPr>
          </w:p>
        </w:tc>
        <w:tc>
          <w:tcPr>
            <w:tcW w:w="1435" w:type="dxa"/>
          </w:tcPr>
          <w:p>
            <w:pPr>
              <w:pStyle w:val="TableParagraph"/>
              <w:spacing w:line="346" w:lineRule="exact"/>
              <w:ind w:right="405"/>
              <w:jc w:val="right"/>
              <w:rPr>
                <w:rFonts w:ascii="Arial"/>
                <w:sz w:val="31"/>
              </w:rPr>
            </w:pPr>
            <w:r>
              <w:rPr>
                <w:rFonts w:ascii="Arial"/>
                <w:sz w:val="31"/>
              </w:rPr>
              <w:t>Mg/L</w:t>
            </w:r>
          </w:p>
        </w:tc>
        <w:tc>
          <w:tcPr>
            <w:tcW w:w="1534" w:type="dxa"/>
          </w:tcPr>
          <w:p>
            <w:pPr>
              <w:pStyle w:val="TableParagraph"/>
              <w:spacing w:line="346" w:lineRule="exact"/>
              <w:ind w:left="383"/>
              <w:rPr>
                <w:rFonts w:ascii="Arial"/>
                <w:sz w:val="31"/>
              </w:rPr>
            </w:pPr>
            <w:r>
              <w:rPr>
                <w:rFonts w:ascii="Arial"/>
                <w:sz w:val="31"/>
              </w:rPr>
              <w:t>mg/L</w:t>
            </w:r>
          </w:p>
        </w:tc>
        <w:tc>
          <w:tcPr>
            <w:tcW w:w="1535" w:type="dxa"/>
          </w:tcPr>
          <w:p>
            <w:pPr>
              <w:pStyle w:val="TableParagraph"/>
              <w:spacing w:line="346" w:lineRule="exact"/>
              <w:ind w:right="424"/>
              <w:jc w:val="right"/>
              <w:rPr>
                <w:rFonts w:ascii="Arial"/>
                <w:sz w:val="31"/>
              </w:rPr>
            </w:pPr>
            <w:r>
              <w:rPr>
                <w:rFonts w:ascii="Arial"/>
                <w:w w:val="95"/>
                <w:sz w:val="31"/>
              </w:rPr>
              <w:t>mg/L</w:t>
            </w:r>
          </w:p>
        </w:tc>
        <w:tc>
          <w:tcPr>
            <w:tcW w:w="1421" w:type="dxa"/>
          </w:tcPr>
          <w:p>
            <w:pPr>
              <w:pStyle w:val="TableParagraph"/>
              <w:spacing w:line="346" w:lineRule="exact"/>
              <w:ind w:right="347"/>
              <w:jc w:val="right"/>
              <w:rPr>
                <w:rFonts w:ascii="Arial"/>
                <w:sz w:val="31"/>
              </w:rPr>
            </w:pPr>
            <w:r>
              <w:rPr>
                <w:rFonts w:ascii="Arial"/>
                <w:w w:val="95"/>
                <w:sz w:val="31"/>
              </w:rPr>
              <w:t>mg/L</w:t>
            </w:r>
          </w:p>
        </w:tc>
        <w:tc>
          <w:tcPr>
            <w:tcW w:w="1389" w:type="dxa"/>
          </w:tcPr>
          <w:p>
            <w:pPr>
              <w:pStyle w:val="TableParagraph"/>
              <w:spacing w:line="346" w:lineRule="exact"/>
              <w:ind w:left="303"/>
              <w:rPr>
                <w:rFonts w:ascii="Arial"/>
                <w:sz w:val="31"/>
              </w:rPr>
            </w:pPr>
            <w:r>
              <w:rPr>
                <w:rFonts w:ascii="Arial"/>
                <w:sz w:val="31"/>
              </w:rPr>
              <w:t>mg/L</w:t>
            </w:r>
          </w:p>
        </w:tc>
        <w:tc>
          <w:tcPr>
            <w:tcW w:w="985" w:type="dxa"/>
          </w:tcPr>
          <w:p>
            <w:pPr>
              <w:pStyle w:val="TableParagraph"/>
              <w:rPr>
                <w:rFonts w:ascii="Times New Roman"/>
                <w:sz w:val="32"/>
              </w:rPr>
            </w:pPr>
          </w:p>
        </w:tc>
      </w:tr>
      <w:tr>
        <w:tblPrEx>
          <w:tblW w:w="0" w:type="auto"/>
          <w:jc w:val="left"/>
          <w:tblInd w:w="2170" w:type="dxa"/>
          <w:tblLayout w:type="fixed"/>
          <w:tblCellMar>
            <w:top w:w="0" w:type="dxa"/>
            <w:left w:w="0" w:type="dxa"/>
            <w:bottom w:w="0" w:type="dxa"/>
            <w:right w:w="0" w:type="dxa"/>
          </w:tblCellMar>
          <w:tblLook w:val="01E0"/>
        </w:tblPrEx>
        <w:trPr>
          <w:trHeight w:val="680"/>
          <w:jc w:val="left"/>
        </w:trPr>
        <w:tc>
          <w:tcPr>
            <w:tcW w:w="1567" w:type="dxa"/>
            <w:vMerge/>
            <w:tcBorders>
              <w:top w:val="nil"/>
            </w:tcBorders>
          </w:tcPr>
          <w:p>
            <w:pPr>
              <w:rPr>
                <w:sz w:val="2"/>
                <w:szCs w:val="2"/>
              </w:rPr>
            </w:pPr>
          </w:p>
        </w:tc>
        <w:tc>
          <w:tcPr>
            <w:tcW w:w="1435" w:type="dxa"/>
          </w:tcPr>
          <w:p>
            <w:pPr>
              <w:pStyle w:val="TableParagraph"/>
              <w:spacing w:before="126"/>
              <w:ind w:left="427"/>
              <w:rPr>
                <w:rFonts w:ascii="Arial"/>
                <w:sz w:val="31"/>
              </w:rPr>
            </w:pPr>
            <w:r>
              <w:rPr>
                <w:rFonts w:ascii="Arial"/>
                <w:sz w:val="31"/>
              </w:rPr>
              <w:t>250</w:t>
            </w:r>
          </w:p>
        </w:tc>
        <w:tc>
          <w:tcPr>
            <w:tcW w:w="1534" w:type="dxa"/>
          </w:tcPr>
          <w:p>
            <w:pPr>
              <w:pStyle w:val="TableParagraph"/>
              <w:spacing w:before="126"/>
              <w:ind w:left="487"/>
              <w:rPr>
                <w:rFonts w:ascii="Arial"/>
                <w:sz w:val="31"/>
              </w:rPr>
            </w:pPr>
            <w:r>
              <w:rPr>
                <w:rFonts w:ascii="Arial"/>
                <w:sz w:val="31"/>
              </w:rPr>
              <w:t>150</w:t>
            </w:r>
          </w:p>
        </w:tc>
        <w:tc>
          <w:tcPr>
            <w:tcW w:w="1535" w:type="dxa"/>
          </w:tcPr>
          <w:p>
            <w:pPr>
              <w:pStyle w:val="TableParagraph"/>
              <w:spacing w:before="126"/>
              <w:ind w:left="486" w:right="490"/>
              <w:jc w:val="center"/>
              <w:rPr>
                <w:rFonts w:ascii="Arial"/>
                <w:sz w:val="31"/>
              </w:rPr>
            </w:pPr>
            <w:r>
              <w:rPr>
                <w:rFonts w:ascii="Arial"/>
                <w:sz w:val="31"/>
              </w:rPr>
              <w:t>150</w:t>
            </w:r>
          </w:p>
        </w:tc>
        <w:tc>
          <w:tcPr>
            <w:tcW w:w="1421" w:type="dxa"/>
          </w:tcPr>
          <w:p>
            <w:pPr>
              <w:pStyle w:val="TableParagraph"/>
              <w:spacing w:before="126"/>
              <w:ind w:left="488" w:right="454"/>
              <w:jc w:val="center"/>
              <w:rPr>
                <w:rFonts w:ascii="Arial"/>
                <w:sz w:val="31"/>
              </w:rPr>
            </w:pPr>
            <w:r>
              <w:rPr>
                <w:rFonts w:ascii="Arial"/>
                <w:sz w:val="31"/>
              </w:rPr>
              <w:t>25</w:t>
            </w:r>
          </w:p>
        </w:tc>
        <w:tc>
          <w:tcPr>
            <w:tcW w:w="1389" w:type="dxa"/>
          </w:tcPr>
          <w:p>
            <w:pPr>
              <w:pStyle w:val="TableParagraph"/>
              <w:spacing w:before="126"/>
              <w:ind w:right="96"/>
              <w:jc w:val="center"/>
              <w:rPr>
                <w:rFonts w:ascii="Arial"/>
                <w:sz w:val="31"/>
              </w:rPr>
            </w:pPr>
            <w:r>
              <w:rPr>
                <w:rFonts w:ascii="Arial"/>
                <w:w w:val="91"/>
                <w:sz w:val="31"/>
              </w:rPr>
              <w:t>3</w:t>
            </w:r>
          </w:p>
        </w:tc>
        <w:tc>
          <w:tcPr>
            <w:tcW w:w="985" w:type="dxa"/>
          </w:tcPr>
          <w:p>
            <w:pPr>
              <w:pStyle w:val="TableParagraph"/>
              <w:spacing w:before="126"/>
              <w:ind w:left="354"/>
              <w:rPr>
                <w:rFonts w:ascii="Arial"/>
                <w:sz w:val="31"/>
              </w:rPr>
            </w:pPr>
            <w:r>
              <w:rPr>
                <w:rFonts w:ascii="Arial"/>
                <w:sz w:val="31"/>
              </w:rPr>
              <w:t>6~9</w:t>
            </w:r>
          </w:p>
        </w:tc>
      </w:tr>
      <w:tr>
        <w:tblPrEx>
          <w:tblW w:w="0" w:type="auto"/>
          <w:jc w:val="left"/>
          <w:tblInd w:w="2170" w:type="dxa"/>
          <w:tblLayout w:type="fixed"/>
          <w:tblCellMar>
            <w:top w:w="0" w:type="dxa"/>
            <w:left w:w="0" w:type="dxa"/>
            <w:bottom w:w="0" w:type="dxa"/>
            <w:right w:w="0" w:type="dxa"/>
          </w:tblCellMar>
          <w:tblLook w:val="01E0"/>
        </w:tblPrEx>
        <w:trPr>
          <w:trHeight w:val="737"/>
          <w:jc w:val="left"/>
        </w:trPr>
        <w:tc>
          <w:tcPr>
            <w:tcW w:w="1567" w:type="dxa"/>
          </w:tcPr>
          <w:p>
            <w:pPr>
              <w:pStyle w:val="TableParagraph"/>
              <w:spacing w:before="168"/>
              <w:ind w:left="338"/>
              <w:rPr>
                <w:sz w:val="31"/>
              </w:rPr>
            </w:pPr>
            <w:r>
              <w:rPr>
                <w:sz w:val="31"/>
              </w:rPr>
              <w:t>出水</w:t>
            </w:r>
          </w:p>
        </w:tc>
        <w:tc>
          <w:tcPr>
            <w:tcW w:w="1435" w:type="dxa"/>
          </w:tcPr>
          <w:p>
            <w:pPr>
              <w:pStyle w:val="TableParagraph"/>
              <w:spacing w:before="184"/>
              <w:ind w:left="470" w:right="579"/>
              <w:jc w:val="center"/>
              <w:rPr>
                <w:rFonts w:ascii="Arial"/>
                <w:sz w:val="31"/>
              </w:rPr>
            </w:pPr>
            <w:r>
              <w:rPr>
                <w:rFonts w:ascii="Arial"/>
                <w:sz w:val="31"/>
              </w:rPr>
              <w:t>63</w:t>
            </w:r>
          </w:p>
        </w:tc>
        <w:tc>
          <w:tcPr>
            <w:tcW w:w="1534" w:type="dxa"/>
          </w:tcPr>
          <w:p>
            <w:pPr>
              <w:pStyle w:val="TableParagraph"/>
              <w:spacing w:before="184"/>
              <w:ind w:left="533" w:right="616"/>
              <w:jc w:val="center"/>
              <w:rPr>
                <w:rFonts w:ascii="Arial"/>
                <w:sz w:val="31"/>
              </w:rPr>
            </w:pPr>
            <w:r>
              <w:rPr>
                <w:rFonts w:ascii="Arial"/>
                <w:sz w:val="31"/>
              </w:rPr>
              <w:t>23</w:t>
            </w:r>
          </w:p>
        </w:tc>
        <w:tc>
          <w:tcPr>
            <w:tcW w:w="1535" w:type="dxa"/>
          </w:tcPr>
          <w:p>
            <w:pPr>
              <w:pStyle w:val="TableParagraph"/>
              <w:spacing w:before="184"/>
              <w:ind w:left="486" w:right="490"/>
              <w:jc w:val="center"/>
              <w:rPr>
                <w:rFonts w:ascii="Arial"/>
                <w:sz w:val="31"/>
              </w:rPr>
            </w:pPr>
            <w:r>
              <w:rPr>
                <w:rFonts w:ascii="Arial"/>
                <w:sz w:val="31"/>
              </w:rPr>
              <w:t>135</w:t>
            </w:r>
          </w:p>
        </w:tc>
        <w:tc>
          <w:tcPr>
            <w:tcW w:w="1421" w:type="dxa"/>
          </w:tcPr>
          <w:p>
            <w:pPr>
              <w:pStyle w:val="TableParagraph"/>
              <w:spacing w:before="184"/>
              <w:ind w:left="495" w:right="454"/>
              <w:jc w:val="center"/>
              <w:rPr>
                <w:rFonts w:ascii="Arial"/>
                <w:sz w:val="31"/>
              </w:rPr>
            </w:pPr>
            <w:r>
              <w:rPr>
                <w:rFonts w:ascii="Arial"/>
                <w:sz w:val="31"/>
              </w:rPr>
              <w:t>8.8</w:t>
            </w:r>
          </w:p>
        </w:tc>
        <w:tc>
          <w:tcPr>
            <w:tcW w:w="1389" w:type="dxa"/>
          </w:tcPr>
          <w:p>
            <w:pPr>
              <w:pStyle w:val="TableParagraph"/>
              <w:spacing w:before="184"/>
              <w:ind w:left="451"/>
              <w:rPr>
                <w:rFonts w:ascii="Arial"/>
                <w:sz w:val="31"/>
              </w:rPr>
            </w:pPr>
            <w:r>
              <w:rPr>
                <w:rFonts w:ascii="Arial"/>
                <w:sz w:val="31"/>
              </w:rPr>
              <w:t>2.7</w:t>
            </w:r>
          </w:p>
        </w:tc>
        <w:tc>
          <w:tcPr>
            <w:tcW w:w="985" w:type="dxa"/>
          </w:tcPr>
          <w:p>
            <w:pPr>
              <w:pStyle w:val="TableParagraph"/>
              <w:spacing w:before="184"/>
              <w:ind w:left="354"/>
              <w:rPr>
                <w:rFonts w:ascii="Arial"/>
                <w:sz w:val="31"/>
              </w:rPr>
            </w:pPr>
            <w:r>
              <w:rPr>
                <w:rFonts w:ascii="Arial"/>
                <w:sz w:val="31"/>
              </w:rPr>
              <w:t>6~9</w:t>
            </w:r>
          </w:p>
        </w:tc>
      </w:tr>
      <w:tr>
        <w:tblPrEx>
          <w:tblW w:w="0" w:type="auto"/>
          <w:jc w:val="left"/>
          <w:tblInd w:w="2170" w:type="dxa"/>
          <w:tblLayout w:type="fixed"/>
          <w:tblCellMar>
            <w:top w:w="0" w:type="dxa"/>
            <w:left w:w="0" w:type="dxa"/>
            <w:bottom w:w="0" w:type="dxa"/>
            <w:right w:w="0" w:type="dxa"/>
          </w:tblCellMar>
          <w:tblLook w:val="01E0"/>
        </w:tblPrEx>
        <w:trPr>
          <w:trHeight w:val="737"/>
          <w:jc w:val="left"/>
        </w:trPr>
        <w:tc>
          <w:tcPr>
            <w:tcW w:w="1567" w:type="dxa"/>
          </w:tcPr>
          <w:p>
            <w:pPr>
              <w:pStyle w:val="TableParagraph"/>
              <w:spacing w:before="168"/>
              <w:ind w:left="50"/>
              <w:rPr>
                <w:rFonts w:ascii="Arial" w:eastAsia="Arial"/>
                <w:sz w:val="31"/>
              </w:rPr>
            </w:pPr>
            <w:r>
              <w:rPr>
                <w:sz w:val="31"/>
              </w:rPr>
              <w:t>去除率</w:t>
            </w:r>
            <w:r>
              <w:rPr>
                <w:rFonts w:ascii="Arial" w:eastAsia="Arial"/>
                <w:sz w:val="31"/>
              </w:rPr>
              <w:t>%</w:t>
            </w:r>
          </w:p>
        </w:tc>
        <w:tc>
          <w:tcPr>
            <w:tcW w:w="1435" w:type="dxa"/>
          </w:tcPr>
          <w:p>
            <w:pPr>
              <w:pStyle w:val="TableParagraph"/>
              <w:spacing w:before="184"/>
              <w:ind w:left="373"/>
              <w:rPr>
                <w:rFonts w:ascii="Arial"/>
                <w:sz w:val="31"/>
              </w:rPr>
            </w:pPr>
            <w:r>
              <w:rPr>
                <w:rFonts w:ascii="Arial"/>
                <w:sz w:val="31"/>
              </w:rPr>
              <w:t>75%</w:t>
            </w:r>
          </w:p>
        </w:tc>
        <w:tc>
          <w:tcPr>
            <w:tcW w:w="1534" w:type="dxa"/>
          </w:tcPr>
          <w:p>
            <w:pPr>
              <w:pStyle w:val="TableParagraph"/>
              <w:spacing w:before="184"/>
              <w:ind w:left="436"/>
              <w:rPr>
                <w:rFonts w:ascii="Arial"/>
                <w:sz w:val="31"/>
              </w:rPr>
            </w:pPr>
            <w:r>
              <w:rPr>
                <w:rFonts w:ascii="Arial"/>
                <w:sz w:val="31"/>
              </w:rPr>
              <w:t>85%</w:t>
            </w:r>
          </w:p>
        </w:tc>
        <w:tc>
          <w:tcPr>
            <w:tcW w:w="1535" w:type="dxa"/>
          </w:tcPr>
          <w:p>
            <w:pPr>
              <w:pStyle w:val="TableParagraph"/>
              <w:spacing w:before="168"/>
              <w:ind w:right="453"/>
              <w:jc w:val="right"/>
              <w:rPr>
                <w:sz w:val="31"/>
              </w:rPr>
            </w:pPr>
            <w:r>
              <w:rPr>
                <w:rFonts w:ascii="Arial" w:eastAsia="Arial"/>
                <w:w w:val="95"/>
                <w:sz w:val="31"/>
              </w:rPr>
              <w:t>10</w:t>
            </w:r>
            <w:r>
              <w:rPr>
                <w:w w:val="95"/>
                <w:sz w:val="31"/>
              </w:rPr>
              <w:t>％</w:t>
            </w:r>
          </w:p>
        </w:tc>
        <w:tc>
          <w:tcPr>
            <w:tcW w:w="1421" w:type="dxa"/>
          </w:tcPr>
          <w:p>
            <w:pPr>
              <w:pStyle w:val="TableParagraph"/>
              <w:spacing w:before="184"/>
              <w:ind w:left="438"/>
              <w:rPr>
                <w:rFonts w:ascii="Arial"/>
                <w:sz w:val="31"/>
              </w:rPr>
            </w:pPr>
            <w:r>
              <w:rPr>
                <w:rFonts w:ascii="Arial"/>
                <w:sz w:val="31"/>
              </w:rPr>
              <w:t>65%</w:t>
            </w:r>
          </w:p>
        </w:tc>
        <w:tc>
          <w:tcPr>
            <w:tcW w:w="1389" w:type="dxa"/>
          </w:tcPr>
          <w:p>
            <w:pPr>
              <w:pStyle w:val="TableParagraph"/>
              <w:spacing w:before="184"/>
              <w:ind w:left="357"/>
              <w:rPr>
                <w:rFonts w:ascii="Arial"/>
                <w:sz w:val="31"/>
              </w:rPr>
            </w:pPr>
            <w:r>
              <w:rPr>
                <w:rFonts w:ascii="Arial"/>
                <w:sz w:val="31"/>
              </w:rPr>
              <w:t>10%</w:t>
            </w:r>
          </w:p>
        </w:tc>
        <w:tc>
          <w:tcPr>
            <w:tcW w:w="985" w:type="dxa"/>
          </w:tcPr>
          <w:p>
            <w:pPr>
              <w:pStyle w:val="TableParagraph"/>
              <w:spacing w:before="184"/>
              <w:ind w:left="354"/>
              <w:rPr>
                <w:rFonts w:ascii="Arial"/>
                <w:sz w:val="31"/>
              </w:rPr>
            </w:pPr>
            <w:r>
              <w:rPr>
                <w:rFonts w:ascii="Arial"/>
                <w:sz w:val="31"/>
              </w:rPr>
              <w:t>6~9</w:t>
            </w:r>
          </w:p>
        </w:tc>
      </w:tr>
      <w:tr>
        <w:tblPrEx>
          <w:tblW w:w="0" w:type="auto"/>
          <w:jc w:val="left"/>
          <w:tblInd w:w="2170" w:type="dxa"/>
          <w:tblLayout w:type="fixed"/>
          <w:tblCellMar>
            <w:top w:w="0" w:type="dxa"/>
            <w:left w:w="0" w:type="dxa"/>
            <w:bottom w:w="0" w:type="dxa"/>
            <w:right w:w="0" w:type="dxa"/>
          </w:tblCellMar>
          <w:tblLook w:val="01E0"/>
        </w:tblPrEx>
        <w:trPr>
          <w:trHeight w:val="540"/>
          <w:jc w:val="left"/>
        </w:trPr>
        <w:tc>
          <w:tcPr>
            <w:tcW w:w="1567" w:type="dxa"/>
          </w:tcPr>
          <w:p>
            <w:pPr>
              <w:pStyle w:val="TableParagraph"/>
              <w:spacing w:before="165" w:line="355" w:lineRule="exact"/>
              <w:ind w:left="338"/>
              <w:rPr>
                <w:sz w:val="31"/>
              </w:rPr>
            </w:pPr>
            <w:r>
              <w:rPr>
                <w:sz w:val="31"/>
              </w:rPr>
              <w:t>出水</w:t>
            </w:r>
          </w:p>
        </w:tc>
        <w:tc>
          <w:tcPr>
            <w:tcW w:w="1435" w:type="dxa"/>
          </w:tcPr>
          <w:p>
            <w:pPr>
              <w:pStyle w:val="TableParagraph"/>
              <w:spacing w:before="180" w:line="340" w:lineRule="exact"/>
              <w:ind w:left="470" w:right="579"/>
              <w:jc w:val="center"/>
              <w:rPr>
                <w:rFonts w:ascii="Arial"/>
                <w:sz w:val="31"/>
              </w:rPr>
            </w:pPr>
            <w:r>
              <w:rPr>
                <w:rFonts w:ascii="Arial"/>
                <w:sz w:val="31"/>
              </w:rPr>
              <w:t>56</w:t>
            </w:r>
          </w:p>
        </w:tc>
        <w:tc>
          <w:tcPr>
            <w:tcW w:w="1534" w:type="dxa"/>
          </w:tcPr>
          <w:p>
            <w:pPr>
              <w:pStyle w:val="TableParagraph"/>
              <w:spacing w:before="180" w:line="340" w:lineRule="exact"/>
              <w:ind w:left="533" w:right="616"/>
              <w:jc w:val="center"/>
              <w:rPr>
                <w:rFonts w:ascii="Arial"/>
                <w:sz w:val="31"/>
              </w:rPr>
            </w:pPr>
            <w:r>
              <w:rPr>
                <w:rFonts w:ascii="Arial"/>
                <w:sz w:val="31"/>
              </w:rPr>
              <w:t>20</w:t>
            </w:r>
          </w:p>
        </w:tc>
        <w:tc>
          <w:tcPr>
            <w:tcW w:w="1535" w:type="dxa"/>
          </w:tcPr>
          <w:p>
            <w:pPr>
              <w:pStyle w:val="TableParagraph"/>
              <w:spacing w:before="180" w:line="340" w:lineRule="exact"/>
              <w:ind w:left="486" w:right="490"/>
              <w:jc w:val="center"/>
              <w:rPr>
                <w:rFonts w:ascii="Arial"/>
                <w:sz w:val="31"/>
              </w:rPr>
            </w:pPr>
            <w:r>
              <w:rPr>
                <w:rFonts w:ascii="Arial"/>
                <w:sz w:val="31"/>
              </w:rPr>
              <w:t>14</w:t>
            </w:r>
          </w:p>
        </w:tc>
        <w:tc>
          <w:tcPr>
            <w:tcW w:w="1421" w:type="dxa"/>
          </w:tcPr>
          <w:p>
            <w:pPr>
              <w:pStyle w:val="TableParagraph"/>
              <w:spacing w:before="180" w:line="340" w:lineRule="exact"/>
              <w:ind w:left="34"/>
              <w:jc w:val="center"/>
              <w:rPr>
                <w:rFonts w:ascii="Arial"/>
                <w:sz w:val="31"/>
              </w:rPr>
            </w:pPr>
            <w:r>
              <w:rPr>
                <w:rFonts w:ascii="Arial"/>
                <w:w w:val="91"/>
                <w:sz w:val="31"/>
              </w:rPr>
              <w:t>8</w:t>
            </w:r>
          </w:p>
        </w:tc>
        <w:tc>
          <w:tcPr>
            <w:tcW w:w="1389" w:type="dxa"/>
          </w:tcPr>
          <w:p>
            <w:pPr>
              <w:pStyle w:val="TableParagraph"/>
              <w:spacing w:before="180" w:line="340" w:lineRule="exact"/>
              <w:ind w:left="372"/>
              <w:rPr>
                <w:rFonts w:ascii="Arial"/>
                <w:sz w:val="31"/>
              </w:rPr>
            </w:pPr>
            <w:r>
              <w:rPr>
                <w:rFonts w:ascii="Arial"/>
                <w:sz w:val="31"/>
              </w:rPr>
              <w:t>0.95</w:t>
            </w:r>
          </w:p>
        </w:tc>
        <w:tc>
          <w:tcPr>
            <w:tcW w:w="985" w:type="dxa"/>
          </w:tcPr>
          <w:p>
            <w:pPr>
              <w:pStyle w:val="TableParagraph"/>
              <w:spacing w:before="180" w:line="340" w:lineRule="exact"/>
              <w:ind w:left="354"/>
              <w:rPr>
                <w:rFonts w:ascii="Arial"/>
                <w:sz w:val="31"/>
              </w:rPr>
            </w:pPr>
            <w:r>
              <w:rPr>
                <w:rFonts w:ascii="Arial"/>
                <w:sz w:val="31"/>
              </w:rPr>
              <w:t>6~9</w:t>
            </w:r>
          </w:p>
        </w:tc>
      </w:tr>
      <w:tr>
        <w:tblPrEx>
          <w:tblW w:w="0" w:type="auto"/>
          <w:jc w:val="left"/>
          <w:tblInd w:w="2170" w:type="dxa"/>
          <w:tblLayout w:type="fixed"/>
          <w:tblCellMar>
            <w:top w:w="0" w:type="dxa"/>
            <w:left w:w="0" w:type="dxa"/>
            <w:bottom w:w="0" w:type="dxa"/>
            <w:right w:w="0" w:type="dxa"/>
          </w:tblCellMar>
          <w:tblLook w:val="01E0"/>
        </w:tblPrEx>
        <w:trPr>
          <w:trHeight w:val="742"/>
          <w:jc w:val="left"/>
        </w:trPr>
        <w:tc>
          <w:tcPr>
            <w:tcW w:w="1567" w:type="dxa"/>
          </w:tcPr>
          <w:p>
            <w:pPr>
              <w:pStyle w:val="TableParagraph"/>
              <w:spacing w:before="4"/>
              <w:rPr>
                <w:rFonts w:ascii="黑体"/>
                <w:b/>
                <w:sz w:val="28"/>
              </w:rPr>
            </w:pPr>
          </w:p>
          <w:p>
            <w:pPr>
              <w:pStyle w:val="TableParagraph"/>
              <w:spacing w:line="359" w:lineRule="exact"/>
              <w:ind w:left="50"/>
              <w:rPr>
                <w:rFonts w:ascii="Arial" w:eastAsia="Arial"/>
                <w:sz w:val="31"/>
              </w:rPr>
            </w:pPr>
            <w:r>
              <w:rPr>
                <w:sz w:val="31"/>
              </w:rPr>
              <w:t>去除率</w:t>
            </w:r>
            <w:r>
              <w:rPr>
                <w:rFonts w:ascii="Arial" w:eastAsia="Arial"/>
                <w:sz w:val="31"/>
              </w:rPr>
              <w:t>%</w:t>
            </w:r>
          </w:p>
        </w:tc>
        <w:tc>
          <w:tcPr>
            <w:tcW w:w="1435" w:type="dxa"/>
          </w:tcPr>
          <w:p>
            <w:pPr>
              <w:pStyle w:val="TableParagraph"/>
              <w:spacing w:before="7"/>
              <w:rPr>
                <w:rFonts w:ascii="黑体"/>
                <w:b/>
                <w:sz w:val="29"/>
              </w:rPr>
            </w:pPr>
          </w:p>
          <w:p>
            <w:pPr>
              <w:pStyle w:val="TableParagraph"/>
              <w:spacing w:line="343" w:lineRule="exact"/>
              <w:ind w:right="381"/>
              <w:jc w:val="right"/>
              <w:rPr>
                <w:rFonts w:ascii="Arial"/>
                <w:sz w:val="31"/>
              </w:rPr>
            </w:pPr>
            <w:r>
              <w:rPr>
                <w:rFonts w:ascii="Arial"/>
                <w:w w:val="90"/>
                <w:sz w:val="31"/>
              </w:rPr>
              <w:t>10%</w:t>
            </w:r>
          </w:p>
        </w:tc>
        <w:tc>
          <w:tcPr>
            <w:tcW w:w="1534" w:type="dxa"/>
          </w:tcPr>
          <w:p>
            <w:pPr>
              <w:pStyle w:val="TableParagraph"/>
              <w:spacing w:before="7"/>
              <w:rPr>
                <w:rFonts w:ascii="黑体"/>
                <w:b/>
                <w:sz w:val="29"/>
              </w:rPr>
            </w:pPr>
          </w:p>
          <w:p>
            <w:pPr>
              <w:pStyle w:val="TableParagraph"/>
              <w:spacing w:line="343" w:lineRule="exact"/>
              <w:ind w:left="530"/>
              <w:rPr>
                <w:rFonts w:ascii="Arial"/>
                <w:sz w:val="31"/>
              </w:rPr>
            </w:pPr>
            <w:r>
              <w:rPr>
                <w:rFonts w:ascii="Arial"/>
                <w:sz w:val="31"/>
              </w:rPr>
              <w:t>10%</w:t>
            </w:r>
          </w:p>
        </w:tc>
        <w:tc>
          <w:tcPr>
            <w:tcW w:w="1535" w:type="dxa"/>
          </w:tcPr>
          <w:p>
            <w:pPr>
              <w:pStyle w:val="TableParagraph"/>
              <w:spacing w:before="7"/>
              <w:rPr>
                <w:rFonts w:ascii="黑体"/>
                <w:b/>
                <w:sz w:val="29"/>
              </w:rPr>
            </w:pPr>
          </w:p>
          <w:p>
            <w:pPr>
              <w:pStyle w:val="TableParagraph"/>
              <w:spacing w:line="343" w:lineRule="exact"/>
              <w:ind w:right="382"/>
              <w:jc w:val="right"/>
              <w:rPr>
                <w:rFonts w:ascii="Arial"/>
                <w:sz w:val="31"/>
              </w:rPr>
            </w:pPr>
            <w:r>
              <w:rPr>
                <w:rFonts w:ascii="Arial"/>
                <w:w w:val="90"/>
                <w:sz w:val="31"/>
              </w:rPr>
              <w:t>90%</w:t>
            </w:r>
          </w:p>
        </w:tc>
        <w:tc>
          <w:tcPr>
            <w:tcW w:w="1421" w:type="dxa"/>
          </w:tcPr>
          <w:p>
            <w:pPr>
              <w:pStyle w:val="TableParagraph"/>
              <w:spacing w:before="7"/>
              <w:rPr>
                <w:rFonts w:ascii="黑体"/>
                <w:b/>
                <w:sz w:val="29"/>
              </w:rPr>
            </w:pPr>
          </w:p>
          <w:p>
            <w:pPr>
              <w:pStyle w:val="TableParagraph"/>
              <w:spacing w:line="343" w:lineRule="exact"/>
              <w:ind w:right="301"/>
              <w:jc w:val="right"/>
              <w:rPr>
                <w:rFonts w:ascii="Arial"/>
                <w:sz w:val="31"/>
              </w:rPr>
            </w:pPr>
            <w:r>
              <w:rPr>
                <w:rFonts w:ascii="Arial"/>
                <w:w w:val="90"/>
                <w:sz w:val="31"/>
              </w:rPr>
              <w:t>10%</w:t>
            </w:r>
          </w:p>
        </w:tc>
        <w:tc>
          <w:tcPr>
            <w:tcW w:w="1389" w:type="dxa"/>
          </w:tcPr>
          <w:p>
            <w:pPr>
              <w:pStyle w:val="TableParagraph"/>
              <w:spacing w:before="7"/>
              <w:rPr>
                <w:rFonts w:ascii="黑体"/>
                <w:b/>
                <w:sz w:val="29"/>
              </w:rPr>
            </w:pPr>
          </w:p>
          <w:p>
            <w:pPr>
              <w:pStyle w:val="TableParagraph"/>
              <w:spacing w:line="343" w:lineRule="exact"/>
              <w:ind w:left="455"/>
              <w:rPr>
                <w:rFonts w:ascii="Arial"/>
                <w:sz w:val="31"/>
              </w:rPr>
            </w:pPr>
            <w:r>
              <w:rPr>
                <w:rFonts w:ascii="Arial"/>
                <w:sz w:val="31"/>
              </w:rPr>
              <w:t>65%</w:t>
            </w:r>
          </w:p>
        </w:tc>
        <w:tc>
          <w:tcPr>
            <w:tcW w:w="985" w:type="dxa"/>
          </w:tcPr>
          <w:p>
            <w:pPr>
              <w:pStyle w:val="TableParagraph"/>
              <w:spacing w:before="7"/>
              <w:rPr>
                <w:rFonts w:ascii="黑体"/>
                <w:b/>
                <w:sz w:val="29"/>
              </w:rPr>
            </w:pPr>
          </w:p>
          <w:p>
            <w:pPr>
              <w:pStyle w:val="TableParagraph"/>
              <w:spacing w:line="343" w:lineRule="exact"/>
              <w:ind w:left="448"/>
              <w:rPr>
                <w:rFonts w:ascii="Arial"/>
                <w:sz w:val="31"/>
              </w:rPr>
            </w:pPr>
            <w:r>
              <w:rPr>
                <w:rFonts w:ascii="Arial"/>
                <w:w w:val="95"/>
                <w:sz w:val="31"/>
              </w:rPr>
              <w:t>6~9</w:t>
            </w:r>
          </w:p>
        </w:tc>
      </w:tr>
      <w:tr>
        <w:tblPrEx>
          <w:tblW w:w="0" w:type="auto"/>
          <w:jc w:val="left"/>
          <w:tblInd w:w="2170" w:type="dxa"/>
          <w:tblLayout w:type="fixed"/>
          <w:tblCellMar>
            <w:top w:w="0" w:type="dxa"/>
            <w:left w:w="0" w:type="dxa"/>
            <w:bottom w:w="0" w:type="dxa"/>
            <w:right w:w="0" w:type="dxa"/>
          </w:tblCellMar>
          <w:tblLook w:val="01E0"/>
        </w:tblPrEx>
        <w:trPr>
          <w:trHeight w:val="709"/>
          <w:jc w:val="left"/>
        </w:trPr>
        <w:tc>
          <w:tcPr>
            <w:tcW w:w="1567" w:type="dxa"/>
          </w:tcPr>
          <w:p>
            <w:pPr>
              <w:pStyle w:val="TableParagraph"/>
              <w:spacing w:before="282" w:line="407" w:lineRule="exact"/>
              <w:ind w:left="96"/>
              <w:rPr>
                <w:b/>
                <w:sz w:val="36"/>
              </w:rPr>
            </w:pPr>
            <w:r>
              <w:rPr>
                <w:b/>
                <w:sz w:val="36"/>
              </w:rPr>
              <w:t>总出水</w:t>
            </w:r>
          </w:p>
        </w:tc>
        <w:tc>
          <w:tcPr>
            <w:tcW w:w="1435" w:type="dxa"/>
          </w:tcPr>
          <w:p>
            <w:pPr>
              <w:pStyle w:val="TableParagraph"/>
              <w:spacing w:before="9"/>
              <w:rPr>
                <w:rFonts w:ascii="黑体"/>
                <w:b/>
                <w:sz w:val="27"/>
              </w:rPr>
            </w:pPr>
          </w:p>
          <w:p>
            <w:pPr>
              <w:pStyle w:val="TableParagraph"/>
              <w:spacing w:line="335" w:lineRule="exact"/>
              <w:ind w:right="447"/>
              <w:jc w:val="right"/>
              <w:rPr>
                <w:rFonts w:ascii="Times New Roman" w:hAnsi="Times New Roman"/>
                <w:b/>
                <w:sz w:val="31"/>
              </w:rPr>
            </w:pPr>
            <w:r>
              <w:rPr>
                <w:b/>
                <w:sz w:val="31"/>
              </w:rPr>
              <w:t>≤</w:t>
            </w:r>
            <w:r>
              <w:rPr>
                <w:rFonts w:ascii="Times New Roman" w:hAnsi="Times New Roman"/>
                <w:b/>
                <w:sz w:val="31"/>
              </w:rPr>
              <w:t>60</w:t>
            </w:r>
          </w:p>
        </w:tc>
        <w:tc>
          <w:tcPr>
            <w:tcW w:w="1534" w:type="dxa"/>
          </w:tcPr>
          <w:p>
            <w:pPr>
              <w:pStyle w:val="TableParagraph"/>
              <w:spacing w:before="9"/>
              <w:rPr>
                <w:rFonts w:ascii="黑体"/>
                <w:b/>
                <w:sz w:val="27"/>
              </w:rPr>
            </w:pPr>
          </w:p>
          <w:p>
            <w:pPr>
              <w:pStyle w:val="TableParagraph"/>
              <w:spacing w:line="335" w:lineRule="exact"/>
              <w:ind w:left="408"/>
              <w:rPr>
                <w:rFonts w:ascii="Times New Roman" w:hAnsi="Times New Roman"/>
                <w:b/>
                <w:sz w:val="31"/>
              </w:rPr>
            </w:pPr>
            <w:r>
              <w:rPr>
                <w:b/>
                <w:sz w:val="31"/>
              </w:rPr>
              <w:t>≤</w:t>
            </w:r>
            <w:r>
              <w:rPr>
                <w:rFonts w:ascii="Times New Roman" w:hAnsi="Times New Roman"/>
                <w:b/>
                <w:sz w:val="31"/>
              </w:rPr>
              <w:t>20</w:t>
            </w:r>
          </w:p>
        </w:tc>
        <w:tc>
          <w:tcPr>
            <w:tcW w:w="1535" w:type="dxa"/>
          </w:tcPr>
          <w:p>
            <w:pPr>
              <w:pStyle w:val="TableParagraph"/>
              <w:spacing w:before="9"/>
              <w:rPr>
                <w:rFonts w:ascii="黑体"/>
                <w:b/>
                <w:sz w:val="27"/>
              </w:rPr>
            </w:pPr>
          </w:p>
          <w:p>
            <w:pPr>
              <w:pStyle w:val="TableParagraph"/>
              <w:spacing w:line="335" w:lineRule="exact"/>
              <w:ind w:right="448"/>
              <w:jc w:val="right"/>
              <w:rPr>
                <w:rFonts w:ascii="Times New Roman" w:hAnsi="Times New Roman"/>
                <w:b/>
                <w:sz w:val="31"/>
              </w:rPr>
            </w:pPr>
            <w:r>
              <w:rPr>
                <w:b/>
                <w:sz w:val="31"/>
              </w:rPr>
              <w:t>≤</w:t>
            </w:r>
            <w:r>
              <w:rPr>
                <w:rFonts w:ascii="Times New Roman" w:hAnsi="Times New Roman"/>
                <w:b/>
                <w:sz w:val="31"/>
              </w:rPr>
              <w:t>20</w:t>
            </w:r>
          </w:p>
        </w:tc>
        <w:tc>
          <w:tcPr>
            <w:tcW w:w="1421" w:type="dxa"/>
          </w:tcPr>
          <w:p>
            <w:pPr>
              <w:pStyle w:val="TableParagraph"/>
              <w:spacing w:before="9"/>
              <w:rPr>
                <w:rFonts w:ascii="黑体"/>
                <w:b/>
                <w:sz w:val="27"/>
              </w:rPr>
            </w:pPr>
          </w:p>
          <w:p>
            <w:pPr>
              <w:pStyle w:val="TableParagraph"/>
              <w:spacing w:line="335" w:lineRule="exact"/>
              <w:ind w:left="490"/>
              <w:rPr>
                <w:rFonts w:ascii="Times New Roman" w:hAnsi="Times New Roman"/>
                <w:b/>
                <w:sz w:val="31"/>
              </w:rPr>
            </w:pPr>
            <w:r>
              <w:rPr>
                <w:b/>
                <w:sz w:val="31"/>
              </w:rPr>
              <w:t>≤</w:t>
            </w:r>
            <w:r>
              <w:rPr>
                <w:rFonts w:ascii="Times New Roman" w:hAnsi="Times New Roman"/>
                <w:b/>
                <w:sz w:val="31"/>
              </w:rPr>
              <w:t>8</w:t>
            </w:r>
          </w:p>
        </w:tc>
        <w:tc>
          <w:tcPr>
            <w:tcW w:w="1389" w:type="dxa"/>
          </w:tcPr>
          <w:p>
            <w:pPr>
              <w:pStyle w:val="TableParagraph"/>
              <w:spacing w:before="9"/>
              <w:rPr>
                <w:rFonts w:ascii="黑体"/>
                <w:b/>
                <w:sz w:val="27"/>
              </w:rPr>
            </w:pPr>
          </w:p>
          <w:p>
            <w:pPr>
              <w:pStyle w:val="TableParagraph"/>
              <w:spacing w:line="335" w:lineRule="exact"/>
              <w:ind w:left="408"/>
              <w:rPr>
                <w:rFonts w:ascii="Times New Roman" w:hAnsi="Times New Roman"/>
                <w:b/>
                <w:sz w:val="31"/>
              </w:rPr>
            </w:pPr>
            <w:r>
              <w:rPr>
                <w:b/>
                <w:sz w:val="31"/>
              </w:rPr>
              <w:t>≤</w:t>
            </w:r>
            <w:r>
              <w:rPr>
                <w:rFonts w:ascii="Times New Roman" w:hAnsi="Times New Roman"/>
                <w:b/>
                <w:sz w:val="31"/>
              </w:rPr>
              <w:t>1</w:t>
            </w:r>
          </w:p>
        </w:tc>
        <w:tc>
          <w:tcPr>
            <w:tcW w:w="985" w:type="dxa"/>
          </w:tcPr>
          <w:p>
            <w:pPr>
              <w:pStyle w:val="TableParagraph"/>
              <w:spacing w:before="7"/>
              <w:rPr>
                <w:rFonts w:ascii="黑体"/>
                <w:b/>
                <w:sz w:val="29"/>
              </w:rPr>
            </w:pPr>
          </w:p>
          <w:p>
            <w:pPr>
              <w:pStyle w:val="TableParagraph"/>
              <w:spacing w:before="1" w:line="310" w:lineRule="exact"/>
              <w:ind w:left="358"/>
              <w:rPr>
                <w:rFonts w:ascii="Times New Roman"/>
                <w:b/>
                <w:sz w:val="31"/>
              </w:rPr>
            </w:pPr>
            <w:r>
              <w:rPr>
                <w:rFonts w:ascii="Times New Roman"/>
                <w:b/>
                <w:sz w:val="31"/>
              </w:rPr>
              <w:t>6~9</w:t>
            </w:r>
          </w:p>
        </w:tc>
      </w:tr>
    </w:tbl>
    <w:p>
      <w:pPr>
        <w:pStyle w:val="BodyText"/>
        <w:rPr>
          <w:rFonts w:ascii="黑体"/>
          <w:b/>
          <w:sz w:val="20"/>
        </w:rPr>
      </w:pPr>
    </w:p>
    <w:p>
      <w:pPr>
        <w:pStyle w:val="BodyText"/>
        <w:rPr>
          <w:rFonts w:ascii="黑体"/>
          <w:b/>
          <w:sz w:val="20"/>
        </w:rPr>
      </w:pPr>
    </w:p>
    <w:p>
      <w:pPr>
        <w:pStyle w:val="BodyText"/>
        <w:spacing w:before="8"/>
        <w:rPr>
          <w:rFonts w:ascii="黑体"/>
          <w:b/>
          <w:sz w:val="23"/>
        </w:rPr>
      </w:pPr>
    </w:p>
    <w:p>
      <w:pPr>
        <w:pStyle w:val="Heading2"/>
        <w:numPr>
          <w:ilvl w:val="1"/>
          <w:numId w:val="6"/>
        </w:numPr>
        <w:tabs>
          <w:tab w:val="left" w:pos="885"/>
        </w:tabs>
        <w:spacing w:before="50" w:after="0" w:line="240" w:lineRule="auto"/>
        <w:ind w:left="884" w:right="0" w:hanging="728"/>
        <w:jc w:val="left"/>
        <w:rPr>
          <w:rFonts w:ascii="黑体" w:eastAsia="黑体" w:hint="eastAsia"/>
        </w:rPr>
      </w:pPr>
      <w:r>
        <w:pict>
          <v:group id="_x0000_s1042" style="width:617pt;height:274pt;margin-top:-304.53pt;margin-left:134pt;mso-position-horizontal-relative:page;position:absolute;z-index:-251655168" coordorigin="2680,-6091" coordsize="12340,5480">
            <v:shape id="_x0000_s1043" type="#_x0000_t75" style="width:12340;height:5480;left:2680;position:absolute;top:-6091" stroked="f">
              <v:imagedata r:id="rId29" o:title=""/>
            </v:shape>
            <v:shape id="_x0000_s1044" type="#_x0000_t202" style="width:1288;height:317;left:4894;position:absolute;top:-5817" filled="f" stroked="f">
              <v:textbox inset="0,0,0,0">
                <w:txbxContent>
                  <w:p>
                    <w:pPr>
                      <w:spacing w:before="0" w:line="317" w:lineRule="exact"/>
                      <w:ind w:left="0" w:right="0" w:firstLine="0"/>
                      <w:jc w:val="left"/>
                      <w:rPr>
                        <w:sz w:val="31"/>
                      </w:rPr>
                    </w:pPr>
                    <w:r>
                      <w:rPr>
                        <w:sz w:val="31"/>
                      </w:rPr>
                      <w:t>污染指标</w:t>
                    </w:r>
                  </w:p>
                </w:txbxContent>
              </v:textbox>
            </v:shape>
            <v:shape id="_x0000_s1045" type="#_x0000_t202" style="width:689;height:350;left:6600;position:absolute;top:-5951" filled="f" stroked="f">
              <v:textbox inset="0,0,0,0">
                <w:txbxContent>
                  <w:p>
                    <w:pPr>
                      <w:spacing w:before="0" w:line="346" w:lineRule="exact"/>
                      <w:ind w:left="0" w:right="0" w:firstLine="0"/>
                      <w:jc w:val="left"/>
                      <w:rPr>
                        <w:rFonts w:ascii="Arial"/>
                        <w:sz w:val="31"/>
                      </w:rPr>
                    </w:pPr>
                    <w:r>
                      <w:rPr>
                        <w:rFonts w:ascii="Arial"/>
                        <w:w w:val="95"/>
                        <w:sz w:val="31"/>
                      </w:rPr>
                      <w:t>COD</w:t>
                    </w:r>
                  </w:p>
                </w:txbxContent>
              </v:textbox>
            </v:shape>
            <v:shape id="_x0000_s1046" type="#_x0000_t202" style="width:689;height:350;left:8094;position:absolute;top:-5951" filled="f" stroked="f">
              <v:textbox inset="0,0,0,0">
                <w:txbxContent>
                  <w:p>
                    <w:pPr>
                      <w:spacing w:before="0" w:line="346" w:lineRule="exact"/>
                      <w:ind w:left="0" w:right="0" w:firstLine="0"/>
                      <w:jc w:val="left"/>
                      <w:rPr>
                        <w:rFonts w:ascii="Arial"/>
                        <w:sz w:val="31"/>
                      </w:rPr>
                    </w:pPr>
                    <w:r>
                      <w:rPr>
                        <w:rFonts w:ascii="Arial"/>
                        <w:sz w:val="31"/>
                      </w:rPr>
                      <w:t>BOD</w:t>
                    </w:r>
                  </w:p>
                </w:txbxContent>
              </v:textbox>
            </v:shape>
            <v:shape id="_x0000_s1047" type="#_x0000_t202" style="width:373;height:350;left:9826;position:absolute;top:-5951" filled="f" stroked="f">
              <v:textbox inset="0,0,0,0">
                <w:txbxContent>
                  <w:p>
                    <w:pPr>
                      <w:spacing w:before="0" w:line="346" w:lineRule="exact"/>
                      <w:ind w:left="0" w:right="0" w:firstLine="0"/>
                      <w:jc w:val="left"/>
                      <w:rPr>
                        <w:rFonts w:ascii="Arial"/>
                        <w:sz w:val="31"/>
                      </w:rPr>
                    </w:pPr>
                    <w:r>
                      <w:rPr>
                        <w:rFonts w:ascii="Arial"/>
                        <w:w w:val="85"/>
                        <w:sz w:val="31"/>
                      </w:rPr>
                      <w:t>SS</w:t>
                    </w:r>
                  </w:p>
                </w:txbxContent>
              </v:textbox>
            </v:shape>
            <v:shape id="_x0000_s1048" type="#_x0000_t202" style="width:917;height:484;left:11054;position:absolute;top:-5951" filled="f" stroked="f">
              <v:textbox inset="0,0,0,0">
                <w:txbxContent>
                  <w:p>
                    <w:pPr>
                      <w:spacing w:before="0" w:line="230" w:lineRule="auto"/>
                      <w:ind w:left="0" w:right="0" w:firstLine="0"/>
                      <w:jc w:val="left"/>
                      <w:rPr>
                        <w:rFonts w:ascii="Arial"/>
                        <w:sz w:val="31"/>
                      </w:rPr>
                    </w:pPr>
                    <w:r>
                      <w:rPr>
                        <w:rFonts w:ascii="Arial"/>
                        <w:spacing w:val="-9"/>
                        <w:sz w:val="31"/>
                      </w:rPr>
                      <w:t>NH</w:t>
                    </w:r>
                    <w:r>
                      <w:rPr>
                        <w:rFonts w:ascii="Arial"/>
                        <w:spacing w:val="-9"/>
                        <w:position w:val="-13"/>
                        <w:sz w:val="29"/>
                      </w:rPr>
                      <w:t>3</w:t>
                    </w:r>
                    <w:r>
                      <w:rPr>
                        <w:rFonts w:ascii="Arial"/>
                        <w:spacing w:val="-9"/>
                        <w:sz w:val="31"/>
                      </w:rPr>
                      <w:t>-N</w:t>
                    </w:r>
                  </w:p>
                </w:txbxContent>
              </v:textbox>
            </v:shape>
            <v:shape id="_x0000_s1049" type="#_x0000_t202" style="width:197;height:350;left:12754;position:absolute;top:-5951" filled="f" stroked="f">
              <v:textbox inset="0,0,0,0">
                <w:txbxContent>
                  <w:p>
                    <w:pPr>
                      <w:spacing w:before="0" w:line="346" w:lineRule="exact"/>
                      <w:ind w:left="0" w:right="0" w:firstLine="0"/>
                      <w:jc w:val="left"/>
                      <w:rPr>
                        <w:rFonts w:ascii="Arial"/>
                        <w:sz w:val="31"/>
                      </w:rPr>
                    </w:pPr>
                    <w:r>
                      <w:rPr>
                        <w:rFonts w:ascii="Arial"/>
                        <w:w w:val="85"/>
                        <w:sz w:val="31"/>
                      </w:rPr>
                      <w:t>P</w:t>
                    </w:r>
                  </w:p>
                </w:txbxContent>
              </v:textbox>
            </v:shape>
            <v:shape id="_x0000_s1050" type="#_x0000_t202" style="width:408;height:350;left:13989;position:absolute;top:-5951" filled="f" stroked="f">
              <v:textbox inset="0,0,0,0">
                <w:txbxContent>
                  <w:p>
                    <w:pPr>
                      <w:spacing w:before="0" w:line="346" w:lineRule="exact"/>
                      <w:ind w:left="0" w:right="0" w:firstLine="0"/>
                      <w:jc w:val="left"/>
                      <w:rPr>
                        <w:rFonts w:ascii="Arial"/>
                        <w:sz w:val="31"/>
                      </w:rPr>
                    </w:pPr>
                    <w:r>
                      <w:rPr>
                        <w:rFonts w:ascii="Arial"/>
                        <w:sz w:val="31"/>
                      </w:rPr>
                      <w:t>pH</w:t>
                    </w:r>
                  </w:p>
                </w:txbxContent>
              </v:textbox>
            </v:shape>
            <v:shape id="_x0000_s1051" type="#_x0000_t202" style="width:1288;height:317;left:3345;position:absolute;top:-4823" filled="f" stroked="f">
              <v:textbox inset="0,0,0,0">
                <w:txbxContent>
                  <w:p>
                    <w:pPr>
                      <w:spacing w:before="0" w:line="317" w:lineRule="exact"/>
                      <w:ind w:left="0" w:right="0" w:firstLine="0"/>
                      <w:jc w:val="left"/>
                      <w:rPr>
                        <w:sz w:val="31"/>
                      </w:rPr>
                    </w:pPr>
                    <w:r>
                      <w:rPr>
                        <w:sz w:val="31"/>
                      </w:rPr>
                      <w:t>处理设备</w:t>
                    </w:r>
                  </w:p>
                </w:txbxContent>
              </v:textbox>
            </v:shape>
            <v:shape id="_x0000_s1052" type="#_x0000_t202" style="width:1288;height:317;left:2916;position:absolute;top:-3707" filled="f" stroked="f">
              <v:textbox inset="0,0,0,0">
                <w:txbxContent>
                  <w:p>
                    <w:pPr>
                      <w:spacing w:before="0" w:line="317" w:lineRule="exact"/>
                      <w:ind w:left="0" w:right="0" w:firstLine="0"/>
                      <w:jc w:val="left"/>
                      <w:rPr>
                        <w:sz w:val="31"/>
                      </w:rPr>
                    </w:pPr>
                    <w:r>
                      <w:rPr>
                        <w:sz w:val="31"/>
                      </w:rPr>
                      <w:t>接触氧化</w:t>
                    </w:r>
                  </w:p>
                </w:txbxContent>
              </v:textbox>
            </v:shape>
            <v:shape id="_x0000_s1053" type="#_x0000_t202" style="width:1288;height:815;left:2916;position:absolute;top:-2483" filled="f" stroked="f">
              <v:textbox inset="0,0,0,0">
                <w:txbxContent>
                  <w:p>
                    <w:pPr>
                      <w:spacing w:before="0" w:line="359" w:lineRule="exact"/>
                      <w:ind w:left="154" w:right="0" w:firstLine="0"/>
                      <w:jc w:val="left"/>
                      <w:rPr>
                        <w:sz w:val="31"/>
                      </w:rPr>
                    </w:pPr>
                    <w:r>
                      <w:rPr>
                        <w:sz w:val="31"/>
                      </w:rPr>
                      <w:t>平流式</w:t>
                    </w:r>
                  </w:p>
                  <w:p>
                    <w:pPr>
                      <w:spacing w:before="100" w:line="355" w:lineRule="exact"/>
                      <w:ind w:left="0" w:right="0" w:firstLine="0"/>
                      <w:jc w:val="left"/>
                      <w:rPr>
                        <w:sz w:val="31"/>
                      </w:rPr>
                    </w:pPr>
                    <w:r>
                      <w:rPr>
                        <w:sz w:val="31"/>
                      </w:rPr>
                      <w:t>式沉淀池</w:t>
                    </w:r>
                  </w:p>
                </w:txbxContent>
              </v:textbox>
            </v:shape>
          </v:group>
        </w:pict>
      </w:r>
      <w:bookmarkStart w:id="22" w:name="_TOC_250011"/>
      <w:r>
        <w:rPr>
          <w:rFonts w:ascii="黑体" w:eastAsia="黑体" w:hint="eastAsia"/>
          <w:spacing w:val="-30"/>
        </w:rPr>
        <w:t xml:space="preserve">规模 </w:t>
      </w:r>
      <w:r>
        <w:rPr>
          <w:rFonts w:ascii="黑体" w:eastAsia="黑体" w:hint="eastAsia"/>
        </w:rPr>
        <w:t>500m</w:t>
      </w:r>
      <w:r>
        <w:rPr>
          <w:rFonts w:ascii="黑体" w:eastAsia="黑体" w:hint="eastAsia"/>
          <w:position w:val="3"/>
          <w:sz w:val="18"/>
        </w:rPr>
        <w:t>3</w:t>
      </w:r>
      <w:r>
        <w:rPr>
          <w:rFonts w:ascii="黑体" w:eastAsia="黑体" w:hint="eastAsia"/>
        </w:rPr>
        <w:t>/d</w:t>
      </w:r>
      <w:bookmarkEnd w:id="22"/>
      <w:r>
        <w:rPr>
          <w:rFonts w:ascii="黑体" w:eastAsia="黑体" w:hint="eastAsia"/>
          <w:spacing w:val="-19"/>
        </w:rPr>
        <w:t xml:space="preserve"> 单元设计</w:t>
      </w:r>
    </w:p>
    <w:p>
      <w:pPr>
        <w:pStyle w:val="BodyText"/>
        <w:spacing w:before="2"/>
        <w:rPr>
          <w:rFonts w:ascii="黑体"/>
          <w:b/>
        </w:rPr>
      </w:pPr>
    </w:p>
    <w:p>
      <w:pPr>
        <w:pStyle w:val="Heading2"/>
        <w:numPr>
          <w:ilvl w:val="2"/>
          <w:numId w:val="6"/>
        </w:numPr>
        <w:tabs>
          <w:tab w:val="left" w:pos="1248"/>
        </w:tabs>
        <w:spacing w:before="0" w:after="0" w:line="240" w:lineRule="auto"/>
        <w:ind w:left="1247" w:right="0" w:hanging="1091"/>
        <w:jc w:val="left"/>
        <w:rPr>
          <w:rFonts w:ascii="黑体" w:eastAsia="黑体" w:hint="eastAsia"/>
        </w:rPr>
      </w:pPr>
      <w:bookmarkStart w:id="23" w:name="_TOC_250010"/>
      <w:bookmarkEnd w:id="23"/>
      <w:r>
        <w:rPr>
          <w:rFonts w:ascii="黑体" w:eastAsia="黑体" w:hint="eastAsia"/>
        </w:rPr>
        <w:t>提升泵站</w:t>
      </w:r>
    </w:p>
    <w:p>
      <w:pPr>
        <w:pStyle w:val="BodyText"/>
        <w:spacing w:before="6"/>
        <w:rPr>
          <w:rFonts w:ascii="黑体"/>
          <w:b/>
        </w:rPr>
      </w:pPr>
    </w:p>
    <w:p>
      <w:pPr>
        <w:pStyle w:val="BodyText"/>
        <w:tabs>
          <w:tab w:val="left" w:pos="4513"/>
        </w:tabs>
        <w:spacing w:before="1"/>
        <w:ind w:left="2876"/>
      </w:pPr>
      <w:r>
        <w:t>规格：</w:t>
        <w:tab/>
        <w:t>集水池</w:t>
      </w:r>
      <w:r>
        <w:rPr>
          <w:spacing w:val="-90"/>
        </w:rPr>
        <w:t xml:space="preserve"> </w:t>
      </w:r>
      <w:r>
        <w:t>3.0×3.0×2.5m</w:t>
      </w:r>
      <w:r>
        <w:rPr>
          <w:spacing w:val="-1"/>
        </w:rPr>
        <w:t xml:space="preserve"> </w:t>
      </w:r>
      <w:r>
        <w:t>，泵房</w:t>
      </w:r>
      <w:r>
        <w:rPr>
          <w:spacing w:val="-89"/>
        </w:rPr>
        <w:t xml:space="preserve"> </w:t>
      </w:r>
      <w:r>
        <w:t>3.0×3.0×4.5m</w:t>
      </w:r>
    </w:p>
    <w:p>
      <w:pPr>
        <w:pStyle w:val="BodyText"/>
        <w:spacing w:before="2"/>
      </w:pPr>
    </w:p>
    <w:p>
      <w:pPr>
        <w:pStyle w:val="BodyText"/>
        <w:tabs>
          <w:tab w:val="left" w:pos="4513"/>
        </w:tabs>
        <w:ind w:left="2155"/>
      </w:pPr>
      <w:r>
        <w:t>有效容积：</w:t>
        <w:tab/>
        <w:t>12.0m</w:t>
      </w:r>
      <w:r>
        <w:rPr>
          <w:position w:val="3"/>
          <w:sz w:val="18"/>
        </w:rPr>
        <w:t>3</w:t>
      </w:r>
      <w:r>
        <w:t>，水深</w:t>
      </w:r>
      <w:r>
        <w:rPr>
          <w:spacing w:val="-90"/>
        </w:rPr>
        <w:t xml:space="preserve"> </w:t>
      </w:r>
      <w:r>
        <w:t>2.0m</w:t>
      </w:r>
    </w:p>
    <w:p>
      <w:pPr>
        <w:pStyle w:val="BodyText"/>
        <w:spacing w:before="7"/>
      </w:pPr>
    </w:p>
    <w:p>
      <w:pPr>
        <w:pStyle w:val="BodyText"/>
        <w:tabs>
          <w:tab w:val="left" w:pos="4513"/>
        </w:tabs>
        <w:ind w:left="2876"/>
      </w:pPr>
      <w:r>
        <w:t>数量：</w:t>
        <w:tab/>
        <w:t>1</w:t>
      </w:r>
      <w:r>
        <w:rPr>
          <w:spacing w:val="-90"/>
        </w:rPr>
        <w:t xml:space="preserve"> </w:t>
      </w:r>
      <w:r>
        <w:t>座</w:t>
      </w:r>
    </w:p>
    <w:p>
      <w:pPr>
        <w:pStyle w:val="BodyText"/>
        <w:spacing w:before="3"/>
      </w:pPr>
    </w:p>
    <w:p>
      <w:pPr>
        <w:tabs>
          <w:tab w:val="left" w:pos="4513"/>
        </w:tabs>
        <w:spacing w:before="0" w:line="482" w:lineRule="auto"/>
        <w:ind w:left="2508" w:right="7363" w:firstLine="367"/>
        <w:jc w:val="left"/>
        <w:rPr>
          <w:b/>
          <w:sz w:val="36"/>
        </w:rPr>
      </w:pPr>
      <w:r>
        <w:rPr>
          <w:sz w:val="36"/>
        </w:rPr>
        <w:t>材质：</w:t>
        <w:tab/>
        <w:t>钢筋</w:t>
      </w:r>
      <w:r>
        <w:rPr>
          <w:spacing w:val="-17"/>
          <w:sz w:val="36"/>
        </w:rPr>
        <w:t>砼</w:t>
      </w:r>
      <w:r>
        <w:rPr>
          <w:b/>
          <w:sz w:val="36"/>
        </w:rPr>
        <w:t>配置设备</w:t>
      </w:r>
    </w:p>
    <w:p>
      <w:pPr>
        <w:pStyle w:val="BodyText"/>
        <w:rPr>
          <w:b/>
          <w:sz w:val="39"/>
        </w:rPr>
      </w:pPr>
    </w:p>
    <w:p>
      <w:pPr>
        <w:pStyle w:val="BodyText"/>
        <w:tabs>
          <w:tab w:val="left" w:pos="4510"/>
        </w:tabs>
        <w:ind w:left="1795"/>
      </w:pPr>
      <w:r>
        <w:t>潜水提升泵：</w:t>
        <w:tab/>
        <w:t>Q=21m</w:t>
      </w:r>
      <w:r>
        <w:rPr>
          <w:position w:val="3"/>
          <w:sz w:val="18"/>
        </w:rPr>
        <w:t>3</w:t>
      </w:r>
      <w:r>
        <w:t>/h, H=14m, N=1.5kW, n=2840r/min, W=78kg</w:t>
      </w:r>
    </w:p>
    <w:p>
      <w:pPr>
        <w:pStyle w:val="BodyText"/>
        <w:spacing w:before="3"/>
      </w:pPr>
    </w:p>
    <w:p>
      <w:pPr>
        <w:pStyle w:val="BodyText"/>
        <w:tabs>
          <w:tab w:val="left" w:pos="4510"/>
        </w:tabs>
        <w:spacing w:line="484" w:lineRule="auto"/>
        <w:ind w:left="2876" w:right="5746"/>
      </w:pPr>
      <w:r>
        <w:t>数量：</w:t>
        <w:tab/>
        <w:t>2</w:t>
      </w:r>
      <w:r>
        <w:rPr>
          <w:spacing w:val="-90"/>
        </w:rPr>
        <w:t xml:space="preserve"> </w:t>
      </w:r>
      <w:r>
        <w:t>台（1</w:t>
      </w:r>
      <w:r>
        <w:rPr>
          <w:spacing w:val="-90"/>
        </w:rPr>
        <w:t xml:space="preserve"> </w:t>
      </w:r>
      <w:r>
        <w:t>备</w:t>
      </w:r>
      <w:r>
        <w:rPr>
          <w:spacing w:val="-90"/>
        </w:rPr>
        <w:t xml:space="preserve"> </w:t>
      </w:r>
      <w:r>
        <w:t>1</w:t>
      </w:r>
      <w:r>
        <w:rPr>
          <w:spacing w:val="-90"/>
        </w:rPr>
        <w:t xml:space="preserve"> </w:t>
      </w:r>
      <w:r>
        <w:t>用</w:t>
      </w:r>
      <w:r>
        <w:rPr>
          <w:spacing w:val="-17"/>
        </w:rPr>
        <w:t xml:space="preserve">） </w:t>
      </w:r>
      <w:r>
        <w:t>材质：</w:t>
        <w:tab/>
        <w:t>铸钢潜水泵</w:t>
      </w:r>
    </w:p>
    <w:p>
      <w:pPr>
        <w:pStyle w:val="BodyText"/>
        <w:tabs>
          <w:tab w:val="left" w:pos="4510"/>
        </w:tabs>
        <w:spacing w:line="453" w:lineRule="exact"/>
        <w:ind w:left="2155"/>
      </w:pPr>
      <w:r>
        <w:t>平板格栅：</w:t>
        <w:tab/>
        <w:t>B=1000mm, H=2~3m, 栅间距</w:t>
      </w:r>
      <w:r>
        <w:rPr>
          <w:spacing w:val="-89"/>
        </w:rPr>
        <w:t xml:space="preserve"> </w:t>
      </w:r>
      <w:r>
        <w:t>5mm</w:t>
      </w:r>
    </w:p>
    <w:p>
      <w:pPr>
        <w:pStyle w:val="BodyText"/>
        <w:spacing w:before="6"/>
      </w:pPr>
    </w:p>
    <w:p>
      <w:pPr>
        <w:pStyle w:val="BodyText"/>
        <w:tabs>
          <w:tab w:val="left" w:pos="4510"/>
        </w:tabs>
        <w:ind w:left="2876"/>
      </w:pPr>
      <w:r>
        <w:t>数量：</w:t>
        <w:tab/>
        <w:t>2</w:t>
      </w:r>
      <w:r>
        <w:rPr>
          <w:spacing w:val="-90"/>
        </w:rPr>
        <w:t xml:space="preserve"> </w:t>
      </w:r>
      <w:r>
        <w:t>台,替换使用.</w:t>
      </w:r>
    </w:p>
    <w:p>
      <w:pPr>
        <w:spacing w:after="0"/>
        <w:sectPr>
          <w:headerReference w:type="default" r:id="rId30"/>
          <w:footerReference w:type="default" r:id="rId31"/>
          <w:pgSz w:w="17860" w:h="25260"/>
          <w:pgMar w:top="1980" w:right="2360" w:bottom="2980" w:left="2540" w:header="978" w:footer="2793"/>
          <w:pgNumType w:start="10"/>
          <w:cols w:space="708"/>
        </w:sectPr>
      </w:pPr>
    </w:p>
    <w:p>
      <w:pPr>
        <w:pStyle w:val="BodyText"/>
        <w:spacing w:before="2"/>
        <w:rPr>
          <w:sz w:val="27"/>
        </w:rPr>
      </w:pPr>
    </w:p>
    <w:p>
      <w:pPr>
        <w:pStyle w:val="BodyText"/>
        <w:tabs>
          <w:tab w:val="left" w:pos="4510"/>
        </w:tabs>
        <w:spacing w:before="50" w:line="388" w:lineRule="auto"/>
        <w:ind w:left="4510" w:right="527" w:hanging="1635"/>
      </w:pPr>
      <w:r>
        <w:t>材质：</w:t>
        <w:tab/>
        <w:t>钢制防腐处理（设在拦截河流或合流制管渠的入</w:t>
      </w:r>
      <w:r>
        <w:rPr>
          <w:spacing w:val="-18"/>
        </w:rPr>
        <w:t>口</w:t>
      </w:r>
      <w:r>
        <w:t>处）</w:t>
      </w:r>
    </w:p>
    <w:p>
      <w:pPr>
        <w:pStyle w:val="Heading2"/>
        <w:numPr>
          <w:ilvl w:val="2"/>
          <w:numId w:val="6"/>
        </w:numPr>
        <w:tabs>
          <w:tab w:val="left" w:pos="1248"/>
        </w:tabs>
        <w:spacing w:before="179" w:after="0" w:line="240" w:lineRule="auto"/>
        <w:ind w:left="1247" w:right="0" w:hanging="1091"/>
        <w:jc w:val="left"/>
        <w:rPr>
          <w:rFonts w:ascii="黑体" w:eastAsia="黑体" w:hint="eastAsia"/>
        </w:rPr>
      </w:pPr>
      <w:bookmarkStart w:id="24" w:name="_TOC_250009"/>
      <w:bookmarkEnd w:id="24"/>
      <w:r>
        <w:rPr>
          <w:rFonts w:ascii="黑体" w:eastAsia="黑体" w:hint="eastAsia"/>
        </w:rPr>
        <w:t>集水池及泵房</w:t>
      </w:r>
    </w:p>
    <w:p>
      <w:pPr>
        <w:pStyle w:val="BodyText"/>
        <w:spacing w:before="3"/>
        <w:rPr>
          <w:rFonts w:ascii="黑体"/>
          <w:b/>
        </w:rPr>
      </w:pPr>
    </w:p>
    <w:p>
      <w:pPr>
        <w:pStyle w:val="Heading2"/>
        <w:numPr>
          <w:ilvl w:val="2"/>
          <w:numId w:val="5"/>
        </w:numPr>
        <w:tabs>
          <w:tab w:val="left" w:pos="1248"/>
        </w:tabs>
        <w:spacing w:before="0" w:after="0" w:line="240" w:lineRule="auto"/>
        <w:ind w:left="1247" w:right="0" w:hanging="1091"/>
        <w:jc w:val="left"/>
        <w:rPr>
          <w:rFonts w:ascii="黑体" w:eastAsia="黑体" w:hint="eastAsia"/>
        </w:rPr>
      </w:pPr>
      <w:bookmarkStart w:id="25" w:name="_TOC_250008"/>
      <w:bookmarkEnd w:id="25"/>
      <w:r>
        <w:rPr>
          <w:rFonts w:ascii="黑体" w:eastAsia="黑体" w:hint="eastAsia"/>
        </w:rPr>
        <w:t>接触氧化池</w:t>
      </w:r>
    </w:p>
    <w:p>
      <w:pPr>
        <w:pStyle w:val="BodyText"/>
        <w:spacing w:before="6"/>
        <w:rPr>
          <w:rFonts w:ascii="黑体"/>
          <w:b/>
        </w:rPr>
      </w:pPr>
    </w:p>
    <w:p>
      <w:pPr>
        <w:pStyle w:val="BodyText"/>
        <w:tabs>
          <w:tab w:val="left" w:pos="4513"/>
        </w:tabs>
        <w:ind w:left="2876"/>
      </w:pPr>
      <w:r>
        <w:t>规格：</w:t>
        <w:tab/>
        <w:t>8.1×4.6×5.0m ,水深</w:t>
      </w:r>
      <w:r>
        <w:rPr>
          <w:spacing w:val="-91"/>
        </w:rPr>
        <w:t xml:space="preserve"> </w:t>
      </w:r>
      <w:r>
        <w:t>4.3m</w:t>
      </w:r>
    </w:p>
    <w:p>
      <w:pPr>
        <w:pStyle w:val="BodyText"/>
        <w:spacing w:before="3"/>
      </w:pPr>
    </w:p>
    <w:p>
      <w:pPr>
        <w:pStyle w:val="BodyText"/>
        <w:tabs>
          <w:tab w:val="left" w:pos="4513"/>
          <w:tab w:val="left" w:pos="6224"/>
        </w:tabs>
        <w:ind w:left="2155"/>
      </w:pPr>
      <w:r>
        <w:t>单池供气：</w:t>
        <w:tab/>
        <w:t>167m</w:t>
      </w:r>
      <w:r>
        <w:rPr>
          <w:position w:val="3"/>
          <w:sz w:val="18"/>
        </w:rPr>
        <w:t>3</w:t>
      </w:r>
      <w:r>
        <w:t>/h</w:t>
        <w:tab/>
        <w:t>升压</w:t>
      </w:r>
      <w:r>
        <w:rPr>
          <w:spacing w:val="-90"/>
        </w:rPr>
        <w:t xml:space="preserve"> </w:t>
      </w:r>
      <w:r>
        <w:t>0.05MPa</w:t>
      </w:r>
    </w:p>
    <w:p>
      <w:pPr>
        <w:pStyle w:val="BodyText"/>
        <w:spacing w:before="7"/>
      </w:pPr>
    </w:p>
    <w:p>
      <w:pPr>
        <w:pStyle w:val="BodyText"/>
        <w:tabs>
          <w:tab w:val="left" w:pos="4513"/>
          <w:tab w:val="left" w:pos="5503"/>
        </w:tabs>
        <w:spacing w:line="482" w:lineRule="auto"/>
        <w:ind w:left="2876" w:right="6824"/>
      </w:pPr>
      <w:r>
        <w:t>数量：</w:t>
        <w:tab/>
        <w:t>1</w:t>
      </w:r>
      <w:r>
        <w:rPr>
          <w:spacing w:val="-90"/>
        </w:rPr>
        <w:t xml:space="preserve"> </w:t>
      </w:r>
      <w:r>
        <w:t>座</w:t>
        <w:tab/>
        <w:t>2</w:t>
      </w:r>
      <w:r>
        <w:rPr>
          <w:spacing w:val="-90"/>
        </w:rPr>
        <w:t xml:space="preserve"> </w:t>
      </w:r>
      <w:r>
        <w:rPr>
          <w:spacing w:val="-18"/>
        </w:rPr>
        <w:t>格</w:t>
      </w:r>
      <w:r>
        <w:t>材质：</w:t>
        <w:tab/>
        <w:t>钢筋砼</w:t>
      </w:r>
    </w:p>
    <w:p>
      <w:pPr>
        <w:pStyle w:val="Heading2"/>
        <w:spacing w:line="461" w:lineRule="exact"/>
        <w:ind w:left="1366"/>
      </w:pPr>
      <w:r>
        <w:t>配置设备</w:t>
      </w:r>
    </w:p>
    <w:p>
      <w:pPr>
        <w:pStyle w:val="BodyText"/>
        <w:spacing w:before="2"/>
        <w:rPr>
          <w:b/>
        </w:rPr>
      </w:pPr>
    </w:p>
    <w:p>
      <w:pPr>
        <w:pStyle w:val="BodyText"/>
        <w:tabs>
          <w:tab w:val="left" w:pos="4513"/>
          <w:tab w:val="left" w:pos="6404"/>
          <w:tab w:val="left" w:pos="8024"/>
        </w:tabs>
        <w:spacing w:before="1"/>
        <w:ind w:left="1006"/>
      </w:pPr>
      <w:r>
        <w:t>沉水喷流曝气机：</w:t>
        <w:tab/>
        <w:t>Q=70m</w:t>
      </w:r>
      <w:r>
        <w:rPr>
          <w:position w:val="3"/>
          <w:sz w:val="18"/>
        </w:rPr>
        <w:t>3</w:t>
      </w:r>
      <w:r>
        <w:t>/h</w:t>
        <w:tab/>
        <w:t>H=4.3m</w:t>
        <w:tab/>
        <w:t>N=3.7kW</w:t>
      </w:r>
    </w:p>
    <w:p>
      <w:pPr>
        <w:pStyle w:val="BodyText"/>
        <w:spacing w:before="6"/>
      </w:pPr>
    </w:p>
    <w:p>
      <w:pPr>
        <w:pStyle w:val="BodyText"/>
        <w:tabs>
          <w:tab w:val="left" w:pos="2909"/>
        </w:tabs>
        <w:ind w:left="29"/>
        <w:jc w:val="center"/>
      </w:pPr>
      <w:r>
        <w:t>4</w:t>
      </w:r>
      <w:r>
        <w:rPr>
          <w:spacing w:val="-90"/>
        </w:rPr>
        <w:t xml:space="preserve"> </w:t>
      </w:r>
      <w:r>
        <w:t>台</w:t>
      </w:r>
      <w:r>
        <w:rPr>
          <w:spacing w:val="-90"/>
        </w:rPr>
        <w:t xml:space="preserve"> </w:t>
      </w:r>
      <w:r>
        <w:t>JA-35-100</w:t>
        <w:tab/>
        <w:t>同时用</w:t>
      </w:r>
    </w:p>
    <w:p>
      <w:pPr>
        <w:pStyle w:val="BodyText"/>
        <w:rPr>
          <w:sz w:val="20"/>
        </w:rPr>
      </w:pPr>
    </w:p>
    <w:p>
      <w:pPr>
        <w:spacing w:after="0"/>
        <w:rPr>
          <w:sz w:val="20"/>
        </w:rPr>
        <w:sectPr>
          <w:headerReference w:type="default" r:id="rId32"/>
          <w:footerReference w:type="default" r:id="rId33"/>
          <w:pgSz w:w="17860" w:h="25260"/>
          <w:pgMar w:top="1980" w:right="2360" w:bottom="2980" w:left="2540" w:header="978" w:footer="2793"/>
          <w:pgNumType w:start="11"/>
          <w:cols w:space="708"/>
        </w:sectPr>
      </w:pPr>
    </w:p>
    <w:p>
      <w:pPr>
        <w:pStyle w:val="BodyText"/>
        <w:spacing w:before="208" w:line="482" w:lineRule="auto"/>
        <w:ind w:left="1726" w:right="38"/>
      </w:pPr>
      <w:r>
        <w:rPr>
          <w:spacing w:val="-4"/>
        </w:rPr>
        <w:t>半软性填料: 剩余污泥泵:</w:t>
      </w:r>
    </w:p>
    <w:p>
      <w:pPr>
        <w:pStyle w:val="Heading2"/>
        <w:numPr>
          <w:ilvl w:val="2"/>
          <w:numId w:val="5"/>
        </w:numPr>
        <w:tabs>
          <w:tab w:val="left" w:pos="1248"/>
        </w:tabs>
        <w:spacing w:before="0" w:after="0" w:line="240" w:lineRule="auto"/>
        <w:ind w:left="1247" w:right="0" w:hanging="1091"/>
        <w:jc w:val="left"/>
        <w:rPr>
          <w:rFonts w:ascii="黑体" w:eastAsia="黑体" w:hint="eastAsia"/>
        </w:rPr>
      </w:pPr>
      <w:bookmarkStart w:id="26" w:name="_TOC_250007"/>
      <w:bookmarkEnd w:id="26"/>
      <w:r>
        <w:rPr>
          <w:rFonts w:ascii="黑体" w:eastAsia="黑体" w:hint="eastAsia"/>
          <w:w w:val="95"/>
        </w:rPr>
        <w:t>沉淀池</w:t>
      </w:r>
    </w:p>
    <w:p>
      <w:pPr>
        <w:pStyle w:val="BodyText"/>
        <w:spacing w:before="208"/>
        <w:ind w:left="157"/>
        <w:rPr>
          <w:sz w:val="18"/>
        </w:rPr>
      </w:pPr>
      <w:r>
        <w:br w:type="column"/>
      </w:r>
      <w:r>
        <w:t>片距 80mm, 体积 90m</w:t>
      </w:r>
      <w:r>
        <w:rPr>
          <w:position w:val="3"/>
          <w:sz w:val="18"/>
        </w:rPr>
        <w:t>3</w:t>
      </w:r>
    </w:p>
    <w:p>
      <w:pPr>
        <w:pStyle w:val="BodyText"/>
        <w:spacing w:before="6"/>
      </w:pPr>
    </w:p>
    <w:p>
      <w:pPr>
        <w:pStyle w:val="BodyText"/>
        <w:spacing w:before="1"/>
        <w:ind w:left="157"/>
      </w:pPr>
      <w:r>
        <w:t>Q=10m</w:t>
      </w:r>
      <w:r>
        <w:rPr>
          <w:position w:val="3"/>
          <w:sz w:val="18"/>
        </w:rPr>
        <w:t>3</w:t>
      </w:r>
      <w:r>
        <w:t>/h, H=9m, N=0.75kW, n=2840r/min, W=63kg</w:t>
      </w:r>
    </w:p>
    <w:p>
      <w:pPr>
        <w:spacing w:after="0"/>
        <w:sectPr>
          <w:headerReference w:type="default" r:id="rId34"/>
          <w:footerReference w:type="default" r:id="rId35"/>
          <w:type w:val="continuous"/>
          <w:pgSz w:w="17860" w:h="25260"/>
          <w:pgMar w:top="1980" w:right="2360" w:bottom="3000" w:left="2540" w:header="708" w:footer="708"/>
          <w:pgNumType w:start="12"/>
          <w:cols w:num="2" w:space="708" w:equalWidth="0">
            <w:col w:w="3748" w:space="609"/>
            <w:col w:w="8603" w:space="0"/>
          </w:cols>
        </w:sectPr>
      </w:pPr>
    </w:p>
    <w:p>
      <w:pPr>
        <w:pStyle w:val="BodyText"/>
        <w:rPr>
          <w:sz w:val="20"/>
        </w:rPr>
      </w:pPr>
    </w:p>
    <w:p>
      <w:pPr>
        <w:pStyle w:val="BodyText"/>
        <w:tabs>
          <w:tab w:val="left" w:pos="4513"/>
        </w:tabs>
        <w:spacing w:before="211"/>
        <w:ind w:left="2876"/>
      </w:pPr>
      <w:r>
        <w:t>规格：</w:t>
        <w:tab/>
        <w:t>8.1×3.0×3.3m, 水深</w:t>
      </w:r>
      <w:r>
        <w:rPr>
          <w:spacing w:val="-91"/>
        </w:rPr>
        <w:t xml:space="preserve"> </w:t>
      </w:r>
      <w:r>
        <w:t>3.0m</w:t>
      </w:r>
    </w:p>
    <w:p>
      <w:pPr>
        <w:pStyle w:val="BodyText"/>
        <w:spacing w:before="3"/>
      </w:pPr>
    </w:p>
    <w:p>
      <w:pPr>
        <w:pStyle w:val="BodyText"/>
        <w:tabs>
          <w:tab w:val="left" w:pos="4513"/>
        </w:tabs>
        <w:ind w:left="2155"/>
      </w:pPr>
      <w:r>
        <w:t>停留时间：</w:t>
        <w:tab/>
        <w:t>2.5h</w:t>
      </w:r>
    </w:p>
    <w:p>
      <w:pPr>
        <w:pStyle w:val="BodyText"/>
        <w:spacing w:before="6"/>
      </w:pPr>
    </w:p>
    <w:p>
      <w:pPr>
        <w:pStyle w:val="BodyText"/>
        <w:tabs>
          <w:tab w:val="left" w:pos="4513"/>
        </w:tabs>
        <w:spacing w:line="482" w:lineRule="auto"/>
        <w:ind w:left="2876" w:right="7094"/>
      </w:pPr>
      <w:r>
        <w:t>数量：</w:t>
        <w:tab/>
        <w:t>1</w:t>
      </w:r>
      <w:r>
        <w:rPr>
          <w:spacing w:val="-90"/>
        </w:rPr>
        <w:t xml:space="preserve"> </w:t>
      </w:r>
      <w:r>
        <w:t>座</w:t>
      </w:r>
      <w:r>
        <w:rPr>
          <w:spacing w:val="-90"/>
        </w:rPr>
        <w:t xml:space="preserve"> </w:t>
      </w:r>
      <w:r>
        <w:t>2</w:t>
      </w:r>
      <w:r>
        <w:rPr>
          <w:spacing w:val="-90"/>
        </w:rPr>
        <w:t xml:space="preserve"> </w:t>
      </w:r>
      <w:r>
        <w:rPr>
          <w:spacing w:val="-18"/>
        </w:rPr>
        <w:t>格</w:t>
      </w:r>
      <w:r>
        <w:t>材质：</w:t>
        <w:tab/>
        <w:t>钢筋砼</w:t>
      </w:r>
    </w:p>
    <w:p>
      <w:pPr>
        <w:pStyle w:val="Heading2"/>
        <w:spacing w:before="1"/>
        <w:ind w:left="1366"/>
      </w:pPr>
      <w:r>
        <w:t>配置设备</w:t>
      </w:r>
    </w:p>
    <w:p>
      <w:pPr>
        <w:pStyle w:val="BodyText"/>
        <w:rPr>
          <w:b/>
          <w:sz w:val="20"/>
        </w:rPr>
      </w:pPr>
    </w:p>
    <w:p>
      <w:pPr>
        <w:pStyle w:val="BodyText"/>
        <w:tabs>
          <w:tab w:val="left" w:pos="4513"/>
          <w:tab w:val="left" w:pos="11804"/>
        </w:tabs>
        <w:spacing w:before="208"/>
        <w:ind w:left="1435"/>
      </w:pPr>
      <w:r>
        <w:t>桁架式吸泥机：</w:t>
        <w:tab/>
        <w:t>有效宽度</w:t>
      </w:r>
      <w:r>
        <w:rPr>
          <w:spacing w:val="-90"/>
        </w:rPr>
        <w:t xml:space="preserve"> </w:t>
      </w:r>
      <w:r>
        <w:t>3.8m, L=8.1m, H=4.0m N=4.05kW</w:t>
        <w:tab/>
        <w:t>1</w:t>
      </w:r>
      <w:r>
        <w:rPr>
          <w:spacing w:val="-89"/>
        </w:rPr>
        <w:t xml:space="preserve"> </w:t>
      </w:r>
      <w:r>
        <w:t>台</w:t>
      </w:r>
    </w:p>
    <w:p>
      <w:pPr>
        <w:spacing w:after="0"/>
        <w:sectPr>
          <w:headerReference w:type="default" r:id="rId36"/>
          <w:footerReference w:type="default" r:id="rId37"/>
          <w:type w:val="continuous"/>
          <w:pgSz w:w="17860" w:h="25260"/>
          <w:pgMar w:top="1980" w:right="2360" w:bottom="3000" w:left="2540" w:header="708" w:footer="708"/>
          <w:pgNumType w:start="13"/>
          <w:cols w:space="708"/>
        </w:sectPr>
      </w:pPr>
    </w:p>
    <w:p>
      <w:pPr>
        <w:pStyle w:val="BodyText"/>
        <w:spacing w:before="2"/>
        <w:rPr>
          <w:sz w:val="27"/>
        </w:rPr>
      </w:pPr>
    </w:p>
    <w:p>
      <w:pPr>
        <w:pStyle w:val="Heading2"/>
        <w:numPr>
          <w:ilvl w:val="2"/>
          <w:numId w:val="5"/>
        </w:numPr>
        <w:tabs>
          <w:tab w:val="left" w:pos="1248"/>
        </w:tabs>
        <w:spacing w:before="50" w:after="0" w:line="240" w:lineRule="auto"/>
        <w:ind w:left="1247" w:right="0" w:hanging="1091"/>
        <w:jc w:val="left"/>
        <w:rPr>
          <w:rFonts w:ascii="黑体" w:eastAsia="黑体" w:hint="eastAsia"/>
        </w:rPr>
      </w:pPr>
      <w:bookmarkStart w:id="27" w:name="_TOC_250006"/>
      <w:bookmarkEnd w:id="27"/>
      <w:r>
        <w:rPr>
          <w:rFonts w:ascii="黑体" w:eastAsia="黑体" w:hint="eastAsia"/>
        </w:rPr>
        <w:t>消毒接触池</w:t>
      </w:r>
    </w:p>
    <w:p>
      <w:pPr>
        <w:pStyle w:val="BodyText"/>
        <w:spacing w:before="2"/>
        <w:rPr>
          <w:rFonts w:ascii="黑体"/>
          <w:b/>
        </w:rPr>
      </w:pPr>
    </w:p>
    <w:p>
      <w:pPr>
        <w:pStyle w:val="BodyText"/>
        <w:tabs>
          <w:tab w:val="left" w:pos="4513"/>
        </w:tabs>
        <w:spacing w:line="482" w:lineRule="auto"/>
        <w:ind w:left="2155" w:right="3853" w:firstLine="721"/>
        <w:rPr>
          <w:sz w:val="18"/>
        </w:rPr>
      </w:pPr>
      <w:r>
        <w:t>规格：</w:t>
        <w:tab/>
        <w:t>4.05×1.5×2.8m, 水深</w:t>
      </w:r>
      <w:r>
        <w:rPr>
          <w:spacing w:val="-91"/>
        </w:rPr>
        <w:t xml:space="preserve"> </w:t>
      </w:r>
      <w:r>
        <w:rPr>
          <w:spacing w:val="-4"/>
        </w:rPr>
        <w:t xml:space="preserve">2.3m </w:t>
      </w:r>
      <w:r>
        <w:t>有效容积：</w:t>
        <w:tab/>
        <w:t>10.4m</w:t>
      </w:r>
      <w:r>
        <w:rPr>
          <w:position w:val="3"/>
          <w:sz w:val="18"/>
        </w:rPr>
        <w:t>3</w:t>
      </w:r>
    </w:p>
    <w:p>
      <w:pPr>
        <w:pStyle w:val="BodyText"/>
        <w:tabs>
          <w:tab w:val="left" w:pos="4513"/>
        </w:tabs>
        <w:spacing w:line="461" w:lineRule="exact"/>
        <w:ind w:left="2876"/>
      </w:pPr>
      <w:r>
        <w:t>数量：</w:t>
        <w:tab/>
        <w:t>1</w:t>
      </w:r>
      <w:r>
        <w:rPr>
          <w:spacing w:val="-90"/>
        </w:rPr>
        <w:t xml:space="preserve"> </w:t>
      </w:r>
      <w:r>
        <w:t>座</w:t>
      </w:r>
    </w:p>
    <w:p>
      <w:pPr>
        <w:pStyle w:val="BodyText"/>
        <w:spacing w:before="6"/>
      </w:pPr>
    </w:p>
    <w:p>
      <w:pPr>
        <w:pStyle w:val="BodyText"/>
        <w:tabs>
          <w:tab w:val="left" w:pos="4513"/>
        </w:tabs>
        <w:spacing w:before="1"/>
        <w:ind w:left="2876"/>
      </w:pPr>
      <w:r>
        <w:t>材质：</w:t>
        <w:tab/>
        <w:t>钢筋砼</w:t>
      </w:r>
    </w:p>
    <w:p>
      <w:pPr>
        <w:pStyle w:val="BodyText"/>
        <w:spacing w:before="2"/>
      </w:pPr>
    </w:p>
    <w:p>
      <w:pPr>
        <w:pStyle w:val="Heading2"/>
        <w:ind w:left="1366"/>
      </w:pPr>
      <w:r>
        <w:t>配置设备</w:t>
      </w:r>
    </w:p>
    <w:p>
      <w:pPr>
        <w:pStyle w:val="BodyText"/>
        <w:spacing w:before="7"/>
        <w:rPr>
          <w:b/>
        </w:rPr>
      </w:pPr>
    </w:p>
    <w:p>
      <w:pPr>
        <w:pStyle w:val="BodyText"/>
        <w:tabs>
          <w:tab w:val="left" w:pos="4513"/>
          <w:tab w:val="left" w:pos="9915"/>
          <w:tab w:val="left" w:pos="11805"/>
        </w:tabs>
        <w:ind w:left="1075"/>
      </w:pPr>
      <w:r>
        <w:t>二氧化氯发生器：</w:t>
        <w:tab/>
        <w:t>有效氯产量</w:t>
      </w:r>
      <w:r>
        <w:rPr>
          <w:spacing w:val="-90"/>
        </w:rPr>
        <w:t xml:space="preserve"> </w:t>
      </w:r>
      <w:r>
        <w:t>125g/h，功率</w:t>
      </w:r>
      <w:r>
        <w:rPr>
          <w:spacing w:val="-91"/>
        </w:rPr>
        <w:t xml:space="preserve"> </w:t>
      </w:r>
      <w:r>
        <w:t>0.8kW</w:t>
        <w:tab/>
        <w:t>选</w:t>
      </w:r>
      <w:r>
        <w:rPr>
          <w:spacing w:val="-90"/>
        </w:rPr>
        <w:t xml:space="preserve"> </w:t>
      </w:r>
      <w:r>
        <w:t>200g/h</w:t>
        <w:tab/>
        <w:t>1</w:t>
      </w:r>
      <w:r>
        <w:rPr>
          <w:spacing w:val="-90"/>
        </w:rPr>
        <w:t xml:space="preserve"> </w:t>
      </w:r>
      <w:r>
        <w:t>套</w:t>
      </w:r>
    </w:p>
    <w:p>
      <w:pPr>
        <w:pStyle w:val="BodyText"/>
        <w:spacing w:before="3"/>
      </w:pPr>
    </w:p>
    <w:p>
      <w:pPr>
        <w:pStyle w:val="Heading2"/>
        <w:numPr>
          <w:ilvl w:val="2"/>
          <w:numId w:val="5"/>
        </w:numPr>
        <w:tabs>
          <w:tab w:val="left" w:pos="1248"/>
        </w:tabs>
        <w:spacing w:before="0" w:after="0" w:line="240" w:lineRule="auto"/>
        <w:ind w:left="1247" w:right="0" w:hanging="1091"/>
        <w:jc w:val="left"/>
        <w:rPr>
          <w:rFonts w:ascii="黑体" w:eastAsia="黑体" w:hint="eastAsia"/>
        </w:rPr>
      </w:pPr>
      <w:bookmarkStart w:id="28" w:name="_TOC_250005"/>
      <w:bookmarkEnd w:id="28"/>
      <w:r>
        <w:rPr>
          <w:rFonts w:ascii="黑体" w:eastAsia="黑体" w:hint="eastAsia"/>
        </w:rPr>
        <w:t>污泥池</w:t>
      </w:r>
    </w:p>
    <w:p>
      <w:pPr>
        <w:pStyle w:val="BodyText"/>
        <w:spacing w:before="6"/>
        <w:rPr>
          <w:rFonts w:ascii="黑体"/>
          <w:b/>
        </w:rPr>
      </w:pPr>
    </w:p>
    <w:p>
      <w:pPr>
        <w:pStyle w:val="BodyText"/>
        <w:tabs>
          <w:tab w:val="left" w:pos="4513"/>
          <w:tab w:val="left" w:pos="7754"/>
        </w:tabs>
        <w:spacing w:line="482" w:lineRule="auto"/>
        <w:ind w:left="2155" w:right="3673" w:firstLine="721"/>
        <w:rPr>
          <w:sz w:val="18"/>
        </w:rPr>
      </w:pPr>
      <w:r>
        <w:t>规格：</w:t>
        <w:tab/>
        <w:t>4.05×1.5×2.8m,</w:t>
        <w:tab/>
        <w:t>水深</w:t>
      </w:r>
      <w:r>
        <w:rPr>
          <w:spacing w:val="-88"/>
        </w:rPr>
        <w:t xml:space="preserve"> </w:t>
      </w:r>
      <w:r>
        <w:rPr>
          <w:spacing w:val="-5"/>
        </w:rPr>
        <w:t xml:space="preserve">2.3m </w:t>
      </w:r>
      <w:r>
        <w:t>有效容积：</w:t>
        <w:tab/>
        <w:t>10.4m</w:t>
      </w:r>
      <w:r>
        <w:rPr>
          <w:position w:val="3"/>
          <w:sz w:val="18"/>
        </w:rPr>
        <w:t>3</w:t>
      </w:r>
    </w:p>
    <w:p>
      <w:pPr>
        <w:pStyle w:val="BodyText"/>
        <w:tabs>
          <w:tab w:val="left" w:pos="4513"/>
        </w:tabs>
        <w:spacing w:line="461" w:lineRule="exact"/>
        <w:ind w:left="2876"/>
      </w:pPr>
      <w:r>
        <w:t>数量：</w:t>
        <w:tab/>
        <w:t>1</w:t>
      </w:r>
      <w:r>
        <w:rPr>
          <w:spacing w:val="-90"/>
        </w:rPr>
        <w:t xml:space="preserve"> </w:t>
      </w:r>
      <w:r>
        <w:t>座</w:t>
      </w:r>
    </w:p>
    <w:p>
      <w:pPr>
        <w:pStyle w:val="BodyText"/>
        <w:spacing w:before="3"/>
      </w:pPr>
    </w:p>
    <w:p>
      <w:pPr>
        <w:pStyle w:val="BodyText"/>
        <w:tabs>
          <w:tab w:val="left" w:pos="4513"/>
        </w:tabs>
        <w:ind w:left="2876"/>
      </w:pPr>
      <w:r>
        <w:t>材质：</w:t>
        <w:tab/>
        <w:t>钢筋砼</w:t>
      </w:r>
    </w:p>
    <w:p>
      <w:pPr>
        <w:pStyle w:val="BodyText"/>
        <w:spacing w:before="7"/>
      </w:pPr>
    </w:p>
    <w:p>
      <w:pPr>
        <w:pStyle w:val="Heading2"/>
        <w:ind w:left="1366"/>
      </w:pPr>
      <w:r>
        <w:t>配置设备</w:t>
      </w:r>
    </w:p>
    <w:p>
      <w:pPr>
        <w:pStyle w:val="BodyText"/>
        <w:rPr>
          <w:b/>
          <w:sz w:val="20"/>
        </w:rPr>
      </w:pPr>
    </w:p>
    <w:p>
      <w:pPr>
        <w:pStyle w:val="BodyText"/>
        <w:spacing w:before="208"/>
        <w:ind w:left="4514"/>
      </w:pPr>
      <w:r>
        <w:t>排泥时,可请市政环卫的吸粪车外运</w:t>
      </w:r>
    </w:p>
    <w:p>
      <w:pPr>
        <w:pStyle w:val="BodyText"/>
        <w:rPr>
          <w:sz w:val="20"/>
        </w:rPr>
      </w:pPr>
    </w:p>
    <w:p>
      <w:pPr>
        <w:pStyle w:val="Heading2"/>
        <w:numPr>
          <w:ilvl w:val="2"/>
          <w:numId w:val="5"/>
        </w:numPr>
        <w:tabs>
          <w:tab w:val="left" w:pos="1248"/>
        </w:tabs>
        <w:spacing w:before="211" w:after="0" w:line="240" w:lineRule="auto"/>
        <w:ind w:left="1247" w:right="0" w:hanging="1091"/>
        <w:jc w:val="left"/>
        <w:rPr>
          <w:rFonts w:ascii="黑体" w:eastAsia="黑体" w:hint="eastAsia"/>
        </w:rPr>
      </w:pPr>
      <w:bookmarkStart w:id="29" w:name="_TOC_250004"/>
      <w:bookmarkEnd w:id="29"/>
      <w:r>
        <w:rPr>
          <w:rFonts w:ascii="黑体" w:eastAsia="黑体" w:hint="eastAsia"/>
        </w:rPr>
        <w:t>配电值班化验间</w:t>
      </w:r>
    </w:p>
    <w:p>
      <w:pPr>
        <w:pStyle w:val="BodyText"/>
        <w:spacing w:before="2"/>
        <w:rPr>
          <w:rFonts w:ascii="黑体"/>
          <w:b/>
        </w:rPr>
      </w:pPr>
    </w:p>
    <w:p>
      <w:pPr>
        <w:pStyle w:val="BodyText"/>
        <w:spacing w:before="1"/>
        <w:ind w:left="696"/>
      </w:pPr>
      <w:r>
        <w:t>设计拟建配电值班和化验为一体的控制间一座</w:t>
      </w:r>
      <w:r>
        <w:rPr>
          <w:rFonts w:ascii="Arial" w:eastAsia="Arial" w:hAnsi="Arial"/>
        </w:rPr>
        <w:t xml:space="preserve">, </w:t>
      </w:r>
      <w:r>
        <w:t xml:space="preserve">平面尺寸为 </w:t>
      </w:r>
      <w:r>
        <w:rPr>
          <w:rFonts w:ascii="Arial" w:eastAsia="Arial" w:hAnsi="Arial"/>
        </w:rPr>
        <w:t>14.3</w:t>
      </w:r>
      <w:r>
        <w:t>×</w:t>
      </w:r>
      <w:r>
        <w:rPr>
          <w:rFonts w:ascii="Arial" w:eastAsia="Arial" w:hAnsi="Arial"/>
        </w:rPr>
        <w:t>5.0m</w:t>
      </w:r>
      <w:r>
        <w:rPr>
          <w:rFonts w:ascii="Arial" w:eastAsia="Arial" w:hAnsi="Arial"/>
          <w:position w:val="6"/>
          <w:sz w:val="29"/>
        </w:rPr>
        <w:t>2</w:t>
      </w:r>
      <w:r>
        <w:rPr>
          <w:rFonts w:ascii="Arial" w:eastAsia="Arial" w:hAnsi="Arial"/>
        </w:rPr>
        <w:t xml:space="preserve">, </w:t>
      </w:r>
      <w:r>
        <w:t>高</w:t>
      </w:r>
    </w:p>
    <w:p>
      <w:pPr>
        <w:pStyle w:val="BodyText"/>
        <w:spacing w:before="287"/>
        <w:ind w:left="157"/>
      </w:pPr>
      <w:r>
        <w:t>4.0m.</w:t>
      </w:r>
    </w:p>
    <w:p>
      <w:pPr>
        <w:pStyle w:val="Heading2"/>
        <w:numPr>
          <w:ilvl w:val="1"/>
          <w:numId w:val="6"/>
        </w:numPr>
        <w:tabs>
          <w:tab w:val="left" w:pos="885"/>
        </w:tabs>
        <w:spacing w:before="284" w:after="0" w:line="240" w:lineRule="auto"/>
        <w:ind w:left="884" w:right="0" w:hanging="728"/>
        <w:jc w:val="left"/>
        <w:rPr>
          <w:rFonts w:ascii="黑体" w:eastAsia="黑体" w:hint="eastAsia"/>
        </w:rPr>
      </w:pPr>
      <w:bookmarkStart w:id="30" w:name="_TOC_250003"/>
      <w:r>
        <w:rPr>
          <w:rFonts w:ascii="黑体" w:eastAsia="黑体" w:hint="eastAsia"/>
          <w:spacing w:val="-30"/>
        </w:rPr>
        <w:t xml:space="preserve">规模 </w:t>
      </w:r>
      <w:r>
        <w:rPr>
          <w:rFonts w:ascii="黑体" w:eastAsia="黑体" w:hint="eastAsia"/>
        </w:rPr>
        <w:t>1000m</w:t>
      </w:r>
      <w:r>
        <w:rPr>
          <w:rFonts w:ascii="黑体" w:eastAsia="黑体" w:hint="eastAsia"/>
          <w:position w:val="3"/>
          <w:sz w:val="18"/>
        </w:rPr>
        <w:t>3</w:t>
      </w:r>
      <w:r>
        <w:rPr>
          <w:rFonts w:ascii="黑体" w:eastAsia="黑体" w:hint="eastAsia"/>
        </w:rPr>
        <w:t>/d</w:t>
      </w:r>
      <w:bookmarkEnd w:id="30"/>
      <w:r>
        <w:rPr>
          <w:rFonts w:ascii="黑体" w:eastAsia="黑体" w:hint="eastAsia"/>
          <w:spacing w:val="-19"/>
        </w:rPr>
        <w:t xml:space="preserve"> 单元设计</w:t>
      </w:r>
    </w:p>
    <w:p>
      <w:pPr>
        <w:pStyle w:val="BodyText"/>
        <w:spacing w:before="7"/>
        <w:rPr>
          <w:rFonts w:ascii="黑体"/>
          <w:b/>
        </w:rPr>
      </w:pPr>
    </w:p>
    <w:p>
      <w:pPr>
        <w:pStyle w:val="Heading2"/>
        <w:numPr>
          <w:ilvl w:val="2"/>
          <w:numId w:val="6"/>
        </w:numPr>
        <w:tabs>
          <w:tab w:val="left" w:pos="1248"/>
        </w:tabs>
        <w:spacing w:before="0" w:after="0" w:line="240" w:lineRule="auto"/>
        <w:ind w:left="1247" w:right="0" w:hanging="1091"/>
        <w:jc w:val="left"/>
      </w:pPr>
      <w:bookmarkStart w:id="31" w:name="_TOC_250002"/>
      <w:bookmarkEnd w:id="31"/>
      <w:r>
        <w:t>提升泵站</w:t>
      </w:r>
    </w:p>
    <w:p>
      <w:pPr>
        <w:pStyle w:val="BodyText"/>
        <w:spacing w:before="3"/>
        <w:rPr>
          <w:b/>
        </w:rPr>
      </w:pPr>
    </w:p>
    <w:p>
      <w:pPr>
        <w:pStyle w:val="BodyText"/>
        <w:tabs>
          <w:tab w:val="left" w:pos="4513"/>
        </w:tabs>
        <w:ind w:left="2876"/>
      </w:pPr>
      <w:r>
        <w:t>规格：</w:t>
        <w:tab/>
        <w:t>集水池</w:t>
      </w:r>
      <w:r>
        <w:rPr>
          <w:spacing w:val="-90"/>
        </w:rPr>
        <w:t xml:space="preserve"> </w:t>
      </w:r>
      <w:r>
        <w:t>4.0×3.0×2.5m</w:t>
      </w:r>
      <w:r>
        <w:rPr>
          <w:spacing w:val="-1"/>
        </w:rPr>
        <w:t xml:space="preserve"> </w:t>
      </w:r>
      <w:r>
        <w:t>泵房</w:t>
      </w:r>
      <w:r>
        <w:rPr>
          <w:spacing w:val="-89"/>
        </w:rPr>
        <w:t xml:space="preserve"> </w:t>
      </w:r>
      <w:r>
        <w:t>4.0×3.0×4.5m</w:t>
      </w:r>
    </w:p>
    <w:p>
      <w:pPr>
        <w:pStyle w:val="BodyText"/>
        <w:spacing w:before="6"/>
      </w:pPr>
    </w:p>
    <w:p>
      <w:pPr>
        <w:pStyle w:val="BodyText"/>
        <w:tabs>
          <w:tab w:val="left" w:pos="4513"/>
        </w:tabs>
        <w:ind w:left="2155"/>
      </w:pPr>
      <w:r>
        <w:t>有效容积：</w:t>
        <w:tab/>
        <w:t>15.0m</w:t>
      </w:r>
      <w:r>
        <w:rPr>
          <w:position w:val="3"/>
          <w:sz w:val="18"/>
        </w:rPr>
        <w:t>3</w:t>
      </w:r>
      <w:r>
        <w:t>，水深</w:t>
      </w:r>
      <w:r>
        <w:rPr>
          <w:spacing w:val="-90"/>
        </w:rPr>
        <w:t xml:space="preserve"> </w:t>
      </w:r>
      <w:r>
        <w:t>2.0m</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https://d.book118.com/117051023030006035</w:t>
        </w:r>
      </w:hyperlink>
    </w:p>
    <w:p>
      <w:pPr>
        <w:spacing w:after="0"/>
      </w:pPr>
    </w:p>
    <w:sectPr>
      <w:headerReference w:type="default" r:id="rId39"/>
      <w:footerReference w:type="default" r:id="rId40"/>
      <w:pgSz w:w="17860" w:h="25260"/>
      <w:pgMar w:top="1980" w:right="2360" w:bottom="2980" w:left="2540" w:header="978" w:footer="2793"/>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5070221</wp:posOffset>
          </wp:positionH>
          <wp:positionV relativeFrom="page">
            <wp:posOffset>14121764</wp:posOffset>
          </wp:positionV>
          <wp:extent cx="1284986" cy="460375"/>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1701800</wp:posOffset>
          </wp:positionH>
          <wp:positionV relativeFrom="page">
            <wp:posOffset>14369288</wp:posOffset>
          </wp:positionV>
          <wp:extent cx="3289300" cy="25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6451600</wp:posOffset>
          </wp:positionH>
          <wp:positionV relativeFrom="page">
            <wp:posOffset>14369288</wp:posOffset>
          </wp:positionV>
          <wp:extent cx="3200400" cy="25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5.5pt;height:15.5pt;margin-top:1159.5pt;margin-left:464.23pt;mso-position-horizontal-relative:page;mso-position-vertical-relative:page;position:absolute;z-index:-251655168" filled="f" stroked="f">
          <v:textbox inset="0,0,0,0">
            <w:txbxContent>
              <w:p>
                <w:pPr>
                  <w:spacing w:before="30" w:line="280" w:lineRule="exact"/>
                  <w:ind w:left="20" w:right="0" w:firstLine="0"/>
                  <w:jc w:val="left"/>
                  <w:rPr>
                    <w:rFonts w:ascii="Arial"/>
                    <w:sz w:val="27"/>
                  </w:rPr>
                </w:pPr>
                <w:r>
                  <w:rPr>
                    <w:rFonts w:ascii="Arial"/>
                    <w:w w:val="90"/>
                    <w:sz w:val="27"/>
                  </w:rPr>
                  <w:t>25</w:t>
                </w:r>
              </w:p>
            </w:txbxContent>
          </v:textbox>
        </v:shape>
      </w:pict>
    </w:r>
    <w:r>
      <w:pict>
        <v:shape id="_x0000_s2050" type="#_x0000_t202" style="width:94.35pt;height:13.35pt;margin-top:1164.77pt;margin-left:402.3pt;mso-position-horizontal-relative:page;mso-position-vertical-relative:page;position:absolute;z-index:-251654144" filled="f" stroked="f">
          <v:textbox inset="0,0,0,0">
            <w:txbxContent>
              <w:p>
                <w:pPr>
                  <w:tabs>
                    <w:tab w:val="left" w:pos="1639"/>
                  </w:tabs>
                  <w:spacing w:before="0" w:line="267" w:lineRule="exact"/>
                  <w:ind w:left="20" w:right="0" w:firstLine="0"/>
                  <w:jc w:val="left"/>
                  <w:rPr>
                    <w:sz w:val="22"/>
                  </w:rPr>
                </w:pPr>
                <w:r>
                  <w:rPr>
                    <w:w w:val="105"/>
                    <w:sz w:val="22"/>
                  </w:rPr>
                  <w:t>第 I</w:t>
                </w:r>
                <w:r>
                  <w:rPr>
                    <w:spacing w:val="-18"/>
                    <w:w w:val="105"/>
                    <w:sz w:val="22"/>
                  </w:rPr>
                  <w:t xml:space="preserve"> </w:t>
                </w:r>
                <w:r>
                  <w:rPr>
                    <w:w w:val="105"/>
                    <w:sz w:val="22"/>
                  </w:rPr>
                  <w:t>页</w:t>
                </w:r>
                <w:r>
                  <w:rPr>
                    <w:spacing w:val="-8"/>
                    <w:w w:val="105"/>
                    <w:sz w:val="22"/>
                  </w:rPr>
                  <w:t xml:space="preserve"> </w:t>
                </w:r>
                <w:r>
                  <w:rPr>
                    <w:w w:val="105"/>
                    <w:sz w:val="22"/>
                  </w:rPr>
                  <w:t>共</w:t>
                  <w:tab/>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5070221</wp:posOffset>
          </wp:positionH>
          <wp:positionV relativeFrom="page">
            <wp:posOffset>14121764</wp:posOffset>
          </wp:positionV>
          <wp:extent cx="1284986" cy="460375"/>
          <wp:effectExtent l="0" t="0" r="0" b="0"/>
          <wp:wrapNone/>
          <wp:docPr id="1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1701800</wp:posOffset>
          </wp:positionH>
          <wp:positionV relativeFrom="page">
            <wp:posOffset>14369288</wp:posOffset>
          </wp:positionV>
          <wp:extent cx="3289300" cy="25400"/>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6451600</wp:posOffset>
          </wp:positionH>
          <wp:positionV relativeFrom="page">
            <wp:posOffset>14369288</wp:posOffset>
          </wp:positionV>
          <wp:extent cx="3200400" cy="25400"/>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5.5pt;height:15.5pt;margin-top:1159.38pt;margin-left:467.11pt;mso-position-horizontal-relative:page;mso-position-vertical-relative:page;position:absolute;z-index:-251650048" filled="f" stroked="f">
          <v:textbox inset="0,0,0,0">
            <w:txbxContent>
              <w:p>
                <w:pPr>
                  <w:spacing w:before="32" w:line="277" w:lineRule="exact"/>
                  <w:ind w:left="20" w:right="0" w:firstLine="0"/>
                  <w:jc w:val="left"/>
                  <w:rPr>
                    <w:rFonts w:ascii="Arial"/>
                    <w:sz w:val="27"/>
                  </w:rPr>
                </w:pPr>
                <w:r>
                  <w:rPr>
                    <w:rFonts w:ascii="Arial"/>
                    <w:w w:val="90"/>
                    <w:sz w:val="27"/>
                  </w:rPr>
                  <w:t>25</w:t>
                </w:r>
              </w:p>
            </w:txbxContent>
          </v:textbox>
        </v:shape>
      </w:pict>
    </w:r>
    <w:r>
      <w:pict>
        <v:shape id="_x0000_s2052" type="#_x0000_t202" style="width:99.95pt;height:13.35pt;margin-top:1164.77pt;margin-left:399.58pt;mso-position-horizontal-relative:page;mso-position-vertical-relative:page;position:absolute;z-index:-251649024" filled="f" stroked="f">
          <v:textbox inset="0,0,0,0">
            <w:txbxContent>
              <w:p>
                <w:pPr>
                  <w:tabs>
                    <w:tab w:val="left" w:pos="1751"/>
                  </w:tabs>
                  <w:spacing w:before="0" w:line="267" w:lineRule="exact"/>
                  <w:ind w:left="20" w:right="0" w:firstLine="0"/>
                  <w:jc w:val="left"/>
                  <w:rPr>
                    <w:sz w:val="22"/>
                  </w:rPr>
                </w:pPr>
                <w:r>
                  <w:rPr>
                    <w:w w:val="105"/>
                    <w:sz w:val="22"/>
                  </w:rPr>
                  <w:t>第 II</w:t>
                </w:r>
                <w:r>
                  <w:rPr>
                    <w:spacing w:val="-20"/>
                    <w:w w:val="105"/>
                    <w:sz w:val="22"/>
                  </w:rPr>
                  <w:t xml:space="preserve"> </w:t>
                </w:r>
                <w:r>
                  <w:rPr>
                    <w:w w:val="105"/>
                    <w:sz w:val="22"/>
                  </w:rPr>
                  <w:t>页</w:t>
                </w:r>
                <w:r>
                  <w:rPr>
                    <w:spacing w:val="-9"/>
                    <w:w w:val="105"/>
                    <w:sz w:val="22"/>
                  </w:rPr>
                  <w:t xml:space="preserve"> </w:t>
                </w:r>
                <w:r>
                  <w:rPr>
                    <w:w w:val="105"/>
                    <w:sz w:val="22"/>
                  </w:rPr>
                  <w:t>共</w:t>
                  <w:tab/>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00.8pt;height:13.35pt;margin-top:1164.77pt;margin-left:400.65pt;mso-position-horizontal-relative:page;mso-position-vertical-relative:page;position:absolute;z-index:-251644928"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1</w:t>
                </w:r>
                <w:r>
                  <w:fldChar w:fldCharType="end"/>
                </w:r>
                <w:r>
                  <w:rPr>
                    <w:w w:val="105"/>
                    <w:sz w:val="22"/>
                  </w:rPr>
                  <w:t xml:space="preserve"> 页 共 25 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73541391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413916"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9982972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297273"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97186508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865089"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00.8pt;height:13.35pt;margin-top:1164.77pt;margin-left:400.65pt;mso-position-horizontal-relative:page;mso-position-vertical-relative:page;position:absolute;z-index:-251640832"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2</w:t>
                </w:r>
                <w:r>
                  <w:fldChar w:fldCharType="end"/>
                </w:r>
                <w:r>
                  <w:rPr>
                    <w:w w:val="105"/>
                    <w:sz w:val="22"/>
                  </w:rPr>
                  <w:t xml:space="preserve"> 页 共 25 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28577631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776315"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98169546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695466"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38752910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29102"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00.8pt;height:13.35pt;margin-top:1164.77pt;margin-left:400.65pt;mso-position-horizontal-relative:page;mso-position-vertical-relative:page;position:absolute;z-index:-251636736"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3</w:t>
                </w:r>
                <w:r>
                  <w:fldChar w:fldCharType="end"/>
                </w:r>
                <w:r>
                  <w:rPr>
                    <w:w w:val="105"/>
                    <w:sz w:val="22"/>
                  </w:rPr>
                  <w:t xml:space="preserve"> 页 共 25 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94323541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235417"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15597613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761343"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7206710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67105"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00.8pt;height:13.35pt;margin-top:1164.77pt;margin-left:400.65pt;mso-position-horizontal-relative:page;mso-position-vertical-relative:page;position:absolute;z-index:-251632640"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23</w:t>
                </w:r>
                <w:r>
                  <w:fldChar w:fldCharType="end"/>
                </w:r>
                <w:r>
                  <w:rPr>
                    <w:w w:val="105"/>
                    <w:sz w:val="22"/>
                  </w:rPr>
                  <w:t xml:space="preserve"> 页 共 25 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79005104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051047"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116032370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323705"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81534351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343516"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00.8pt;height:13.35pt;margin-top:1164.77pt;margin-left:400.65pt;mso-position-horizontal-relative:page;mso-position-vertical-relative:page;position:absolute;z-index:-251628544"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23</w:t>
                </w:r>
                <w:r>
                  <w:fldChar w:fldCharType="end"/>
                </w:r>
                <w:r>
                  <w:rPr>
                    <w:w w:val="105"/>
                    <w:sz w:val="22"/>
                  </w:rPr>
                  <w:t xml:space="preserve"> 页 共 25 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35401347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013476"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5247046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704621"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20185140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51406"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100.8pt;height:13.35pt;margin-top:1164.77pt;margin-left:400.65pt;mso-position-horizontal-relative:page;mso-position-vertical-relative:page;position:absolute;z-index:-251624448"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23</w:t>
                </w:r>
                <w:r>
                  <w:fldChar w:fldCharType="end"/>
                </w:r>
                <w:r>
                  <w:rPr>
                    <w:w w:val="105"/>
                    <w:sz w:val="22"/>
                  </w:rPr>
                  <w:t xml:space="preserve"> 页 共 25 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98810909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109099"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115235565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355654"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170690133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901337"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00.8pt;height:13.35pt;margin-top:1164.77pt;margin-left:400.65pt;mso-position-horizontal-relative:page;mso-position-vertical-relative:page;position:absolute;z-index:-251620352"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7</w:t>
                </w:r>
                <w:r>
                  <w:fldChar w:fldCharType="end"/>
                </w:r>
                <w:r>
                  <w:rPr>
                    <w:w w:val="105"/>
                    <w:sz w:val="22"/>
                  </w:rPr>
                  <w:t xml:space="preserve"> 页 共 25 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24288436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884362"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107286345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863452"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209040648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406482"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100.8pt;height:13.35pt;margin-top:1164.77pt;margin-left:400.65pt;mso-position-horizontal-relative:page;mso-position-vertical-relative:page;position:absolute;z-index:-251616256"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8</w:t>
                </w:r>
                <w:r>
                  <w:fldChar w:fldCharType="end"/>
                </w:r>
                <w:r>
                  <w:rPr>
                    <w:w w:val="105"/>
                    <w:sz w:val="22"/>
                  </w:rPr>
                  <w:t xml:space="preserve"> 页 共 25 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85439082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390823"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10617123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71236"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198269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691"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00.8pt;height:13.35pt;margin-top:1164.77pt;margin-left:400.65pt;mso-position-horizontal-relative:page;mso-position-vertical-relative:page;position:absolute;z-index:-251612160"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9</w:t>
                </w:r>
                <w:r>
                  <w:fldChar w:fldCharType="end"/>
                </w:r>
                <w:r>
                  <w:rPr>
                    <w:w w:val="105"/>
                    <w:sz w:val="22"/>
                  </w:rPr>
                  <w:t xml:space="preserve"> 页 共 25 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55714148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141486"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47910180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01804"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57991173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911732"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100.8pt;height:13.35pt;margin-top:1164.77pt;margin-left:400.65pt;mso-position-horizontal-relative:page;mso-position-vertical-relative:page;position:absolute;z-index:-251608064"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10</w:t>
                </w:r>
                <w:r>
                  <w:fldChar w:fldCharType="end"/>
                </w:r>
                <w:r>
                  <w:rPr>
                    <w:w w:val="105"/>
                    <w:sz w:val="22"/>
                  </w:rPr>
                  <w:t xml:space="preserve"> 页 共 25 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41693030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930309"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22719990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199908"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8575065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50656"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00.8pt;height:13.35pt;margin-top:1164.77pt;margin-left:400.65pt;mso-position-horizontal-relative:page;mso-position-vertical-relative:page;position:absolute;z-index:-251603968"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11</w:t>
                </w:r>
                <w:r>
                  <w:fldChar w:fldCharType="end"/>
                </w:r>
                <w:r>
                  <w:rPr>
                    <w:w w:val="105"/>
                    <w:sz w:val="22"/>
                  </w:rPr>
                  <w:t xml:space="preserve"> 页 共 25 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50839387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393879"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4166264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62642"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181922733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227335"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00.8pt;height:13.35pt;margin-top:1164.77pt;margin-left:400.65pt;mso-position-horizontal-relative:page;mso-position-vertical-relative:page;position:absolute;z-index:-251599872"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23</w:t>
                </w:r>
                <w:r>
                  <w:fldChar w:fldCharType="end"/>
                </w:r>
                <w:r>
                  <w:rPr>
                    <w:w w:val="105"/>
                    <w:sz w:val="22"/>
                  </w:rPr>
                  <w:t xml:space="preserve"> 页 共 25 页</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91178999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789993"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35544130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441304"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171633797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337974"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00.8pt;height:13.35pt;margin-top:1164.77pt;margin-left:400.65pt;mso-position-horizontal-relative:page;mso-position-vertical-relative:page;position:absolute;z-index:-251595776"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23</w:t>
                </w:r>
                <w:r>
                  <w:fldChar w:fldCharType="end"/>
                </w:r>
                <w:r>
                  <w:rPr>
                    <w:w w:val="105"/>
                    <w:sz w:val="22"/>
                  </w:rPr>
                  <w:t xml:space="preserve"> 页 共 25 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5070221</wp:posOffset>
          </wp:positionH>
          <wp:positionV relativeFrom="page">
            <wp:posOffset>14138020</wp:posOffset>
          </wp:positionV>
          <wp:extent cx="1284986" cy="460375"/>
          <wp:effectExtent l="0" t="0" r="0" b="0"/>
          <wp:wrapNone/>
          <wp:docPr id="124069114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691147" name="image2.jpeg"/>
                  <pic:cNvPicPr/>
                </pic:nvPicPr>
                <pic:blipFill>
                  <a:blip xmlns:r="http://schemas.openxmlformats.org/officeDocument/2006/relationships" r:embed="rId1" cstate="print"/>
                  <a:stretch>
                    <a:fillRect/>
                  </a:stretch>
                </pic:blipFill>
                <pic:spPr>
                  <a:xfrm>
                    <a:off x="0" y="0"/>
                    <a:ext cx="1284986" cy="460375"/>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1701800</wp:posOffset>
          </wp:positionH>
          <wp:positionV relativeFrom="page">
            <wp:posOffset>14394688</wp:posOffset>
          </wp:positionV>
          <wp:extent cx="3289300" cy="25400"/>
          <wp:effectExtent l="0" t="0" r="0" b="0"/>
          <wp:wrapNone/>
          <wp:docPr id="14340204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2044" name="image3.png"/>
                  <pic:cNvPicPr/>
                </pic:nvPicPr>
                <pic:blipFill>
                  <a:blip xmlns:r="http://schemas.openxmlformats.org/officeDocument/2006/relationships" r:embed="rId2" cstate="print"/>
                  <a:stretch>
                    <a:fillRect/>
                  </a:stretch>
                </pic:blipFill>
                <pic:spPr>
                  <a:xfrm>
                    <a:off x="0" y="0"/>
                    <a:ext cx="3289300" cy="254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6451600</wp:posOffset>
          </wp:positionH>
          <wp:positionV relativeFrom="page">
            <wp:posOffset>14394688</wp:posOffset>
          </wp:positionV>
          <wp:extent cx="3200400" cy="25400"/>
          <wp:effectExtent l="0" t="0" r="0" b="0"/>
          <wp:wrapNone/>
          <wp:docPr id="175396810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968105" name="image4.png"/>
                  <pic:cNvPicPr/>
                </pic:nvPicPr>
                <pic:blipFill>
                  <a:blip xmlns:r="http://schemas.openxmlformats.org/officeDocument/2006/relationships" r:embed="rId3" cstate="print"/>
                  <a:stretch>
                    <a:fillRect/>
                  </a:stretch>
                </pic:blipFill>
                <pic:spPr>
                  <a:xfrm>
                    <a:off x="0" y="0"/>
                    <a:ext cx="3200400" cy="254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100.8pt;height:13.35pt;margin-top:1164.77pt;margin-left:400.65pt;mso-position-horizontal-relative:page;mso-position-vertical-relative:page;position:absolute;z-index:-251591680" filled="f" stroked="f">
          <v:textbox inset="0,0,0,0">
            <w:txbxContent>
              <w:p>
                <w:pPr>
                  <w:spacing w:before="0" w:line="267" w:lineRule="exact"/>
                  <w:ind w:left="20" w:right="0" w:firstLine="0"/>
                  <w:jc w:val="left"/>
                  <w:rPr>
                    <w:sz w:val="22"/>
                  </w:rPr>
                </w:pPr>
                <w:r>
                  <w:rPr>
                    <w:w w:val="105"/>
                    <w:sz w:val="22"/>
                  </w:rPr>
                  <w:t xml:space="preserve">第 </w:t>
                </w:r>
                <w:r>
                  <w:fldChar w:fldCharType="begin"/>
                </w:r>
                <w:r>
                  <w:rPr>
                    <w:w w:val="105"/>
                    <w:sz w:val="22"/>
                  </w:rPr>
                  <w:instrText xml:space="preserve"> PAGE </w:instrText>
                </w:r>
                <w:r>
                  <w:fldChar w:fldCharType="separate"/>
                </w:r>
                <w:r>
                  <w:rPr>
                    <w:w w:val="105"/>
                    <w:sz w:val="22"/>
                  </w:rPr>
                  <w:t>14</w:t>
                </w:r>
                <w:r>
                  <w:fldChar w:fldCharType="end"/>
                </w:r>
                <w:r>
                  <w:rPr>
                    <w:w w:val="105"/>
                    <w:sz w:val="22"/>
                  </w:rPr>
                  <w:t xml:space="preserve"> 页 共 25 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6216047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60471"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16318164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81649"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17831674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316746"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42079007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790070"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211754739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547396"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32583152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831528"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82252171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21716"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35677505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775050"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71571483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714832"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5353421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342141"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13518670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86704"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207131755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317552"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1721104</wp:posOffset>
          </wp:positionH>
          <wp:positionV relativeFrom="page">
            <wp:posOffset>621030</wp:posOffset>
          </wp:positionV>
          <wp:extent cx="7907655" cy="411480"/>
          <wp:effectExtent l="0" t="0" r="0" b="0"/>
          <wp:wrapNone/>
          <wp:docPr id="94655837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558379" name="image1.jpeg"/>
                  <pic:cNvPicPr/>
                </pic:nvPicPr>
                <pic:blipFill>
                  <a:blip xmlns:r="http://schemas.openxmlformats.org/officeDocument/2006/relationships" r:embed="rId1" cstate="print"/>
                  <a:stretch>
                    <a:fillRect/>
                  </a:stretch>
                </pic:blipFill>
                <pic:spPr>
                  <a:xfrm>
                    <a:off x="0" y="0"/>
                    <a:ext cx="7907655" cy="41148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F32788"/>
    <w:multiLevelType w:val="hybridMultilevel"/>
    <w:tmpl w:val="00000000"/>
    <w:lvl w:ilvl="0">
      <w:start w:val="4"/>
      <w:numFmt w:val="decimal"/>
      <w:lvlText w:val="%1"/>
      <w:lvlJc w:val="left"/>
      <w:pPr>
        <w:ind w:left="884" w:hanging="727"/>
        <w:jc w:val="left"/>
      </w:pPr>
      <w:rPr>
        <w:rFonts w:hint="default"/>
      </w:rPr>
    </w:lvl>
    <w:lvl w:ilvl="1">
      <w:start w:val="1"/>
      <w:numFmt w:val="decimal"/>
      <w:lvlText w:val="%1.%2"/>
      <w:lvlJc w:val="left"/>
      <w:pPr>
        <w:ind w:left="884" w:hanging="727"/>
        <w:jc w:val="left"/>
      </w:pPr>
      <w:rPr>
        <w:rFonts w:ascii="黑体" w:eastAsia="黑体" w:hAnsi="黑体" w:cs="黑体" w:hint="default"/>
        <w:b/>
        <w:bCs/>
        <w:w w:val="99"/>
        <w:sz w:val="36"/>
        <w:szCs w:val="36"/>
      </w:rPr>
    </w:lvl>
    <w:lvl w:ilvl="2">
      <w:start w:val="0"/>
      <w:numFmt w:val="bullet"/>
      <w:lvlText w:val="•"/>
      <w:lvlJc w:val="left"/>
      <w:pPr>
        <w:ind w:left="3295" w:hanging="727"/>
      </w:pPr>
      <w:rPr>
        <w:rFonts w:hint="default"/>
      </w:rPr>
    </w:lvl>
    <w:lvl w:ilvl="3">
      <w:start w:val="0"/>
      <w:numFmt w:val="bullet"/>
      <w:lvlText w:val="•"/>
      <w:lvlJc w:val="left"/>
      <w:pPr>
        <w:ind w:left="4503" w:hanging="727"/>
      </w:pPr>
      <w:rPr>
        <w:rFonts w:hint="default"/>
      </w:rPr>
    </w:lvl>
    <w:lvl w:ilvl="4">
      <w:start w:val="0"/>
      <w:numFmt w:val="bullet"/>
      <w:lvlText w:val="•"/>
      <w:lvlJc w:val="left"/>
      <w:pPr>
        <w:ind w:left="5711" w:hanging="727"/>
      </w:pPr>
      <w:rPr>
        <w:rFonts w:hint="default"/>
      </w:rPr>
    </w:lvl>
    <w:lvl w:ilvl="5">
      <w:start w:val="0"/>
      <w:numFmt w:val="bullet"/>
      <w:lvlText w:val="•"/>
      <w:lvlJc w:val="left"/>
      <w:pPr>
        <w:ind w:left="6919" w:hanging="727"/>
      </w:pPr>
      <w:rPr>
        <w:rFonts w:hint="default"/>
      </w:rPr>
    </w:lvl>
    <w:lvl w:ilvl="6">
      <w:start w:val="0"/>
      <w:numFmt w:val="bullet"/>
      <w:lvlText w:val="•"/>
      <w:lvlJc w:val="left"/>
      <w:pPr>
        <w:ind w:left="8127" w:hanging="727"/>
      </w:pPr>
      <w:rPr>
        <w:rFonts w:hint="default"/>
      </w:rPr>
    </w:lvl>
    <w:lvl w:ilvl="7">
      <w:start w:val="0"/>
      <w:numFmt w:val="bullet"/>
      <w:lvlText w:val="•"/>
      <w:lvlJc w:val="left"/>
      <w:pPr>
        <w:ind w:left="9335" w:hanging="727"/>
      </w:pPr>
      <w:rPr>
        <w:rFonts w:hint="default"/>
      </w:rPr>
    </w:lvl>
    <w:lvl w:ilvl="8">
      <w:start w:val="0"/>
      <w:numFmt w:val="bullet"/>
      <w:lvlText w:val="•"/>
      <w:lvlJc w:val="left"/>
      <w:pPr>
        <w:ind w:left="10543" w:hanging="727"/>
      </w:pPr>
      <w:rPr>
        <w:rFonts w:hint="default"/>
      </w:rPr>
    </w:lvl>
  </w:abstractNum>
  <w:abstractNum w:abstractNumId="1">
    <w:nsid w:val="1B96014B"/>
    <w:multiLevelType w:val="hybridMultilevel"/>
    <w:tmpl w:val="00000000"/>
    <w:lvl w:ilvl="0">
      <w:start w:val="3"/>
      <w:numFmt w:val="decimal"/>
      <w:lvlText w:val="%1"/>
      <w:lvlJc w:val="left"/>
      <w:pPr>
        <w:ind w:left="157" w:hanging="360"/>
        <w:jc w:val="left"/>
      </w:pPr>
      <w:rPr>
        <w:rFonts w:ascii="宋体" w:eastAsia="宋体" w:hAnsi="宋体" w:cs="宋体" w:hint="default"/>
        <w:w w:val="100"/>
        <w:sz w:val="36"/>
        <w:szCs w:val="36"/>
      </w:rPr>
    </w:lvl>
    <w:lvl w:ilvl="1">
      <w:start w:val="1"/>
      <w:numFmt w:val="decimal"/>
      <w:lvlText w:val="%1.%2"/>
      <w:lvlJc w:val="left"/>
      <w:pPr>
        <w:ind w:left="884" w:hanging="727"/>
        <w:jc w:val="left"/>
      </w:pPr>
      <w:rPr>
        <w:rFonts w:ascii="黑体" w:eastAsia="黑体" w:hAnsi="黑体" w:cs="黑体" w:hint="default"/>
        <w:b/>
        <w:bCs/>
        <w:w w:val="99"/>
        <w:sz w:val="36"/>
        <w:szCs w:val="36"/>
      </w:rPr>
    </w:lvl>
    <w:lvl w:ilvl="2">
      <w:start w:val="1"/>
      <w:numFmt w:val="decimal"/>
      <w:lvlText w:val="%1.%2.%3"/>
      <w:lvlJc w:val="left"/>
      <w:pPr>
        <w:ind w:left="1247" w:hanging="1091"/>
        <w:jc w:val="left"/>
      </w:pPr>
      <w:rPr>
        <w:rFonts w:hint="default"/>
        <w:b/>
        <w:bCs/>
        <w:w w:val="99"/>
      </w:rPr>
    </w:lvl>
    <w:lvl w:ilvl="3">
      <w:start w:val="0"/>
      <w:numFmt w:val="bullet"/>
      <w:lvlText w:val="•"/>
      <w:lvlJc w:val="left"/>
      <w:pPr>
        <w:ind w:left="1420" w:hanging="1091"/>
      </w:pPr>
      <w:rPr>
        <w:rFonts w:hint="default"/>
      </w:rPr>
    </w:lvl>
    <w:lvl w:ilvl="4">
      <w:start w:val="0"/>
      <w:numFmt w:val="bullet"/>
      <w:lvlText w:val="•"/>
      <w:lvlJc w:val="left"/>
      <w:pPr>
        <w:ind w:left="2466" w:hanging="1091"/>
      </w:pPr>
      <w:rPr>
        <w:rFonts w:hint="default"/>
      </w:rPr>
    </w:lvl>
    <w:lvl w:ilvl="5">
      <w:start w:val="0"/>
      <w:numFmt w:val="bullet"/>
      <w:lvlText w:val="•"/>
      <w:lvlJc w:val="left"/>
      <w:pPr>
        <w:ind w:left="3513" w:hanging="1091"/>
      </w:pPr>
      <w:rPr>
        <w:rFonts w:hint="default"/>
      </w:rPr>
    </w:lvl>
    <w:lvl w:ilvl="6">
      <w:start w:val="0"/>
      <w:numFmt w:val="bullet"/>
      <w:lvlText w:val="•"/>
      <w:lvlJc w:val="left"/>
      <w:pPr>
        <w:ind w:left="4560" w:hanging="1091"/>
      </w:pPr>
      <w:rPr>
        <w:rFonts w:hint="default"/>
      </w:rPr>
    </w:lvl>
    <w:lvl w:ilvl="7">
      <w:start w:val="0"/>
      <w:numFmt w:val="bullet"/>
      <w:lvlText w:val="•"/>
      <w:lvlJc w:val="left"/>
      <w:pPr>
        <w:ind w:left="5606" w:hanging="1091"/>
      </w:pPr>
      <w:rPr>
        <w:rFonts w:hint="default"/>
      </w:rPr>
    </w:lvl>
    <w:lvl w:ilvl="8">
      <w:start w:val="0"/>
      <w:numFmt w:val="bullet"/>
      <w:lvlText w:val="•"/>
      <w:lvlJc w:val="left"/>
      <w:pPr>
        <w:ind w:left="6653" w:hanging="1091"/>
      </w:pPr>
      <w:rPr>
        <w:rFonts w:hint="default"/>
      </w:rPr>
    </w:lvl>
  </w:abstractNum>
  <w:abstractNum w:abstractNumId="2">
    <w:nsid w:val="1E5DEE85"/>
    <w:multiLevelType w:val="hybridMultilevel"/>
    <w:tmpl w:val="00000000"/>
    <w:lvl w:ilvl="0">
      <w:start w:val="2"/>
      <w:numFmt w:val="decimal"/>
      <w:lvlText w:val="%1"/>
      <w:lvlJc w:val="left"/>
      <w:pPr>
        <w:ind w:left="884" w:hanging="727"/>
        <w:jc w:val="left"/>
      </w:pPr>
      <w:rPr>
        <w:rFonts w:hint="default"/>
      </w:rPr>
    </w:lvl>
    <w:lvl w:ilvl="1">
      <w:start w:val="1"/>
      <w:numFmt w:val="decimal"/>
      <w:lvlText w:val="%1.%2"/>
      <w:lvlJc w:val="left"/>
      <w:pPr>
        <w:ind w:left="884" w:hanging="727"/>
        <w:jc w:val="left"/>
      </w:pPr>
      <w:rPr>
        <w:rFonts w:ascii="宋体" w:eastAsia="宋体" w:hAnsi="宋体" w:cs="宋体" w:hint="default"/>
        <w:b/>
        <w:bCs/>
        <w:w w:val="99"/>
        <w:sz w:val="36"/>
        <w:szCs w:val="36"/>
      </w:rPr>
    </w:lvl>
    <w:lvl w:ilvl="2">
      <w:start w:val="1"/>
      <w:numFmt w:val="decimal"/>
      <w:lvlText w:val="%1.%2.%3"/>
      <w:lvlJc w:val="left"/>
      <w:pPr>
        <w:ind w:left="1154" w:hanging="997"/>
        <w:jc w:val="left"/>
      </w:pPr>
      <w:rPr>
        <w:rFonts w:ascii="宋体" w:eastAsia="宋体" w:hAnsi="宋体" w:cs="宋体" w:hint="default"/>
        <w:b/>
        <w:bCs/>
        <w:w w:val="99"/>
        <w:sz w:val="36"/>
        <w:szCs w:val="36"/>
      </w:rPr>
    </w:lvl>
    <w:lvl w:ilvl="3">
      <w:start w:val="0"/>
      <w:numFmt w:val="bullet"/>
      <w:lvlText w:val="•"/>
      <w:lvlJc w:val="left"/>
      <w:pPr>
        <w:ind w:left="3782" w:hanging="997"/>
      </w:pPr>
      <w:rPr>
        <w:rFonts w:hint="default"/>
      </w:rPr>
    </w:lvl>
    <w:lvl w:ilvl="4">
      <w:start w:val="0"/>
      <w:numFmt w:val="bullet"/>
      <w:lvlText w:val="•"/>
      <w:lvlJc w:val="left"/>
      <w:pPr>
        <w:ind w:left="5093" w:hanging="997"/>
      </w:pPr>
      <w:rPr>
        <w:rFonts w:hint="default"/>
      </w:rPr>
    </w:lvl>
    <w:lvl w:ilvl="5">
      <w:start w:val="0"/>
      <w:numFmt w:val="bullet"/>
      <w:lvlText w:val="•"/>
      <w:lvlJc w:val="left"/>
      <w:pPr>
        <w:ind w:left="6404" w:hanging="997"/>
      </w:pPr>
      <w:rPr>
        <w:rFonts w:hint="default"/>
      </w:rPr>
    </w:lvl>
    <w:lvl w:ilvl="6">
      <w:start w:val="0"/>
      <w:numFmt w:val="bullet"/>
      <w:lvlText w:val="•"/>
      <w:lvlJc w:val="left"/>
      <w:pPr>
        <w:ind w:left="7715" w:hanging="997"/>
      </w:pPr>
      <w:rPr>
        <w:rFonts w:hint="default"/>
      </w:rPr>
    </w:lvl>
    <w:lvl w:ilvl="7">
      <w:start w:val="0"/>
      <w:numFmt w:val="bullet"/>
      <w:lvlText w:val="•"/>
      <w:lvlJc w:val="left"/>
      <w:pPr>
        <w:ind w:left="9026" w:hanging="997"/>
      </w:pPr>
      <w:rPr>
        <w:rFonts w:hint="default"/>
      </w:rPr>
    </w:lvl>
    <w:lvl w:ilvl="8">
      <w:start w:val="0"/>
      <w:numFmt w:val="bullet"/>
      <w:lvlText w:val="•"/>
      <w:lvlJc w:val="left"/>
      <w:pPr>
        <w:ind w:left="10337" w:hanging="997"/>
      </w:pPr>
      <w:rPr>
        <w:rFonts w:hint="default"/>
      </w:rPr>
    </w:lvl>
  </w:abstractNum>
  <w:abstractNum w:abstractNumId="3">
    <w:nsid w:val="2031225F"/>
    <w:multiLevelType w:val="hybridMultilevel"/>
    <w:tmpl w:val="00000000"/>
    <w:lvl w:ilvl="0">
      <w:start w:val="3"/>
      <w:numFmt w:val="decimal"/>
      <w:lvlText w:val="%1"/>
      <w:lvlJc w:val="left"/>
      <w:pPr>
        <w:ind w:left="1733" w:hanging="947"/>
        <w:jc w:val="left"/>
      </w:pPr>
      <w:rPr>
        <w:rFonts w:hint="default"/>
      </w:rPr>
    </w:lvl>
    <w:lvl w:ilvl="1">
      <w:start w:val="4"/>
      <w:numFmt w:val="decimal"/>
      <w:lvlText w:val="%1.%2"/>
      <w:lvlJc w:val="left"/>
      <w:pPr>
        <w:ind w:left="1733" w:hanging="947"/>
        <w:jc w:val="left"/>
      </w:pPr>
      <w:rPr>
        <w:rFonts w:hint="default"/>
      </w:rPr>
    </w:lvl>
    <w:lvl w:ilvl="2">
      <w:start w:val="2"/>
      <w:numFmt w:val="decimal"/>
      <w:lvlText w:val="%1.%2.%3"/>
      <w:lvlJc w:val="left"/>
      <w:pPr>
        <w:ind w:left="1733" w:hanging="947"/>
        <w:jc w:val="left"/>
      </w:pPr>
      <w:rPr>
        <w:rFonts w:ascii="黑体" w:eastAsia="黑体" w:hAnsi="黑体" w:cs="黑体" w:hint="default"/>
        <w:w w:val="101"/>
        <w:position w:val="1"/>
        <w:sz w:val="33"/>
        <w:szCs w:val="33"/>
      </w:rPr>
    </w:lvl>
    <w:lvl w:ilvl="3">
      <w:start w:val="0"/>
      <w:numFmt w:val="bullet"/>
      <w:lvlText w:val="•"/>
      <w:lvlJc w:val="left"/>
      <w:pPr>
        <w:ind w:left="5105" w:hanging="947"/>
      </w:pPr>
      <w:rPr>
        <w:rFonts w:hint="default"/>
      </w:rPr>
    </w:lvl>
    <w:lvl w:ilvl="4">
      <w:start w:val="0"/>
      <w:numFmt w:val="bullet"/>
      <w:lvlText w:val="•"/>
      <w:lvlJc w:val="left"/>
      <w:pPr>
        <w:ind w:left="6227" w:hanging="947"/>
      </w:pPr>
      <w:rPr>
        <w:rFonts w:hint="default"/>
      </w:rPr>
    </w:lvl>
    <w:lvl w:ilvl="5">
      <w:start w:val="0"/>
      <w:numFmt w:val="bullet"/>
      <w:lvlText w:val="•"/>
      <w:lvlJc w:val="left"/>
      <w:pPr>
        <w:ind w:left="7349" w:hanging="947"/>
      </w:pPr>
      <w:rPr>
        <w:rFonts w:hint="default"/>
      </w:rPr>
    </w:lvl>
    <w:lvl w:ilvl="6">
      <w:start w:val="0"/>
      <w:numFmt w:val="bullet"/>
      <w:lvlText w:val="•"/>
      <w:lvlJc w:val="left"/>
      <w:pPr>
        <w:ind w:left="8471" w:hanging="947"/>
      </w:pPr>
      <w:rPr>
        <w:rFonts w:hint="default"/>
      </w:rPr>
    </w:lvl>
    <w:lvl w:ilvl="7">
      <w:start w:val="0"/>
      <w:numFmt w:val="bullet"/>
      <w:lvlText w:val="•"/>
      <w:lvlJc w:val="left"/>
      <w:pPr>
        <w:ind w:left="9593" w:hanging="947"/>
      </w:pPr>
      <w:rPr>
        <w:rFonts w:hint="default"/>
      </w:rPr>
    </w:lvl>
    <w:lvl w:ilvl="8">
      <w:start w:val="0"/>
      <w:numFmt w:val="bullet"/>
      <w:lvlText w:val="•"/>
      <w:lvlJc w:val="left"/>
      <w:pPr>
        <w:ind w:left="10715" w:hanging="947"/>
      </w:pPr>
      <w:rPr>
        <w:rFonts w:hint="default"/>
      </w:rPr>
    </w:lvl>
  </w:abstractNum>
  <w:abstractNum w:abstractNumId="4">
    <w:nsid w:val="207E6134"/>
    <w:multiLevelType w:val="hybridMultilevel"/>
    <w:tmpl w:val="00000000"/>
    <w:lvl w:ilvl="0">
      <w:start w:val="3"/>
      <w:numFmt w:val="decimal"/>
      <w:lvlText w:val="%1"/>
      <w:lvlJc w:val="left"/>
      <w:pPr>
        <w:ind w:left="1247" w:hanging="1091"/>
        <w:jc w:val="left"/>
      </w:pPr>
      <w:rPr>
        <w:rFonts w:hint="default"/>
      </w:rPr>
    </w:lvl>
    <w:lvl w:ilvl="1">
      <w:start w:val="5"/>
      <w:numFmt w:val="decimal"/>
      <w:lvlText w:val="%1.%2"/>
      <w:lvlJc w:val="left"/>
      <w:pPr>
        <w:ind w:left="1247" w:hanging="1091"/>
        <w:jc w:val="left"/>
      </w:pPr>
      <w:rPr>
        <w:rFonts w:hint="default"/>
      </w:rPr>
    </w:lvl>
    <w:lvl w:ilvl="2">
      <w:start w:val="2"/>
      <w:numFmt w:val="decimal"/>
      <w:lvlText w:val="%1.%2.%3"/>
      <w:lvlJc w:val="left"/>
      <w:pPr>
        <w:ind w:left="1247" w:hanging="1091"/>
        <w:jc w:val="left"/>
      </w:pPr>
      <w:rPr>
        <w:rFonts w:ascii="宋体" w:eastAsia="宋体" w:hAnsi="宋体" w:cs="宋体" w:hint="default"/>
        <w:b/>
        <w:bCs/>
        <w:w w:val="99"/>
        <w:sz w:val="36"/>
        <w:szCs w:val="36"/>
      </w:rPr>
    </w:lvl>
    <w:lvl w:ilvl="3">
      <w:start w:val="0"/>
      <w:numFmt w:val="bullet"/>
      <w:lvlText w:val="•"/>
      <w:lvlJc w:val="left"/>
      <w:pPr>
        <w:ind w:left="4755" w:hanging="1091"/>
      </w:pPr>
      <w:rPr>
        <w:rFonts w:hint="default"/>
      </w:rPr>
    </w:lvl>
    <w:lvl w:ilvl="4">
      <w:start w:val="0"/>
      <w:numFmt w:val="bullet"/>
      <w:lvlText w:val="•"/>
      <w:lvlJc w:val="left"/>
      <w:pPr>
        <w:ind w:left="5927" w:hanging="1091"/>
      </w:pPr>
      <w:rPr>
        <w:rFonts w:hint="default"/>
      </w:rPr>
    </w:lvl>
    <w:lvl w:ilvl="5">
      <w:start w:val="0"/>
      <w:numFmt w:val="bullet"/>
      <w:lvlText w:val="•"/>
      <w:lvlJc w:val="left"/>
      <w:pPr>
        <w:ind w:left="7099" w:hanging="1091"/>
      </w:pPr>
      <w:rPr>
        <w:rFonts w:hint="default"/>
      </w:rPr>
    </w:lvl>
    <w:lvl w:ilvl="6">
      <w:start w:val="0"/>
      <w:numFmt w:val="bullet"/>
      <w:lvlText w:val="•"/>
      <w:lvlJc w:val="left"/>
      <w:pPr>
        <w:ind w:left="8271" w:hanging="1091"/>
      </w:pPr>
      <w:rPr>
        <w:rFonts w:hint="default"/>
      </w:rPr>
    </w:lvl>
    <w:lvl w:ilvl="7">
      <w:start w:val="0"/>
      <w:numFmt w:val="bullet"/>
      <w:lvlText w:val="•"/>
      <w:lvlJc w:val="left"/>
      <w:pPr>
        <w:ind w:left="9443" w:hanging="1091"/>
      </w:pPr>
      <w:rPr>
        <w:rFonts w:hint="default"/>
      </w:rPr>
    </w:lvl>
    <w:lvl w:ilvl="8">
      <w:start w:val="0"/>
      <w:numFmt w:val="bullet"/>
      <w:lvlText w:val="•"/>
      <w:lvlJc w:val="left"/>
      <w:pPr>
        <w:ind w:left="10615" w:hanging="1091"/>
      </w:pPr>
      <w:rPr>
        <w:rFonts w:hint="default"/>
      </w:rPr>
    </w:lvl>
  </w:abstractNum>
  <w:abstractNum w:abstractNumId="5">
    <w:nsid w:val="29E68755"/>
    <w:multiLevelType w:val="hybridMultilevel"/>
    <w:tmpl w:val="00000000"/>
    <w:lvl w:ilvl="0">
      <w:start w:val="3"/>
      <w:numFmt w:val="decimal"/>
      <w:lvlText w:val="%1"/>
      <w:lvlJc w:val="left"/>
      <w:pPr>
        <w:ind w:left="157" w:hanging="360"/>
        <w:jc w:val="left"/>
      </w:pPr>
      <w:rPr>
        <w:rFonts w:ascii="宋体" w:eastAsia="宋体" w:hAnsi="宋体" w:cs="宋体" w:hint="default"/>
        <w:w w:val="100"/>
        <w:sz w:val="36"/>
        <w:szCs w:val="36"/>
      </w:rPr>
    </w:lvl>
    <w:lvl w:ilvl="1">
      <w:start w:val="1"/>
      <w:numFmt w:val="decimal"/>
      <w:lvlText w:val="%1.%2"/>
      <w:lvlJc w:val="left"/>
      <w:pPr>
        <w:ind w:left="884" w:hanging="727"/>
        <w:jc w:val="left"/>
      </w:pPr>
      <w:rPr>
        <w:rFonts w:ascii="黑体" w:eastAsia="黑体" w:hAnsi="黑体" w:cs="黑体" w:hint="default"/>
        <w:b/>
        <w:bCs/>
        <w:w w:val="99"/>
        <w:sz w:val="36"/>
        <w:szCs w:val="36"/>
      </w:rPr>
    </w:lvl>
    <w:lvl w:ilvl="2">
      <w:start w:val="1"/>
      <w:numFmt w:val="decimal"/>
      <w:lvlText w:val="%1.%2.%3"/>
      <w:lvlJc w:val="left"/>
      <w:pPr>
        <w:ind w:left="1247" w:hanging="1091"/>
        <w:jc w:val="left"/>
      </w:pPr>
      <w:rPr>
        <w:rFonts w:hint="default"/>
        <w:b/>
        <w:bCs/>
        <w:w w:val="99"/>
      </w:rPr>
    </w:lvl>
    <w:lvl w:ilvl="3">
      <w:start w:val="0"/>
      <w:numFmt w:val="bullet"/>
      <w:lvlText w:val="•"/>
      <w:lvlJc w:val="left"/>
      <w:pPr>
        <w:ind w:left="1420" w:hanging="1091"/>
      </w:pPr>
      <w:rPr>
        <w:rFonts w:hint="default"/>
      </w:rPr>
    </w:lvl>
    <w:lvl w:ilvl="4">
      <w:start w:val="0"/>
      <w:numFmt w:val="bullet"/>
      <w:lvlText w:val="•"/>
      <w:lvlJc w:val="left"/>
      <w:pPr>
        <w:ind w:left="2466" w:hanging="1091"/>
      </w:pPr>
      <w:rPr>
        <w:rFonts w:hint="default"/>
      </w:rPr>
    </w:lvl>
    <w:lvl w:ilvl="5">
      <w:start w:val="0"/>
      <w:numFmt w:val="bullet"/>
      <w:lvlText w:val="•"/>
      <w:lvlJc w:val="left"/>
      <w:pPr>
        <w:ind w:left="3513" w:hanging="1091"/>
      </w:pPr>
      <w:rPr>
        <w:rFonts w:hint="default"/>
      </w:rPr>
    </w:lvl>
    <w:lvl w:ilvl="6">
      <w:start w:val="0"/>
      <w:numFmt w:val="bullet"/>
      <w:lvlText w:val="•"/>
      <w:lvlJc w:val="left"/>
      <w:pPr>
        <w:ind w:left="4560" w:hanging="1091"/>
      </w:pPr>
      <w:rPr>
        <w:rFonts w:hint="default"/>
      </w:rPr>
    </w:lvl>
    <w:lvl w:ilvl="7">
      <w:start w:val="0"/>
      <w:numFmt w:val="bullet"/>
      <w:lvlText w:val="•"/>
      <w:lvlJc w:val="left"/>
      <w:pPr>
        <w:ind w:left="5606" w:hanging="1091"/>
      </w:pPr>
      <w:rPr>
        <w:rFonts w:hint="default"/>
      </w:rPr>
    </w:lvl>
    <w:lvl w:ilvl="8">
      <w:start w:val="0"/>
      <w:numFmt w:val="bullet"/>
      <w:lvlText w:val="•"/>
      <w:lvlJc w:val="left"/>
      <w:pPr>
        <w:ind w:left="6653" w:hanging="1091"/>
      </w:pPr>
      <w:rPr>
        <w:rFonts w:hint="default"/>
      </w:rPr>
    </w:lvl>
  </w:abstractNum>
  <w:abstractNum w:abstractNumId="6">
    <w:nsid w:val="2B2D0F77"/>
    <w:multiLevelType w:val="hybridMultilevel"/>
    <w:tmpl w:val="00000000"/>
    <w:lvl w:ilvl="0">
      <w:start w:val="3"/>
      <w:numFmt w:val="decimal"/>
      <w:lvlText w:val="%1"/>
      <w:lvlJc w:val="left"/>
      <w:pPr>
        <w:ind w:left="1247" w:hanging="1091"/>
        <w:jc w:val="left"/>
      </w:pPr>
      <w:rPr>
        <w:rFonts w:hint="default"/>
      </w:rPr>
    </w:lvl>
    <w:lvl w:ilvl="1">
      <w:start w:val="4"/>
      <w:numFmt w:val="decimal"/>
      <w:lvlText w:val="%1.%2"/>
      <w:lvlJc w:val="left"/>
      <w:pPr>
        <w:ind w:left="1247" w:hanging="1091"/>
        <w:jc w:val="left"/>
      </w:pPr>
      <w:rPr>
        <w:rFonts w:hint="default"/>
      </w:rPr>
    </w:lvl>
    <w:lvl w:ilvl="2">
      <w:start w:val="2"/>
      <w:numFmt w:val="decimal"/>
      <w:lvlText w:val="%1.%2.%3"/>
      <w:lvlJc w:val="left"/>
      <w:pPr>
        <w:ind w:left="1247" w:hanging="1091"/>
        <w:jc w:val="left"/>
      </w:pPr>
      <w:rPr>
        <w:rFonts w:ascii="黑体" w:eastAsia="黑体" w:hAnsi="黑体" w:cs="黑体" w:hint="default"/>
        <w:b/>
        <w:bCs/>
        <w:w w:val="99"/>
        <w:sz w:val="36"/>
        <w:szCs w:val="36"/>
      </w:rPr>
    </w:lvl>
    <w:lvl w:ilvl="3">
      <w:start w:val="0"/>
      <w:numFmt w:val="bullet"/>
      <w:lvlText w:val="•"/>
      <w:lvlJc w:val="left"/>
      <w:pPr>
        <w:ind w:left="4755" w:hanging="1091"/>
      </w:pPr>
      <w:rPr>
        <w:rFonts w:hint="default"/>
      </w:rPr>
    </w:lvl>
    <w:lvl w:ilvl="4">
      <w:start w:val="0"/>
      <w:numFmt w:val="bullet"/>
      <w:lvlText w:val="•"/>
      <w:lvlJc w:val="left"/>
      <w:pPr>
        <w:ind w:left="5927" w:hanging="1091"/>
      </w:pPr>
      <w:rPr>
        <w:rFonts w:hint="default"/>
      </w:rPr>
    </w:lvl>
    <w:lvl w:ilvl="5">
      <w:start w:val="0"/>
      <w:numFmt w:val="bullet"/>
      <w:lvlText w:val="•"/>
      <w:lvlJc w:val="left"/>
      <w:pPr>
        <w:ind w:left="7099" w:hanging="1091"/>
      </w:pPr>
      <w:rPr>
        <w:rFonts w:hint="default"/>
      </w:rPr>
    </w:lvl>
    <w:lvl w:ilvl="6">
      <w:start w:val="0"/>
      <w:numFmt w:val="bullet"/>
      <w:lvlText w:val="•"/>
      <w:lvlJc w:val="left"/>
      <w:pPr>
        <w:ind w:left="8271" w:hanging="1091"/>
      </w:pPr>
      <w:rPr>
        <w:rFonts w:hint="default"/>
      </w:rPr>
    </w:lvl>
    <w:lvl w:ilvl="7">
      <w:start w:val="0"/>
      <w:numFmt w:val="bullet"/>
      <w:lvlText w:val="•"/>
      <w:lvlJc w:val="left"/>
      <w:pPr>
        <w:ind w:left="9443" w:hanging="1091"/>
      </w:pPr>
      <w:rPr>
        <w:rFonts w:hint="default"/>
      </w:rPr>
    </w:lvl>
    <w:lvl w:ilvl="8">
      <w:start w:val="0"/>
      <w:numFmt w:val="bullet"/>
      <w:lvlText w:val="•"/>
      <w:lvlJc w:val="left"/>
      <w:pPr>
        <w:ind w:left="10615" w:hanging="1091"/>
      </w:pPr>
      <w:rPr>
        <w:rFonts w:hint="default"/>
      </w:rPr>
    </w:lvl>
  </w:abstractNum>
  <w:abstractNum w:abstractNumId="7">
    <w:nsid w:val="342EFAFA"/>
    <w:multiLevelType w:val="hybridMultilevel"/>
    <w:tmpl w:val="00000000"/>
    <w:lvl w:ilvl="0">
      <w:start w:val="3"/>
      <w:numFmt w:val="decimal"/>
      <w:lvlText w:val="%1"/>
      <w:lvlJc w:val="left"/>
      <w:pPr>
        <w:ind w:left="1575" w:hanging="789"/>
        <w:jc w:val="left"/>
      </w:pPr>
      <w:rPr>
        <w:rFonts w:hint="default"/>
      </w:rPr>
    </w:lvl>
    <w:lvl w:ilvl="1">
      <w:start w:val="6"/>
      <w:numFmt w:val="decimal"/>
      <w:lvlText w:val="%1.%2"/>
      <w:lvlJc w:val="left"/>
      <w:pPr>
        <w:ind w:left="1575" w:hanging="789"/>
        <w:jc w:val="left"/>
      </w:pPr>
      <w:rPr>
        <w:rFonts w:hint="default"/>
      </w:rPr>
    </w:lvl>
    <w:lvl w:ilvl="2">
      <w:start w:val="1"/>
      <w:numFmt w:val="decimal"/>
      <w:lvlText w:val="%1.%2.%3"/>
      <w:lvlJc w:val="left"/>
      <w:pPr>
        <w:ind w:left="1575" w:hanging="789"/>
        <w:jc w:val="left"/>
      </w:pPr>
      <w:rPr>
        <w:rFonts w:ascii="Times New Roman" w:eastAsia="Times New Roman" w:hAnsi="Times New Roman" w:cs="Times New Roman" w:hint="default"/>
        <w:i/>
        <w:w w:val="102"/>
        <w:sz w:val="31"/>
        <w:szCs w:val="31"/>
      </w:rPr>
    </w:lvl>
    <w:lvl w:ilvl="3">
      <w:start w:val="0"/>
      <w:numFmt w:val="bullet"/>
      <w:lvlText w:val="•"/>
      <w:lvlJc w:val="left"/>
      <w:pPr>
        <w:ind w:left="4993" w:hanging="789"/>
      </w:pPr>
      <w:rPr>
        <w:rFonts w:hint="default"/>
      </w:rPr>
    </w:lvl>
    <w:lvl w:ilvl="4">
      <w:start w:val="0"/>
      <w:numFmt w:val="bullet"/>
      <w:lvlText w:val="•"/>
      <w:lvlJc w:val="left"/>
      <w:pPr>
        <w:ind w:left="6131" w:hanging="789"/>
      </w:pPr>
      <w:rPr>
        <w:rFonts w:hint="default"/>
      </w:rPr>
    </w:lvl>
    <w:lvl w:ilvl="5">
      <w:start w:val="0"/>
      <w:numFmt w:val="bullet"/>
      <w:lvlText w:val="•"/>
      <w:lvlJc w:val="left"/>
      <w:pPr>
        <w:ind w:left="7269" w:hanging="789"/>
      </w:pPr>
      <w:rPr>
        <w:rFonts w:hint="default"/>
      </w:rPr>
    </w:lvl>
    <w:lvl w:ilvl="6">
      <w:start w:val="0"/>
      <w:numFmt w:val="bullet"/>
      <w:lvlText w:val="•"/>
      <w:lvlJc w:val="left"/>
      <w:pPr>
        <w:ind w:left="8407" w:hanging="789"/>
      </w:pPr>
      <w:rPr>
        <w:rFonts w:hint="default"/>
      </w:rPr>
    </w:lvl>
    <w:lvl w:ilvl="7">
      <w:start w:val="0"/>
      <w:numFmt w:val="bullet"/>
      <w:lvlText w:val="•"/>
      <w:lvlJc w:val="left"/>
      <w:pPr>
        <w:ind w:left="9545" w:hanging="789"/>
      </w:pPr>
      <w:rPr>
        <w:rFonts w:hint="default"/>
      </w:rPr>
    </w:lvl>
    <w:lvl w:ilvl="8">
      <w:start w:val="0"/>
      <w:numFmt w:val="bullet"/>
      <w:lvlText w:val="•"/>
      <w:lvlJc w:val="left"/>
      <w:pPr>
        <w:ind w:left="10683" w:hanging="789"/>
      </w:pPr>
      <w:rPr>
        <w:rFonts w:hint="default"/>
      </w:rPr>
    </w:lvl>
  </w:abstractNum>
  <w:abstractNum w:abstractNumId="8">
    <w:nsid w:val="347C7B97"/>
    <w:multiLevelType w:val="hybridMultilevel"/>
    <w:tmpl w:val="00000000"/>
    <w:lvl w:ilvl="0">
      <w:start w:val="2"/>
      <w:numFmt w:val="decimal"/>
      <w:lvlText w:val="%1"/>
      <w:lvlJc w:val="left"/>
      <w:pPr>
        <w:ind w:left="995" w:hanging="522"/>
        <w:jc w:val="left"/>
      </w:pPr>
      <w:rPr>
        <w:rFonts w:hint="default"/>
      </w:rPr>
    </w:lvl>
    <w:lvl w:ilvl="1">
      <w:start w:val="1"/>
      <w:numFmt w:val="decimal"/>
      <w:lvlText w:val="%1.%2"/>
      <w:lvlJc w:val="left"/>
      <w:pPr>
        <w:ind w:left="995" w:hanging="522"/>
        <w:jc w:val="left"/>
      </w:pPr>
      <w:rPr>
        <w:rFonts w:ascii="Arial" w:eastAsia="Arial" w:hAnsi="Arial" w:cs="Arial" w:hint="default"/>
        <w:w w:val="91"/>
        <w:sz w:val="31"/>
        <w:szCs w:val="31"/>
      </w:rPr>
    </w:lvl>
    <w:lvl w:ilvl="2">
      <w:start w:val="1"/>
      <w:numFmt w:val="decimal"/>
      <w:lvlText w:val="%1.%2.%3"/>
      <w:lvlJc w:val="left"/>
      <w:pPr>
        <w:ind w:left="1496" w:hanging="710"/>
        <w:jc w:val="left"/>
      </w:pPr>
      <w:rPr>
        <w:rFonts w:ascii="Times New Roman" w:eastAsia="Times New Roman" w:hAnsi="Times New Roman" w:cs="Times New Roman" w:hint="default"/>
        <w:i/>
        <w:w w:val="102"/>
        <w:sz w:val="31"/>
        <w:szCs w:val="31"/>
      </w:rPr>
    </w:lvl>
    <w:lvl w:ilvl="3">
      <w:start w:val="0"/>
      <w:numFmt w:val="bullet"/>
      <w:lvlText w:val="•"/>
      <w:lvlJc w:val="left"/>
      <w:pPr>
        <w:ind w:left="4046" w:hanging="710"/>
      </w:pPr>
      <w:rPr>
        <w:rFonts w:hint="default"/>
      </w:rPr>
    </w:lvl>
    <w:lvl w:ilvl="4">
      <w:start w:val="0"/>
      <w:numFmt w:val="bullet"/>
      <w:lvlText w:val="•"/>
      <w:lvlJc w:val="left"/>
      <w:pPr>
        <w:ind w:left="5319" w:hanging="710"/>
      </w:pPr>
      <w:rPr>
        <w:rFonts w:hint="default"/>
      </w:rPr>
    </w:lvl>
    <w:lvl w:ilvl="5">
      <w:start w:val="0"/>
      <w:numFmt w:val="bullet"/>
      <w:lvlText w:val="•"/>
      <w:lvlJc w:val="left"/>
      <w:pPr>
        <w:ind w:left="6593" w:hanging="710"/>
      </w:pPr>
      <w:rPr>
        <w:rFonts w:hint="default"/>
      </w:rPr>
    </w:lvl>
    <w:lvl w:ilvl="6">
      <w:start w:val="0"/>
      <w:numFmt w:val="bullet"/>
      <w:lvlText w:val="•"/>
      <w:lvlJc w:val="left"/>
      <w:pPr>
        <w:ind w:left="7866" w:hanging="710"/>
      </w:pPr>
      <w:rPr>
        <w:rFonts w:hint="default"/>
      </w:rPr>
    </w:lvl>
    <w:lvl w:ilvl="7">
      <w:start w:val="0"/>
      <w:numFmt w:val="bullet"/>
      <w:lvlText w:val="•"/>
      <w:lvlJc w:val="left"/>
      <w:pPr>
        <w:ind w:left="9139" w:hanging="710"/>
      </w:pPr>
      <w:rPr>
        <w:rFonts w:hint="default"/>
      </w:rPr>
    </w:lvl>
    <w:lvl w:ilvl="8">
      <w:start w:val="0"/>
      <w:numFmt w:val="bullet"/>
      <w:lvlText w:val="•"/>
      <w:lvlJc w:val="left"/>
      <w:pPr>
        <w:ind w:left="10413" w:hanging="710"/>
      </w:pPr>
      <w:rPr>
        <w:rFonts w:hint="default"/>
      </w:rPr>
    </w:lvl>
  </w:abstractNum>
  <w:abstractNum w:abstractNumId="9">
    <w:nsid w:val="38B0A296"/>
    <w:multiLevelType w:val="hybridMultilevel"/>
    <w:tmpl w:val="00000000"/>
    <w:lvl w:ilvl="0">
      <w:start w:val="2"/>
      <w:numFmt w:val="decimal"/>
      <w:lvlText w:val="%1"/>
      <w:lvlJc w:val="left"/>
      <w:pPr>
        <w:ind w:left="884" w:hanging="727"/>
        <w:jc w:val="left"/>
      </w:pPr>
      <w:rPr>
        <w:rFonts w:hint="default"/>
      </w:rPr>
    </w:lvl>
    <w:lvl w:ilvl="1">
      <w:start w:val="1"/>
      <w:numFmt w:val="decimal"/>
      <w:lvlText w:val="%1.%2"/>
      <w:lvlJc w:val="left"/>
      <w:pPr>
        <w:ind w:left="884" w:hanging="727"/>
        <w:jc w:val="left"/>
      </w:pPr>
      <w:rPr>
        <w:rFonts w:ascii="宋体" w:eastAsia="宋体" w:hAnsi="宋体" w:cs="宋体" w:hint="default"/>
        <w:b/>
        <w:bCs/>
        <w:w w:val="99"/>
        <w:sz w:val="36"/>
        <w:szCs w:val="36"/>
      </w:rPr>
    </w:lvl>
    <w:lvl w:ilvl="2">
      <w:start w:val="1"/>
      <w:numFmt w:val="decimal"/>
      <w:lvlText w:val="%1.%2.%3"/>
      <w:lvlJc w:val="left"/>
      <w:pPr>
        <w:ind w:left="1154" w:hanging="997"/>
        <w:jc w:val="left"/>
      </w:pPr>
      <w:rPr>
        <w:rFonts w:ascii="宋体" w:eastAsia="宋体" w:hAnsi="宋体" w:cs="宋体" w:hint="default"/>
        <w:b/>
        <w:bCs/>
        <w:w w:val="99"/>
        <w:sz w:val="36"/>
        <w:szCs w:val="36"/>
      </w:rPr>
    </w:lvl>
    <w:lvl w:ilvl="3">
      <w:start w:val="0"/>
      <w:numFmt w:val="bullet"/>
      <w:lvlText w:val="•"/>
      <w:lvlJc w:val="left"/>
      <w:pPr>
        <w:ind w:left="3782" w:hanging="997"/>
      </w:pPr>
      <w:rPr>
        <w:rFonts w:hint="default"/>
      </w:rPr>
    </w:lvl>
    <w:lvl w:ilvl="4">
      <w:start w:val="0"/>
      <w:numFmt w:val="bullet"/>
      <w:lvlText w:val="•"/>
      <w:lvlJc w:val="left"/>
      <w:pPr>
        <w:ind w:left="5093" w:hanging="997"/>
      </w:pPr>
      <w:rPr>
        <w:rFonts w:hint="default"/>
      </w:rPr>
    </w:lvl>
    <w:lvl w:ilvl="5">
      <w:start w:val="0"/>
      <w:numFmt w:val="bullet"/>
      <w:lvlText w:val="•"/>
      <w:lvlJc w:val="left"/>
      <w:pPr>
        <w:ind w:left="6404" w:hanging="997"/>
      </w:pPr>
      <w:rPr>
        <w:rFonts w:hint="default"/>
      </w:rPr>
    </w:lvl>
    <w:lvl w:ilvl="6">
      <w:start w:val="0"/>
      <w:numFmt w:val="bullet"/>
      <w:lvlText w:val="•"/>
      <w:lvlJc w:val="left"/>
      <w:pPr>
        <w:ind w:left="7715" w:hanging="997"/>
      </w:pPr>
      <w:rPr>
        <w:rFonts w:hint="default"/>
      </w:rPr>
    </w:lvl>
    <w:lvl w:ilvl="7">
      <w:start w:val="0"/>
      <w:numFmt w:val="bullet"/>
      <w:lvlText w:val="•"/>
      <w:lvlJc w:val="left"/>
      <w:pPr>
        <w:ind w:left="9026" w:hanging="997"/>
      </w:pPr>
      <w:rPr>
        <w:rFonts w:hint="default"/>
      </w:rPr>
    </w:lvl>
    <w:lvl w:ilvl="8">
      <w:start w:val="0"/>
      <w:numFmt w:val="bullet"/>
      <w:lvlText w:val="•"/>
      <w:lvlJc w:val="left"/>
      <w:pPr>
        <w:ind w:left="10337" w:hanging="997"/>
      </w:pPr>
      <w:rPr>
        <w:rFonts w:hint="default"/>
      </w:rPr>
    </w:lvl>
  </w:abstractNum>
  <w:abstractNum w:abstractNumId="10">
    <w:nsid w:val="3D2443C7"/>
    <w:multiLevelType w:val="hybridMultilevel"/>
    <w:tmpl w:val="00000000"/>
    <w:lvl w:ilvl="0">
      <w:start w:val="3"/>
      <w:numFmt w:val="decimal"/>
      <w:lvlText w:val="%1"/>
      <w:lvlJc w:val="left"/>
      <w:pPr>
        <w:ind w:left="157" w:hanging="360"/>
        <w:jc w:val="left"/>
      </w:pPr>
      <w:rPr>
        <w:rFonts w:ascii="宋体" w:eastAsia="宋体" w:hAnsi="宋体" w:cs="宋体" w:hint="default"/>
        <w:w w:val="100"/>
        <w:sz w:val="36"/>
        <w:szCs w:val="36"/>
      </w:rPr>
    </w:lvl>
    <w:lvl w:ilvl="1">
      <w:start w:val="1"/>
      <w:numFmt w:val="decimal"/>
      <w:lvlText w:val="%1.%2"/>
      <w:lvlJc w:val="left"/>
      <w:pPr>
        <w:ind w:left="884" w:hanging="727"/>
        <w:jc w:val="left"/>
      </w:pPr>
      <w:rPr>
        <w:rFonts w:ascii="黑体" w:eastAsia="黑体" w:hAnsi="黑体" w:cs="黑体" w:hint="default"/>
        <w:b/>
        <w:bCs/>
        <w:w w:val="99"/>
        <w:sz w:val="36"/>
        <w:szCs w:val="36"/>
      </w:rPr>
    </w:lvl>
    <w:lvl w:ilvl="2">
      <w:start w:val="1"/>
      <w:numFmt w:val="decimal"/>
      <w:lvlText w:val="%1.%2.%3"/>
      <w:lvlJc w:val="left"/>
      <w:pPr>
        <w:ind w:left="1247" w:hanging="1091"/>
        <w:jc w:val="left"/>
      </w:pPr>
      <w:rPr>
        <w:rFonts w:hint="default"/>
        <w:b/>
        <w:bCs/>
        <w:w w:val="99"/>
      </w:rPr>
    </w:lvl>
    <w:lvl w:ilvl="3">
      <w:start w:val="0"/>
      <w:numFmt w:val="bullet"/>
      <w:lvlText w:val="•"/>
      <w:lvlJc w:val="left"/>
      <w:pPr>
        <w:ind w:left="1420" w:hanging="1091"/>
      </w:pPr>
      <w:rPr>
        <w:rFonts w:hint="default"/>
      </w:rPr>
    </w:lvl>
    <w:lvl w:ilvl="4">
      <w:start w:val="0"/>
      <w:numFmt w:val="bullet"/>
      <w:lvlText w:val="•"/>
      <w:lvlJc w:val="left"/>
      <w:pPr>
        <w:ind w:left="2466" w:hanging="1091"/>
      </w:pPr>
      <w:rPr>
        <w:rFonts w:hint="default"/>
      </w:rPr>
    </w:lvl>
    <w:lvl w:ilvl="5">
      <w:start w:val="0"/>
      <w:numFmt w:val="bullet"/>
      <w:lvlText w:val="•"/>
      <w:lvlJc w:val="left"/>
      <w:pPr>
        <w:ind w:left="3513" w:hanging="1091"/>
      </w:pPr>
      <w:rPr>
        <w:rFonts w:hint="default"/>
      </w:rPr>
    </w:lvl>
    <w:lvl w:ilvl="6">
      <w:start w:val="0"/>
      <w:numFmt w:val="bullet"/>
      <w:lvlText w:val="•"/>
      <w:lvlJc w:val="left"/>
      <w:pPr>
        <w:ind w:left="4560" w:hanging="1091"/>
      </w:pPr>
      <w:rPr>
        <w:rFonts w:hint="default"/>
      </w:rPr>
    </w:lvl>
    <w:lvl w:ilvl="7">
      <w:start w:val="0"/>
      <w:numFmt w:val="bullet"/>
      <w:lvlText w:val="•"/>
      <w:lvlJc w:val="left"/>
      <w:pPr>
        <w:ind w:left="5606" w:hanging="1091"/>
      </w:pPr>
      <w:rPr>
        <w:rFonts w:hint="default"/>
      </w:rPr>
    </w:lvl>
    <w:lvl w:ilvl="8">
      <w:start w:val="0"/>
      <w:numFmt w:val="bullet"/>
      <w:lvlText w:val="•"/>
      <w:lvlJc w:val="left"/>
      <w:pPr>
        <w:ind w:left="6653" w:hanging="1091"/>
      </w:pPr>
      <w:rPr>
        <w:rFonts w:hint="default"/>
      </w:rPr>
    </w:lvl>
  </w:abstractNum>
  <w:abstractNum w:abstractNumId="11">
    <w:nsid w:val="48AD9F84"/>
    <w:multiLevelType w:val="hybridMultilevel"/>
    <w:tmpl w:val="00000000"/>
    <w:lvl w:ilvl="0">
      <w:start w:val="5"/>
      <w:numFmt w:val="decimal"/>
      <w:lvlText w:val="%1"/>
      <w:lvlJc w:val="left"/>
      <w:pPr>
        <w:ind w:left="794" w:hanging="637"/>
        <w:jc w:val="left"/>
      </w:pPr>
      <w:rPr>
        <w:rFonts w:hint="default"/>
      </w:rPr>
    </w:lvl>
    <w:lvl w:ilvl="1">
      <w:start w:val="1"/>
      <w:numFmt w:val="decimal"/>
      <w:lvlText w:val="%1.%2"/>
      <w:lvlJc w:val="left"/>
      <w:pPr>
        <w:ind w:left="794" w:hanging="637"/>
        <w:jc w:val="left"/>
      </w:pPr>
      <w:rPr>
        <w:rFonts w:ascii="黑体" w:eastAsia="黑体" w:hAnsi="黑体" w:cs="黑体" w:hint="default"/>
        <w:b/>
        <w:bCs/>
        <w:w w:val="99"/>
        <w:sz w:val="36"/>
        <w:szCs w:val="36"/>
      </w:rPr>
    </w:lvl>
    <w:lvl w:ilvl="2">
      <w:start w:val="0"/>
      <w:numFmt w:val="bullet"/>
      <w:lvlText w:val="•"/>
      <w:lvlJc w:val="left"/>
      <w:pPr>
        <w:ind w:left="3231" w:hanging="637"/>
      </w:pPr>
      <w:rPr>
        <w:rFonts w:hint="default"/>
      </w:rPr>
    </w:lvl>
    <w:lvl w:ilvl="3">
      <w:start w:val="0"/>
      <w:numFmt w:val="bullet"/>
      <w:lvlText w:val="•"/>
      <w:lvlJc w:val="left"/>
      <w:pPr>
        <w:ind w:left="4447" w:hanging="637"/>
      </w:pPr>
      <w:rPr>
        <w:rFonts w:hint="default"/>
      </w:rPr>
    </w:lvl>
    <w:lvl w:ilvl="4">
      <w:start w:val="0"/>
      <w:numFmt w:val="bullet"/>
      <w:lvlText w:val="•"/>
      <w:lvlJc w:val="left"/>
      <w:pPr>
        <w:ind w:left="5663" w:hanging="637"/>
      </w:pPr>
      <w:rPr>
        <w:rFonts w:hint="default"/>
      </w:rPr>
    </w:lvl>
    <w:lvl w:ilvl="5">
      <w:start w:val="0"/>
      <w:numFmt w:val="bullet"/>
      <w:lvlText w:val="•"/>
      <w:lvlJc w:val="left"/>
      <w:pPr>
        <w:ind w:left="6879" w:hanging="637"/>
      </w:pPr>
      <w:rPr>
        <w:rFonts w:hint="default"/>
      </w:rPr>
    </w:lvl>
    <w:lvl w:ilvl="6">
      <w:start w:val="0"/>
      <w:numFmt w:val="bullet"/>
      <w:lvlText w:val="•"/>
      <w:lvlJc w:val="left"/>
      <w:pPr>
        <w:ind w:left="8095" w:hanging="637"/>
      </w:pPr>
      <w:rPr>
        <w:rFonts w:hint="default"/>
      </w:rPr>
    </w:lvl>
    <w:lvl w:ilvl="7">
      <w:start w:val="0"/>
      <w:numFmt w:val="bullet"/>
      <w:lvlText w:val="•"/>
      <w:lvlJc w:val="left"/>
      <w:pPr>
        <w:ind w:left="9311" w:hanging="637"/>
      </w:pPr>
      <w:rPr>
        <w:rFonts w:hint="default"/>
      </w:rPr>
    </w:lvl>
    <w:lvl w:ilvl="8">
      <w:start w:val="0"/>
      <w:numFmt w:val="bullet"/>
      <w:lvlText w:val="•"/>
      <w:lvlJc w:val="left"/>
      <w:pPr>
        <w:ind w:left="10527" w:hanging="637"/>
      </w:pPr>
      <w:rPr>
        <w:rFonts w:hint="default"/>
      </w:rPr>
    </w:lvl>
  </w:abstractNum>
  <w:abstractNum w:abstractNumId="12">
    <w:nsid w:val="4BDFF819"/>
    <w:multiLevelType w:val="hybridMultilevel"/>
    <w:tmpl w:val="00000000"/>
    <w:lvl w:ilvl="0">
      <w:start w:val="1"/>
      <w:numFmt w:val="decimal"/>
      <w:lvlText w:val="%1"/>
      <w:lvlJc w:val="left"/>
      <w:pPr>
        <w:ind w:left="884" w:hanging="727"/>
        <w:jc w:val="left"/>
      </w:pPr>
      <w:rPr>
        <w:rFonts w:hint="default"/>
      </w:rPr>
    </w:lvl>
    <w:lvl w:ilvl="1">
      <w:start w:val="1"/>
      <w:numFmt w:val="decimal"/>
      <w:lvlText w:val="%1.%2"/>
      <w:lvlJc w:val="left"/>
      <w:pPr>
        <w:ind w:left="884" w:hanging="727"/>
        <w:jc w:val="left"/>
      </w:pPr>
      <w:rPr>
        <w:rFonts w:ascii="宋体" w:eastAsia="宋体" w:hAnsi="宋体" w:cs="宋体" w:hint="default"/>
        <w:b/>
        <w:bCs/>
        <w:w w:val="99"/>
        <w:sz w:val="36"/>
        <w:szCs w:val="36"/>
      </w:rPr>
    </w:lvl>
    <w:lvl w:ilvl="2">
      <w:start w:val="0"/>
      <w:numFmt w:val="bullet"/>
      <w:lvlText w:val="•"/>
      <w:lvlJc w:val="left"/>
      <w:pPr>
        <w:ind w:left="3295" w:hanging="727"/>
      </w:pPr>
      <w:rPr>
        <w:rFonts w:hint="default"/>
      </w:rPr>
    </w:lvl>
    <w:lvl w:ilvl="3">
      <w:start w:val="0"/>
      <w:numFmt w:val="bullet"/>
      <w:lvlText w:val="•"/>
      <w:lvlJc w:val="left"/>
      <w:pPr>
        <w:ind w:left="4503" w:hanging="727"/>
      </w:pPr>
      <w:rPr>
        <w:rFonts w:hint="default"/>
      </w:rPr>
    </w:lvl>
    <w:lvl w:ilvl="4">
      <w:start w:val="0"/>
      <w:numFmt w:val="bullet"/>
      <w:lvlText w:val="•"/>
      <w:lvlJc w:val="left"/>
      <w:pPr>
        <w:ind w:left="5711" w:hanging="727"/>
      </w:pPr>
      <w:rPr>
        <w:rFonts w:hint="default"/>
      </w:rPr>
    </w:lvl>
    <w:lvl w:ilvl="5">
      <w:start w:val="0"/>
      <w:numFmt w:val="bullet"/>
      <w:lvlText w:val="•"/>
      <w:lvlJc w:val="left"/>
      <w:pPr>
        <w:ind w:left="6919" w:hanging="727"/>
      </w:pPr>
      <w:rPr>
        <w:rFonts w:hint="default"/>
      </w:rPr>
    </w:lvl>
    <w:lvl w:ilvl="6">
      <w:start w:val="0"/>
      <w:numFmt w:val="bullet"/>
      <w:lvlText w:val="•"/>
      <w:lvlJc w:val="left"/>
      <w:pPr>
        <w:ind w:left="8127" w:hanging="727"/>
      </w:pPr>
      <w:rPr>
        <w:rFonts w:hint="default"/>
      </w:rPr>
    </w:lvl>
    <w:lvl w:ilvl="7">
      <w:start w:val="0"/>
      <w:numFmt w:val="bullet"/>
      <w:lvlText w:val="•"/>
      <w:lvlJc w:val="left"/>
      <w:pPr>
        <w:ind w:left="9335" w:hanging="727"/>
      </w:pPr>
      <w:rPr>
        <w:rFonts w:hint="default"/>
      </w:rPr>
    </w:lvl>
    <w:lvl w:ilvl="8">
      <w:start w:val="0"/>
      <w:numFmt w:val="bullet"/>
      <w:lvlText w:val="•"/>
      <w:lvlJc w:val="left"/>
      <w:pPr>
        <w:ind w:left="10543" w:hanging="727"/>
      </w:pPr>
      <w:rPr>
        <w:rFonts w:hint="default"/>
      </w:rPr>
    </w:lvl>
  </w:abstractNum>
  <w:abstractNum w:abstractNumId="13">
    <w:nsid w:val="512BAE0D"/>
    <w:multiLevelType w:val="hybridMultilevel"/>
    <w:tmpl w:val="00000000"/>
    <w:lvl w:ilvl="0">
      <w:start w:val="1"/>
      <w:numFmt w:val="decimal"/>
      <w:lvlText w:val="%1"/>
      <w:lvlJc w:val="left"/>
      <w:pPr>
        <w:ind w:left="884" w:hanging="727"/>
        <w:jc w:val="left"/>
      </w:pPr>
      <w:rPr>
        <w:rFonts w:hint="default"/>
      </w:rPr>
    </w:lvl>
    <w:lvl w:ilvl="1">
      <w:start w:val="1"/>
      <w:numFmt w:val="decimal"/>
      <w:lvlText w:val="%1.%2"/>
      <w:lvlJc w:val="left"/>
      <w:pPr>
        <w:ind w:left="884" w:hanging="727"/>
        <w:jc w:val="left"/>
      </w:pPr>
      <w:rPr>
        <w:rFonts w:ascii="宋体" w:eastAsia="宋体" w:hAnsi="宋体" w:cs="宋体" w:hint="default"/>
        <w:b/>
        <w:bCs/>
        <w:w w:val="99"/>
        <w:sz w:val="36"/>
        <w:szCs w:val="36"/>
      </w:rPr>
    </w:lvl>
    <w:lvl w:ilvl="2">
      <w:start w:val="0"/>
      <w:numFmt w:val="bullet"/>
      <w:lvlText w:val="•"/>
      <w:lvlJc w:val="left"/>
      <w:pPr>
        <w:ind w:left="3295" w:hanging="727"/>
      </w:pPr>
      <w:rPr>
        <w:rFonts w:hint="default"/>
      </w:rPr>
    </w:lvl>
    <w:lvl w:ilvl="3">
      <w:start w:val="0"/>
      <w:numFmt w:val="bullet"/>
      <w:lvlText w:val="•"/>
      <w:lvlJc w:val="left"/>
      <w:pPr>
        <w:ind w:left="4503" w:hanging="727"/>
      </w:pPr>
      <w:rPr>
        <w:rFonts w:hint="default"/>
      </w:rPr>
    </w:lvl>
    <w:lvl w:ilvl="4">
      <w:start w:val="0"/>
      <w:numFmt w:val="bullet"/>
      <w:lvlText w:val="•"/>
      <w:lvlJc w:val="left"/>
      <w:pPr>
        <w:ind w:left="5711" w:hanging="727"/>
      </w:pPr>
      <w:rPr>
        <w:rFonts w:hint="default"/>
      </w:rPr>
    </w:lvl>
    <w:lvl w:ilvl="5">
      <w:start w:val="0"/>
      <w:numFmt w:val="bullet"/>
      <w:lvlText w:val="•"/>
      <w:lvlJc w:val="left"/>
      <w:pPr>
        <w:ind w:left="6919" w:hanging="727"/>
      </w:pPr>
      <w:rPr>
        <w:rFonts w:hint="default"/>
      </w:rPr>
    </w:lvl>
    <w:lvl w:ilvl="6">
      <w:start w:val="0"/>
      <w:numFmt w:val="bullet"/>
      <w:lvlText w:val="•"/>
      <w:lvlJc w:val="left"/>
      <w:pPr>
        <w:ind w:left="8127" w:hanging="727"/>
      </w:pPr>
      <w:rPr>
        <w:rFonts w:hint="default"/>
      </w:rPr>
    </w:lvl>
    <w:lvl w:ilvl="7">
      <w:start w:val="0"/>
      <w:numFmt w:val="bullet"/>
      <w:lvlText w:val="•"/>
      <w:lvlJc w:val="left"/>
      <w:pPr>
        <w:ind w:left="9335" w:hanging="727"/>
      </w:pPr>
      <w:rPr>
        <w:rFonts w:hint="default"/>
      </w:rPr>
    </w:lvl>
    <w:lvl w:ilvl="8">
      <w:start w:val="0"/>
      <w:numFmt w:val="bullet"/>
      <w:lvlText w:val="•"/>
      <w:lvlJc w:val="left"/>
      <w:pPr>
        <w:ind w:left="10543" w:hanging="727"/>
      </w:pPr>
      <w:rPr>
        <w:rFonts w:hint="default"/>
      </w:rPr>
    </w:lvl>
  </w:abstractNum>
  <w:abstractNum w:abstractNumId="14">
    <w:nsid w:val="531AFBDD"/>
    <w:multiLevelType w:val="hybridMultilevel"/>
    <w:tmpl w:val="00000000"/>
    <w:lvl w:ilvl="0">
      <w:start w:val="3"/>
      <w:numFmt w:val="decimal"/>
      <w:lvlText w:val="%1"/>
      <w:lvlJc w:val="left"/>
      <w:pPr>
        <w:ind w:left="1575" w:hanging="789"/>
        <w:jc w:val="left"/>
      </w:pPr>
      <w:rPr>
        <w:rFonts w:hint="default"/>
      </w:rPr>
    </w:lvl>
    <w:lvl w:ilvl="1">
      <w:start w:val="5"/>
      <w:numFmt w:val="decimal"/>
      <w:lvlText w:val="%1.%2"/>
      <w:lvlJc w:val="left"/>
      <w:pPr>
        <w:ind w:left="1575" w:hanging="789"/>
        <w:jc w:val="left"/>
      </w:pPr>
      <w:rPr>
        <w:rFonts w:hint="default"/>
      </w:rPr>
    </w:lvl>
    <w:lvl w:ilvl="2">
      <w:start w:val="2"/>
      <w:numFmt w:val="decimal"/>
      <w:lvlText w:val="%1.%2.%3"/>
      <w:lvlJc w:val="left"/>
      <w:pPr>
        <w:ind w:left="1575" w:hanging="789"/>
        <w:jc w:val="left"/>
      </w:pPr>
      <w:rPr>
        <w:rFonts w:ascii="Times New Roman" w:eastAsia="Times New Roman" w:hAnsi="Times New Roman" w:cs="Times New Roman" w:hint="default"/>
        <w:i/>
        <w:w w:val="102"/>
        <w:sz w:val="31"/>
        <w:szCs w:val="31"/>
      </w:rPr>
    </w:lvl>
    <w:lvl w:ilvl="3">
      <w:start w:val="0"/>
      <w:numFmt w:val="bullet"/>
      <w:lvlText w:val="•"/>
      <w:lvlJc w:val="left"/>
      <w:pPr>
        <w:ind w:left="4993" w:hanging="789"/>
      </w:pPr>
      <w:rPr>
        <w:rFonts w:hint="default"/>
      </w:rPr>
    </w:lvl>
    <w:lvl w:ilvl="4">
      <w:start w:val="0"/>
      <w:numFmt w:val="bullet"/>
      <w:lvlText w:val="•"/>
      <w:lvlJc w:val="left"/>
      <w:pPr>
        <w:ind w:left="6131" w:hanging="789"/>
      </w:pPr>
      <w:rPr>
        <w:rFonts w:hint="default"/>
      </w:rPr>
    </w:lvl>
    <w:lvl w:ilvl="5">
      <w:start w:val="0"/>
      <w:numFmt w:val="bullet"/>
      <w:lvlText w:val="•"/>
      <w:lvlJc w:val="left"/>
      <w:pPr>
        <w:ind w:left="7269" w:hanging="789"/>
      </w:pPr>
      <w:rPr>
        <w:rFonts w:hint="default"/>
      </w:rPr>
    </w:lvl>
    <w:lvl w:ilvl="6">
      <w:start w:val="0"/>
      <w:numFmt w:val="bullet"/>
      <w:lvlText w:val="•"/>
      <w:lvlJc w:val="left"/>
      <w:pPr>
        <w:ind w:left="8407" w:hanging="789"/>
      </w:pPr>
      <w:rPr>
        <w:rFonts w:hint="default"/>
      </w:rPr>
    </w:lvl>
    <w:lvl w:ilvl="7">
      <w:start w:val="0"/>
      <w:numFmt w:val="bullet"/>
      <w:lvlText w:val="•"/>
      <w:lvlJc w:val="left"/>
      <w:pPr>
        <w:ind w:left="9545" w:hanging="789"/>
      </w:pPr>
      <w:rPr>
        <w:rFonts w:hint="default"/>
      </w:rPr>
    </w:lvl>
    <w:lvl w:ilvl="8">
      <w:start w:val="0"/>
      <w:numFmt w:val="bullet"/>
      <w:lvlText w:val="•"/>
      <w:lvlJc w:val="left"/>
      <w:pPr>
        <w:ind w:left="10683" w:hanging="789"/>
      </w:pPr>
      <w:rPr>
        <w:rFonts w:hint="default"/>
      </w:rPr>
    </w:lvl>
  </w:abstractNum>
  <w:abstractNum w:abstractNumId="15">
    <w:nsid w:val="5E52E634"/>
    <w:multiLevelType w:val="hybridMultilevel"/>
    <w:tmpl w:val="00000000"/>
    <w:lvl w:ilvl="0">
      <w:start w:val="5"/>
      <w:numFmt w:val="decimal"/>
      <w:lvlText w:val="%1"/>
      <w:lvlJc w:val="left"/>
      <w:pPr>
        <w:ind w:left="1028" w:hanging="555"/>
        <w:jc w:val="left"/>
      </w:pPr>
      <w:rPr>
        <w:rFonts w:hint="default"/>
      </w:rPr>
    </w:lvl>
    <w:lvl w:ilvl="1">
      <w:start w:val="1"/>
      <w:numFmt w:val="decimal"/>
      <w:lvlText w:val="%1.%2"/>
      <w:lvlJc w:val="left"/>
      <w:pPr>
        <w:ind w:left="1028" w:hanging="555"/>
        <w:jc w:val="left"/>
      </w:pPr>
      <w:rPr>
        <w:rFonts w:ascii="黑体" w:eastAsia="黑体" w:hAnsi="黑体" w:cs="黑体" w:hint="default"/>
        <w:w w:val="102"/>
        <w:sz w:val="31"/>
        <w:szCs w:val="31"/>
      </w:rPr>
    </w:lvl>
    <w:lvl w:ilvl="2">
      <w:start w:val="0"/>
      <w:numFmt w:val="bullet"/>
      <w:lvlText w:val="•"/>
      <w:lvlJc w:val="left"/>
      <w:pPr>
        <w:ind w:left="3407" w:hanging="555"/>
      </w:pPr>
      <w:rPr>
        <w:rFonts w:hint="default"/>
      </w:rPr>
    </w:lvl>
    <w:lvl w:ilvl="3">
      <w:start w:val="0"/>
      <w:numFmt w:val="bullet"/>
      <w:lvlText w:val="•"/>
      <w:lvlJc w:val="left"/>
      <w:pPr>
        <w:ind w:left="4601" w:hanging="555"/>
      </w:pPr>
      <w:rPr>
        <w:rFonts w:hint="default"/>
      </w:rPr>
    </w:lvl>
    <w:lvl w:ilvl="4">
      <w:start w:val="0"/>
      <w:numFmt w:val="bullet"/>
      <w:lvlText w:val="•"/>
      <w:lvlJc w:val="left"/>
      <w:pPr>
        <w:ind w:left="5795" w:hanging="555"/>
      </w:pPr>
      <w:rPr>
        <w:rFonts w:hint="default"/>
      </w:rPr>
    </w:lvl>
    <w:lvl w:ilvl="5">
      <w:start w:val="0"/>
      <w:numFmt w:val="bullet"/>
      <w:lvlText w:val="•"/>
      <w:lvlJc w:val="left"/>
      <w:pPr>
        <w:ind w:left="6989" w:hanging="555"/>
      </w:pPr>
      <w:rPr>
        <w:rFonts w:hint="default"/>
      </w:rPr>
    </w:lvl>
    <w:lvl w:ilvl="6">
      <w:start w:val="0"/>
      <w:numFmt w:val="bullet"/>
      <w:lvlText w:val="•"/>
      <w:lvlJc w:val="left"/>
      <w:pPr>
        <w:ind w:left="8183" w:hanging="555"/>
      </w:pPr>
      <w:rPr>
        <w:rFonts w:hint="default"/>
      </w:rPr>
    </w:lvl>
    <w:lvl w:ilvl="7">
      <w:start w:val="0"/>
      <w:numFmt w:val="bullet"/>
      <w:lvlText w:val="•"/>
      <w:lvlJc w:val="left"/>
      <w:pPr>
        <w:ind w:left="9377" w:hanging="555"/>
      </w:pPr>
      <w:rPr>
        <w:rFonts w:hint="default"/>
      </w:rPr>
    </w:lvl>
    <w:lvl w:ilvl="8">
      <w:start w:val="0"/>
      <w:numFmt w:val="bullet"/>
      <w:lvlText w:val="•"/>
      <w:lvlJc w:val="left"/>
      <w:pPr>
        <w:ind w:left="10571" w:hanging="555"/>
      </w:pPr>
      <w:rPr>
        <w:rFonts w:hint="default"/>
      </w:rPr>
    </w:lvl>
  </w:abstractNum>
  <w:abstractNum w:abstractNumId="16">
    <w:nsid w:val="5FB9999D"/>
    <w:multiLevelType w:val="hybridMultilevel"/>
    <w:tmpl w:val="00000000"/>
    <w:lvl w:ilvl="0">
      <w:start w:val="3"/>
      <w:numFmt w:val="decimal"/>
      <w:lvlText w:val="%1"/>
      <w:lvlJc w:val="left"/>
      <w:pPr>
        <w:ind w:left="1075" w:hanging="602"/>
        <w:jc w:val="left"/>
      </w:pPr>
      <w:rPr>
        <w:rFonts w:hint="default"/>
      </w:rPr>
    </w:lvl>
    <w:lvl w:ilvl="1">
      <w:start w:val="1"/>
      <w:numFmt w:val="decimal"/>
      <w:lvlText w:val="%1.%2"/>
      <w:lvlJc w:val="left"/>
      <w:pPr>
        <w:ind w:left="1075" w:hanging="602"/>
        <w:jc w:val="left"/>
      </w:pPr>
      <w:rPr>
        <w:rFonts w:ascii="黑体" w:eastAsia="黑体" w:hAnsi="黑体" w:cs="黑体" w:hint="default"/>
        <w:w w:val="102"/>
        <w:sz w:val="31"/>
        <w:szCs w:val="31"/>
      </w:rPr>
    </w:lvl>
    <w:lvl w:ilvl="2">
      <w:start w:val="1"/>
      <w:numFmt w:val="decimal"/>
      <w:lvlText w:val="%1.%2.%3"/>
      <w:lvlJc w:val="left"/>
      <w:pPr>
        <w:ind w:left="1575" w:hanging="789"/>
        <w:jc w:val="left"/>
      </w:pPr>
      <w:rPr>
        <w:rFonts w:hint="default"/>
        <w:i/>
        <w:w w:val="102"/>
      </w:rPr>
    </w:lvl>
    <w:lvl w:ilvl="3">
      <w:start w:val="0"/>
      <w:numFmt w:val="bullet"/>
      <w:lvlText w:val="•"/>
      <w:lvlJc w:val="left"/>
      <w:pPr>
        <w:ind w:left="1900" w:hanging="789"/>
      </w:pPr>
      <w:rPr>
        <w:rFonts w:hint="default"/>
      </w:rPr>
    </w:lvl>
    <w:lvl w:ilvl="4">
      <w:start w:val="0"/>
      <w:numFmt w:val="bullet"/>
      <w:lvlText w:val="•"/>
      <w:lvlJc w:val="left"/>
      <w:pPr>
        <w:ind w:left="3479" w:hanging="789"/>
      </w:pPr>
      <w:rPr>
        <w:rFonts w:hint="default"/>
      </w:rPr>
    </w:lvl>
    <w:lvl w:ilvl="5">
      <w:start w:val="0"/>
      <w:numFmt w:val="bullet"/>
      <w:lvlText w:val="•"/>
      <w:lvlJc w:val="left"/>
      <w:pPr>
        <w:ind w:left="5059" w:hanging="789"/>
      </w:pPr>
      <w:rPr>
        <w:rFonts w:hint="default"/>
      </w:rPr>
    </w:lvl>
    <w:lvl w:ilvl="6">
      <w:start w:val="0"/>
      <w:numFmt w:val="bullet"/>
      <w:lvlText w:val="•"/>
      <w:lvlJc w:val="left"/>
      <w:pPr>
        <w:ind w:left="6639" w:hanging="789"/>
      </w:pPr>
      <w:rPr>
        <w:rFonts w:hint="default"/>
      </w:rPr>
    </w:lvl>
    <w:lvl w:ilvl="7">
      <w:start w:val="0"/>
      <w:numFmt w:val="bullet"/>
      <w:lvlText w:val="•"/>
      <w:lvlJc w:val="left"/>
      <w:pPr>
        <w:ind w:left="8219" w:hanging="789"/>
      </w:pPr>
      <w:rPr>
        <w:rFonts w:hint="default"/>
      </w:rPr>
    </w:lvl>
    <w:lvl w:ilvl="8">
      <w:start w:val="0"/>
      <w:numFmt w:val="bullet"/>
      <w:lvlText w:val="•"/>
      <w:lvlJc w:val="left"/>
      <w:pPr>
        <w:ind w:left="9799" w:hanging="789"/>
      </w:pPr>
      <w:rPr>
        <w:rFonts w:hint="default"/>
      </w:rPr>
    </w:lvl>
  </w:abstractNum>
  <w:abstractNum w:abstractNumId="17">
    <w:nsid w:val="6046C3E2"/>
    <w:multiLevelType w:val="hybridMultilevel"/>
    <w:tmpl w:val="00000000"/>
    <w:lvl w:ilvl="0">
      <w:start w:val="0"/>
      <w:numFmt w:val="bullet"/>
      <w:lvlText w:val="·"/>
      <w:lvlJc w:val="left"/>
      <w:pPr>
        <w:ind w:left="632" w:hanging="475"/>
      </w:pPr>
      <w:rPr>
        <w:rFonts w:ascii="宋体" w:eastAsia="宋体" w:hAnsi="宋体" w:cs="宋体" w:hint="default"/>
        <w:w w:val="102"/>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18">
    <w:nsid w:val="6F0CB99F"/>
    <w:multiLevelType w:val="hybridMultilevel"/>
    <w:tmpl w:val="00000000"/>
    <w:lvl w:ilvl="0">
      <w:start w:val="1"/>
      <w:numFmt w:val="decimal"/>
      <w:lvlText w:val="%1"/>
      <w:lvlJc w:val="left"/>
      <w:pPr>
        <w:ind w:left="995" w:hanging="522"/>
        <w:jc w:val="left"/>
      </w:pPr>
      <w:rPr>
        <w:rFonts w:hint="default"/>
      </w:rPr>
    </w:lvl>
    <w:lvl w:ilvl="1">
      <w:start w:val="1"/>
      <w:numFmt w:val="decimal"/>
      <w:lvlText w:val="%1.%2"/>
      <w:lvlJc w:val="left"/>
      <w:pPr>
        <w:ind w:left="995" w:hanging="522"/>
        <w:jc w:val="left"/>
      </w:pPr>
      <w:rPr>
        <w:rFonts w:ascii="Arial" w:eastAsia="Arial" w:hAnsi="Arial" w:cs="Arial" w:hint="default"/>
        <w:w w:val="91"/>
        <w:sz w:val="31"/>
        <w:szCs w:val="31"/>
      </w:rPr>
    </w:lvl>
    <w:lvl w:ilvl="2">
      <w:start w:val="0"/>
      <w:numFmt w:val="bullet"/>
      <w:lvlText w:val="•"/>
      <w:lvlJc w:val="left"/>
      <w:pPr>
        <w:ind w:left="3391" w:hanging="522"/>
      </w:pPr>
      <w:rPr>
        <w:rFonts w:hint="default"/>
      </w:rPr>
    </w:lvl>
    <w:lvl w:ilvl="3">
      <w:start w:val="0"/>
      <w:numFmt w:val="bullet"/>
      <w:lvlText w:val="•"/>
      <w:lvlJc w:val="left"/>
      <w:pPr>
        <w:ind w:left="4587" w:hanging="522"/>
      </w:pPr>
      <w:rPr>
        <w:rFonts w:hint="default"/>
      </w:rPr>
    </w:lvl>
    <w:lvl w:ilvl="4">
      <w:start w:val="0"/>
      <w:numFmt w:val="bullet"/>
      <w:lvlText w:val="•"/>
      <w:lvlJc w:val="left"/>
      <w:pPr>
        <w:ind w:left="5783" w:hanging="522"/>
      </w:pPr>
      <w:rPr>
        <w:rFonts w:hint="default"/>
      </w:rPr>
    </w:lvl>
    <w:lvl w:ilvl="5">
      <w:start w:val="0"/>
      <w:numFmt w:val="bullet"/>
      <w:lvlText w:val="•"/>
      <w:lvlJc w:val="left"/>
      <w:pPr>
        <w:ind w:left="6979" w:hanging="522"/>
      </w:pPr>
      <w:rPr>
        <w:rFonts w:hint="default"/>
      </w:rPr>
    </w:lvl>
    <w:lvl w:ilvl="6">
      <w:start w:val="0"/>
      <w:numFmt w:val="bullet"/>
      <w:lvlText w:val="•"/>
      <w:lvlJc w:val="left"/>
      <w:pPr>
        <w:ind w:left="8175" w:hanging="522"/>
      </w:pPr>
      <w:rPr>
        <w:rFonts w:hint="default"/>
      </w:rPr>
    </w:lvl>
    <w:lvl w:ilvl="7">
      <w:start w:val="0"/>
      <w:numFmt w:val="bullet"/>
      <w:lvlText w:val="•"/>
      <w:lvlJc w:val="left"/>
      <w:pPr>
        <w:ind w:left="9371" w:hanging="522"/>
      </w:pPr>
      <w:rPr>
        <w:rFonts w:hint="default"/>
      </w:rPr>
    </w:lvl>
    <w:lvl w:ilvl="8">
      <w:start w:val="0"/>
      <w:numFmt w:val="bullet"/>
      <w:lvlText w:val="•"/>
      <w:lvlJc w:val="left"/>
      <w:pPr>
        <w:ind w:left="10567" w:hanging="522"/>
      </w:pPr>
      <w:rPr>
        <w:rFonts w:hint="default"/>
      </w:rPr>
    </w:lvl>
  </w:abstractNum>
  <w:abstractNum w:abstractNumId="19">
    <w:nsid w:val="7E62C0BD"/>
    <w:multiLevelType w:val="hybridMultilevel"/>
    <w:tmpl w:val="00000000"/>
    <w:lvl w:ilvl="0">
      <w:start w:val="4"/>
      <w:numFmt w:val="decimal"/>
      <w:lvlText w:val="%1"/>
      <w:lvlJc w:val="left"/>
      <w:pPr>
        <w:ind w:left="1075" w:hanging="602"/>
        <w:jc w:val="left"/>
      </w:pPr>
      <w:rPr>
        <w:rFonts w:hint="default"/>
      </w:rPr>
    </w:lvl>
    <w:lvl w:ilvl="1">
      <w:start w:val="1"/>
      <w:numFmt w:val="decimal"/>
      <w:lvlText w:val="%1.%2"/>
      <w:lvlJc w:val="left"/>
      <w:pPr>
        <w:ind w:left="1075" w:hanging="602"/>
        <w:jc w:val="left"/>
      </w:pPr>
      <w:rPr>
        <w:rFonts w:ascii="黑体" w:eastAsia="黑体" w:hAnsi="黑体" w:cs="黑体" w:hint="default"/>
        <w:w w:val="102"/>
        <w:sz w:val="31"/>
        <w:szCs w:val="31"/>
      </w:rPr>
    </w:lvl>
    <w:lvl w:ilvl="2">
      <w:start w:val="0"/>
      <w:numFmt w:val="bullet"/>
      <w:lvlText w:val="•"/>
      <w:lvlJc w:val="left"/>
      <w:pPr>
        <w:ind w:left="3455" w:hanging="602"/>
      </w:pPr>
      <w:rPr>
        <w:rFonts w:hint="default"/>
      </w:rPr>
    </w:lvl>
    <w:lvl w:ilvl="3">
      <w:start w:val="0"/>
      <w:numFmt w:val="bullet"/>
      <w:lvlText w:val="•"/>
      <w:lvlJc w:val="left"/>
      <w:pPr>
        <w:ind w:left="4643" w:hanging="602"/>
      </w:pPr>
      <w:rPr>
        <w:rFonts w:hint="default"/>
      </w:rPr>
    </w:lvl>
    <w:lvl w:ilvl="4">
      <w:start w:val="0"/>
      <w:numFmt w:val="bullet"/>
      <w:lvlText w:val="•"/>
      <w:lvlJc w:val="left"/>
      <w:pPr>
        <w:ind w:left="5831" w:hanging="602"/>
      </w:pPr>
      <w:rPr>
        <w:rFonts w:hint="default"/>
      </w:rPr>
    </w:lvl>
    <w:lvl w:ilvl="5">
      <w:start w:val="0"/>
      <w:numFmt w:val="bullet"/>
      <w:lvlText w:val="•"/>
      <w:lvlJc w:val="left"/>
      <w:pPr>
        <w:ind w:left="7019" w:hanging="602"/>
      </w:pPr>
      <w:rPr>
        <w:rFonts w:hint="default"/>
      </w:rPr>
    </w:lvl>
    <w:lvl w:ilvl="6">
      <w:start w:val="0"/>
      <w:numFmt w:val="bullet"/>
      <w:lvlText w:val="•"/>
      <w:lvlJc w:val="left"/>
      <w:pPr>
        <w:ind w:left="8207" w:hanging="602"/>
      </w:pPr>
      <w:rPr>
        <w:rFonts w:hint="default"/>
      </w:rPr>
    </w:lvl>
    <w:lvl w:ilvl="7">
      <w:start w:val="0"/>
      <w:numFmt w:val="bullet"/>
      <w:lvlText w:val="•"/>
      <w:lvlJc w:val="left"/>
      <w:pPr>
        <w:ind w:left="9395" w:hanging="602"/>
      </w:pPr>
      <w:rPr>
        <w:rFonts w:hint="default"/>
      </w:rPr>
    </w:lvl>
    <w:lvl w:ilvl="8">
      <w:start w:val="0"/>
      <w:numFmt w:val="bullet"/>
      <w:lvlText w:val="•"/>
      <w:lvlJc w:val="left"/>
      <w:pPr>
        <w:ind w:left="10583" w:hanging="602"/>
      </w:pPr>
      <w:rPr>
        <w:rFonts w:hint="default"/>
      </w:rPr>
    </w:lvl>
  </w:abstractNum>
  <w:num w:numId="1">
    <w:abstractNumId w:val="17"/>
  </w:num>
  <w:num w:numId="2">
    <w:abstractNumId w:val="11"/>
  </w:num>
  <w:num w:numId="3">
    <w:abstractNumId w:val="0"/>
  </w:num>
  <w:num w:numId="4">
    <w:abstractNumId w:val="4"/>
  </w:num>
  <w:num w:numId="5">
    <w:abstractNumId w:val="6"/>
  </w:num>
  <w:num w:numId="6">
    <w:abstractNumId w:val="10"/>
  </w:num>
  <w:num w:numId="7">
    <w:abstractNumId w:val="2"/>
  </w:num>
  <w:num w:numId="8">
    <w:abstractNumId w:val="13"/>
  </w:num>
  <w:num w:numId="9">
    <w:abstractNumId w:val="15"/>
  </w:num>
  <w:num w:numId="10">
    <w:abstractNumId w:val="19"/>
  </w:num>
  <w:num w:numId="11">
    <w:abstractNumId w:val="7"/>
  </w:num>
  <w:num w:numId="12">
    <w:abstractNumId w:val="14"/>
  </w:num>
  <w:num w:numId="13">
    <w:abstractNumId w:val="3"/>
  </w:num>
  <w:num w:numId="14">
    <w:abstractNumId w:val="16"/>
  </w:num>
  <w:num w:numId="15">
    <w:abstractNumId w:val="8"/>
  </w:num>
  <w:num w:numId="16">
    <w:abstractNumId w:val="18"/>
  </w:num>
  <w:num w:numId="17">
    <w:abstractNumId w:val="12"/>
  </w:num>
  <w:num w:numId="18">
    <w:abstractNumId w:val="9"/>
  </w:num>
  <w:num w:numId="19">
    <w:abstractNumId w:val="1"/>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7"/>
      <w:ind w:right="185"/>
      <w:jc w:val="center"/>
      <w:outlineLvl w:val="0"/>
    </w:pPr>
    <w:rPr>
      <w:rFonts w:ascii="黑体" w:eastAsia="黑体" w:hAnsi="黑体" w:cs="黑体"/>
      <w:b/>
      <w:bCs/>
      <w:sz w:val="45"/>
      <w:szCs w:val="45"/>
    </w:rPr>
  </w:style>
  <w:style w:type="paragraph" w:styleId="Heading2">
    <w:name w:val="heading 2"/>
    <w:basedOn w:val="Normal"/>
    <w:uiPriority w:val="1"/>
    <w:qFormat/>
    <w:pPr>
      <w:ind w:left="1247"/>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36"/>
      <w:ind w:left="157"/>
    </w:pPr>
    <w:rPr>
      <w:rFonts w:ascii="宋体" w:eastAsia="宋体" w:hAnsi="宋体" w:cs="宋体"/>
      <w:b/>
      <w:bCs/>
      <w:sz w:val="36"/>
      <w:szCs w:val="36"/>
    </w:rPr>
  </w:style>
  <w:style w:type="paragraph" w:styleId="TOC2">
    <w:name w:val="toc 2"/>
    <w:basedOn w:val="Normal"/>
    <w:uiPriority w:val="1"/>
    <w:qFormat/>
    <w:pPr>
      <w:spacing w:before="99"/>
      <w:ind w:left="995" w:hanging="523"/>
    </w:pPr>
    <w:rPr>
      <w:rFonts w:ascii="宋体" w:eastAsia="宋体" w:hAnsi="宋体" w:cs="宋体"/>
      <w:sz w:val="31"/>
      <w:szCs w:val="31"/>
    </w:rPr>
  </w:style>
  <w:style w:type="paragraph" w:styleId="TOC3">
    <w:name w:val="toc 3"/>
    <w:basedOn w:val="Normal"/>
    <w:uiPriority w:val="1"/>
    <w:qFormat/>
    <w:pPr>
      <w:spacing w:before="100"/>
      <w:ind w:left="1075" w:hanging="602"/>
    </w:pPr>
    <w:rPr>
      <w:rFonts w:ascii="黑体" w:eastAsia="黑体" w:hAnsi="黑体" w:cs="黑体"/>
      <w:b/>
      <w:bCs/>
      <w:i/>
    </w:rPr>
  </w:style>
  <w:style w:type="paragraph" w:styleId="TOC4">
    <w:name w:val="toc 4"/>
    <w:basedOn w:val="Normal"/>
    <w:uiPriority w:val="1"/>
    <w:qFormat/>
    <w:pPr>
      <w:spacing w:before="74"/>
      <w:ind w:left="1733" w:hanging="948"/>
    </w:pPr>
    <w:rPr>
      <w:rFonts w:ascii="黑体" w:eastAsia="黑体" w:hAnsi="黑体" w:cs="黑体"/>
      <w:sz w:val="33"/>
      <w:szCs w:val="33"/>
    </w:rPr>
  </w:style>
  <w:style w:type="paragraph" w:styleId="TOC5">
    <w:name w:val="toc 5"/>
    <w:basedOn w:val="Normal"/>
    <w:uiPriority w:val="1"/>
    <w:qFormat/>
    <w:pPr>
      <w:spacing w:before="74"/>
      <w:ind w:left="1575" w:hanging="790"/>
    </w:pPr>
    <w:rPr>
      <w:rFonts w:ascii="宋体" w:eastAsia="宋体" w:hAnsi="宋体" w:cs="宋体"/>
      <w:b/>
      <w:bCs/>
      <w:i/>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247" w:hanging="1091"/>
    </w:pPr>
    <w:rPr>
      <w:rFonts w:ascii="黑体" w:eastAsia="黑体" w:hAnsi="黑体" w:cs="黑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yperlink" Target="https://d.book118.com/117051023030006035" TargetMode="External" /><Relationship Id="rId39" Type="http://schemas.openxmlformats.org/officeDocument/2006/relationships/header" Target="header16.xml" /><Relationship Id="rId4" Type="http://schemas.openxmlformats.org/officeDocument/2006/relationships/header" Target="header1.xml" /><Relationship Id="rId40" Type="http://schemas.openxmlformats.org/officeDocument/2006/relationships/footer" Target="footer16.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footer1.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2.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3.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4.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5.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6.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7.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8.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9.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10.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11.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12.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13.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14.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15.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footer16.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png" /><Relationship Id="rId3"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5.xml.rels><?xml version="1.0" encoding="utf-8" standalone="yes"?><Relationships xmlns="http://schemas.openxmlformats.org/package/2006/relationships"><Relationship Id="rId1" Type="http://schemas.openxmlformats.org/officeDocument/2006/relationships/image" Target="media/image1.jpeg" /></Relationships>
</file>

<file path=word/_rels/header16.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2024-01-03T17:05:51Z</dcterms:created>
  <dcterms:modified xsi:type="dcterms:W3CDTF">2024-01-03T17:05:51Z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2024-01-03T00:00:00Z</vt:filetime>
  </property>
</Properties>
</file>