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畜牧水产养殖机械相关公司员工职业道路规划与管理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81" w:history="1">
        <w:r>
          <w:rPr>
            <w:rFonts w:ascii="仿宋" w:eastAsia="仿宋" w:hAnsi="仿宋" w:cs="仿宋" w:hint="eastAsia"/>
            <w:lang w:eastAsia="zh-CN"/>
          </w:rPr>
          <w:t>概论</w:t>
        </w:r>
        <w:r>
          <w:tab/>
        </w:r>
        <w:r>
          <w:fldChar w:fldCharType="begin"/>
        </w:r>
        <w:r>
          <w:instrText xml:space="preserve"> PAGEREF _Toc4581 \h </w:instrText>
        </w:r>
        <w:r>
          <w:fldChar w:fldCharType="separate"/>
        </w:r>
        <w:r>
          <w:t>3</w:t>
        </w:r>
        <w:r>
          <w:fldChar w:fldCharType="end"/>
        </w:r>
      </w:hyperlink>
    </w:p>
    <w:p>
      <w:pPr>
        <w:pStyle w:val="TOC1"/>
        <w:tabs>
          <w:tab w:val="right" w:leader="dot" w:pos="8306"/>
        </w:tabs>
      </w:pPr>
      <w:hyperlink w:anchor="_Toc2251" w:history="1">
        <w:r>
          <w:rPr>
            <w:rFonts w:ascii="仿宋" w:eastAsia="仿宋" w:hAnsi="仿宋" w:cs="仿宋" w:hint="eastAsia"/>
            <w:lang w:eastAsia="zh-CN"/>
          </w:rPr>
          <w:t>一、宏观环境分析</w:t>
        </w:r>
        <w:r>
          <w:tab/>
        </w:r>
        <w:r>
          <w:fldChar w:fldCharType="begin"/>
        </w:r>
        <w:r>
          <w:instrText xml:space="preserve"> PAGEREF _Toc2251 \h </w:instrText>
        </w:r>
        <w:r>
          <w:fldChar w:fldCharType="separate"/>
        </w:r>
        <w:r>
          <w:t>3</w:t>
        </w:r>
        <w:r>
          <w:fldChar w:fldCharType="end"/>
        </w:r>
      </w:hyperlink>
    </w:p>
    <w:p>
      <w:pPr>
        <w:pStyle w:val="TOC2"/>
        <w:tabs>
          <w:tab w:val="right" w:leader="dot" w:pos="8306"/>
        </w:tabs>
      </w:pPr>
      <w:hyperlink w:anchor="_Toc16507" w:history="1">
        <w:r>
          <w:rPr>
            <w:rFonts w:ascii="仿宋" w:eastAsia="仿宋" w:hAnsi="仿宋" w:cs="仿宋" w:hint="eastAsia"/>
            <w:lang w:eastAsia="zh-CN"/>
          </w:rPr>
          <w:t>(一)、宏观环境分析</w:t>
        </w:r>
        <w:r>
          <w:tab/>
        </w:r>
        <w:r>
          <w:fldChar w:fldCharType="begin"/>
        </w:r>
        <w:r>
          <w:instrText xml:space="preserve"> PAGEREF _Toc16507 \h </w:instrText>
        </w:r>
        <w:r>
          <w:fldChar w:fldCharType="separate"/>
        </w:r>
        <w:r>
          <w:t>3</w:t>
        </w:r>
        <w:r>
          <w:fldChar w:fldCharType="end"/>
        </w:r>
      </w:hyperlink>
    </w:p>
    <w:p>
      <w:pPr>
        <w:pStyle w:val="TOC1"/>
        <w:tabs>
          <w:tab w:val="right" w:leader="dot" w:pos="8306"/>
        </w:tabs>
      </w:pPr>
      <w:hyperlink w:anchor="_Toc20853" w:history="1">
        <w:r>
          <w:rPr>
            <w:rFonts w:ascii="仿宋" w:eastAsia="仿宋" w:hAnsi="仿宋" w:cs="仿宋" w:hint="eastAsia"/>
            <w:lang w:eastAsia="zh-CN"/>
          </w:rPr>
          <w:t>二、项目基本情况</w:t>
        </w:r>
        <w:r>
          <w:tab/>
        </w:r>
        <w:r>
          <w:fldChar w:fldCharType="begin"/>
        </w:r>
        <w:r>
          <w:instrText xml:space="preserve"> PAGEREF _Toc20853 \h </w:instrText>
        </w:r>
        <w:r>
          <w:fldChar w:fldCharType="separate"/>
        </w:r>
        <w:r>
          <w:t>5</w:t>
        </w:r>
        <w:r>
          <w:fldChar w:fldCharType="end"/>
        </w:r>
      </w:hyperlink>
    </w:p>
    <w:p>
      <w:pPr>
        <w:pStyle w:val="TOC2"/>
        <w:tabs>
          <w:tab w:val="right" w:leader="dot" w:pos="8306"/>
        </w:tabs>
      </w:pPr>
      <w:hyperlink w:anchor="_Toc3797" w:history="1">
        <w:r>
          <w:rPr>
            <w:rFonts w:ascii="仿宋" w:eastAsia="仿宋" w:hAnsi="仿宋" w:cs="仿宋" w:hint="eastAsia"/>
            <w:lang w:eastAsia="zh-CN"/>
          </w:rPr>
          <w:t>(一)、项目名称及建设性质</w:t>
        </w:r>
        <w:r>
          <w:tab/>
        </w:r>
        <w:r>
          <w:fldChar w:fldCharType="begin"/>
        </w:r>
        <w:r>
          <w:instrText xml:space="preserve"> PAGEREF _Toc3797 \h </w:instrText>
        </w:r>
        <w:r>
          <w:fldChar w:fldCharType="separate"/>
        </w:r>
        <w:r>
          <w:t>5</w:t>
        </w:r>
        <w:r>
          <w:fldChar w:fldCharType="end"/>
        </w:r>
      </w:hyperlink>
    </w:p>
    <w:p>
      <w:pPr>
        <w:pStyle w:val="TOC2"/>
        <w:tabs>
          <w:tab w:val="right" w:leader="dot" w:pos="8306"/>
        </w:tabs>
      </w:pPr>
      <w:hyperlink w:anchor="_Toc31868" w:history="1">
        <w:r>
          <w:rPr>
            <w:rFonts w:ascii="仿宋" w:eastAsia="仿宋" w:hAnsi="仿宋" w:cs="仿宋" w:hint="eastAsia"/>
            <w:lang w:eastAsia="zh-CN"/>
          </w:rPr>
          <w:t>(二)、项目承办单位</w:t>
        </w:r>
        <w:r>
          <w:tab/>
        </w:r>
        <w:r>
          <w:fldChar w:fldCharType="begin"/>
        </w:r>
        <w:r>
          <w:instrText xml:space="preserve"> PAGEREF _Toc31868 \h </w:instrText>
        </w:r>
        <w:r>
          <w:fldChar w:fldCharType="separate"/>
        </w:r>
        <w:r>
          <w:t>6</w:t>
        </w:r>
        <w:r>
          <w:fldChar w:fldCharType="end"/>
        </w:r>
      </w:hyperlink>
    </w:p>
    <w:p>
      <w:pPr>
        <w:pStyle w:val="TOC2"/>
        <w:tabs>
          <w:tab w:val="right" w:leader="dot" w:pos="8306"/>
        </w:tabs>
      </w:pPr>
      <w:hyperlink w:anchor="_Toc7717" w:history="1">
        <w:r>
          <w:rPr>
            <w:rFonts w:ascii="仿宋" w:eastAsia="仿宋" w:hAnsi="仿宋" w:cs="仿宋" w:hint="eastAsia"/>
            <w:lang w:eastAsia="zh-CN"/>
          </w:rPr>
          <w:t>(三)、项目实施的可行性</w:t>
        </w:r>
        <w:r>
          <w:tab/>
        </w:r>
        <w:r>
          <w:fldChar w:fldCharType="begin"/>
        </w:r>
        <w:r>
          <w:instrText xml:space="preserve"> PAGEREF _Toc7717 \h </w:instrText>
        </w:r>
        <w:r>
          <w:fldChar w:fldCharType="separate"/>
        </w:r>
        <w:r>
          <w:t>7</w:t>
        </w:r>
        <w:r>
          <w:fldChar w:fldCharType="end"/>
        </w:r>
      </w:hyperlink>
    </w:p>
    <w:p>
      <w:pPr>
        <w:pStyle w:val="TOC2"/>
        <w:tabs>
          <w:tab w:val="right" w:leader="dot" w:pos="8306"/>
        </w:tabs>
      </w:pPr>
      <w:hyperlink w:anchor="_Toc9600" w:history="1">
        <w:r>
          <w:rPr>
            <w:rFonts w:ascii="仿宋" w:eastAsia="仿宋" w:hAnsi="仿宋" w:cs="仿宋" w:hint="eastAsia"/>
            <w:lang w:eastAsia="zh-CN"/>
          </w:rPr>
          <w:t>(四)、项目建设选址</w:t>
        </w:r>
        <w:r>
          <w:tab/>
        </w:r>
        <w:r>
          <w:fldChar w:fldCharType="begin"/>
        </w:r>
        <w:r>
          <w:instrText xml:space="preserve"> PAGEREF _Toc9600 \h </w:instrText>
        </w:r>
        <w:r>
          <w:fldChar w:fldCharType="separate"/>
        </w:r>
        <w:r>
          <w:t>8</w:t>
        </w:r>
        <w:r>
          <w:fldChar w:fldCharType="end"/>
        </w:r>
      </w:hyperlink>
    </w:p>
    <w:p>
      <w:pPr>
        <w:pStyle w:val="TOC2"/>
        <w:tabs>
          <w:tab w:val="right" w:leader="dot" w:pos="8306"/>
        </w:tabs>
      </w:pPr>
      <w:hyperlink w:anchor="_Toc1494" w:history="1">
        <w:r>
          <w:rPr>
            <w:rFonts w:ascii="仿宋" w:eastAsia="仿宋" w:hAnsi="仿宋" w:cs="仿宋" w:hint="eastAsia"/>
            <w:lang w:eastAsia="zh-CN"/>
          </w:rPr>
          <w:t>(五)、建筑物建设规模</w:t>
        </w:r>
        <w:r>
          <w:tab/>
        </w:r>
        <w:r>
          <w:fldChar w:fldCharType="begin"/>
        </w:r>
        <w:r>
          <w:instrText xml:space="preserve"> PAGEREF _Toc1494 \h </w:instrText>
        </w:r>
        <w:r>
          <w:fldChar w:fldCharType="separate"/>
        </w:r>
        <w:r>
          <w:t>9</w:t>
        </w:r>
        <w:r>
          <w:fldChar w:fldCharType="end"/>
        </w:r>
      </w:hyperlink>
    </w:p>
    <w:p>
      <w:pPr>
        <w:pStyle w:val="TOC2"/>
        <w:tabs>
          <w:tab w:val="right" w:leader="dot" w:pos="8306"/>
        </w:tabs>
      </w:pPr>
      <w:hyperlink w:anchor="_Toc3918" w:history="1">
        <w:r>
          <w:rPr>
            <w:rFonts w:ascii="仿宋" w:eastAsia="仿宋" w:hAnsi="仿宋" w:cs="仿宋" w:hint="eastAsia"/>
            <w:lang w:eastAsia="zh-CN"/>
          </w:rPr>
          <w:t>(六)、项目总投资及资金构成</w:t>
        </w:r>
        <w:r>
          <w:tab/>
        </w:r>
        <w:r>
          <w:fldChar w:fldCharType="begin"/>
        </w:r>
        <w:r>
          <w:instrText xml:space="preserve"> PAGEREF _Toc3918 \h </w:instrText>
        </w:r>
        <w:r>
          <w:fldChar w:fldCharType="separate"/>
        </w:r>
        <w:r>
          <w:t>10</w:t>
        </w:r>
        <w:r>
          <w:fldChar w:fldCharType="end"/>
        </w:r>
      </w:hyperlink>
    </w:p>
    <w:p>
      <w:pPr>
        <w:pStyle w:val="TOC2"/>
        <w:tabs>
          <w:tab w:val="right" w:leader="dot" w:pos="8306"/>
        </w:tabs>
      </w:pPr>
      <w:hyperlink w:anchor="_Toc2669" w:history="1">
        <w:r>
          <w:rPr>
            <w:rFonts w:ascii="仿宋" w:eastAsia="仿宋" w:hAnsi="仿宋" w:cs="仿宋" w:hint="eastAsia"/>
            <w:lang w:eastAsia="zh-CN"/>
          </w:rPr>
          <w:t>(七)、资金筹措方案</w:t>
        </w:r>
        <w:r>
          <w:tab/>
        </w:r>
        <w:r>
          <w:fldChar w:fldCharType="begin"/>
        </w:r>
        <w:r>
          <w:instrText xml:space="preserve"> PAGEREF _Toc2669 \h </w:instrText>
        </w:r>
        <w:r>
          <w:fldChar w:fldCharType="separate"/>
        </w:r>
        <w:r>
          <w:t>11</w:t>
        </w:r>
        <w:r>
          <w:fldChar w:fldCharType="end"/>
        </w:r>
      </w:hyperlink>
    </w:p>
    <w:p>
      <w:pPr>
        <w:pStyle w:val="TOC2"/>
        <w:tabs>
          <w:tab w:val="right" w:leader="dot" w:pos="8306"/>
        </w:tabs>
      </w:pPr>
      <w:hyperlink w:anchor="_Toc19887" w:history="1">
        <w:r>
          <w:rPr>
            <w:rFonts w:ascii="仿宋" w:eastAsia="仿宋" w:hAnsi="仿宋" w:cs="仿宋" w:hint="eastAsia"/>
            <w:lang w:eastAsia="zh-CN"/>
          </w:rPr>
          <w:t>(八)、项目预期经济效益规划目标</w:t>
        </w:r>
        <w:r>
          <w:tab/>
        </w:r>
        <w:r>
          <w:fldChar w:fldCharType="begin"/>
        </w:r>
        <w:r>
          <w:instrText xml:space="preserve"> PAGEREF _Toc19887 \h </w:instrText>
        </w:r>
        <w:r>
          <w:fldChar w:fldCharType="separate"/>
        </w:r>
        <w:r>
          <w:t>12</w:t>
        </w:r>
        <w:r>
          <w:fldChar w:fldCharType="end"/>
        </w:r>
      </w:hyperlink>
    </w:p>
    <w:p>
      <w:pPr>
        <w:pStyle w:val="TOC2"/>
        <w:tabs>
          <w:tab w:val="right" w:leader="dot" w:pos="8306"/>
        </w:tabs>
      </w:pPr>
      <w:hyperlink w:anchor="_Toc13430" w:history="1">
        <w:r>
          <w:rPr>
            <w:rFonts w:ascii="仿宋" w:eastAsia="仿宋" w:hAnsi="仿宋" w:cs="仿宋" w:hint="eastAsia"/>
            <w:lang w:eastAsia="zh-CN"/>
          </w:rPr>
          <w:t>(九)、项目建设进度规划</w:t>
        </w:r>
        <w:r>
          <w:tab/>
        </w:r>
        <w:r>
          <w:fldChar w:fldCharType="begin"/>
        </w:r>
        <w:r>
          <w:instrText xml:space="preserve"> PAGEREF _Toc13430 \h </w:instrText>
        </w:r>
        <w:r>
          <w:fldChar w:fldCharType="separate"/>
        </w:r>
        <w:r>
          <w:t>14</w:t>
        </w:r>
        <w:r>
          <w:fldChar w:fldCharType="end"/>
        </w:r>
      </w:hyperlink>
    </w:p>
    <w:p>
      <w:pPr>
        <w:pStyle w:val="TOC1"/>
        <w:tabs>
          <w:tab w:val="right" w:leader="dot" w:pos="8306"/>
        </w:tabs>
      </w:pPr>
      <w:hyperlink w:anchor="_Toc17192" w:history="1">
        <w:r>
          <w:rPr>
            <w:rFonts w:ascii="仿宋" w:eastAsia="仿宋" w:hAnsi="仿宋" w:cs="仿宋" w:hint="eastAsia"/>
            <w:lang w:eastAsia="zh-CN"/>
          </w:rPr>
          <w:t>三、薪酬制度管理</w:t>
        </w:r>
        <w:r>
          <w:tab/>
        </w:r>
        <w:r>
          <w:fldChar w:fldCharType="begin"/>
        </w:r>
        <w:r>
          <w:instrText xml:space="preserve"> PAGEREF _Toc17192 \h </w:instrText>
        </w:r>
        <w:r>
          <w:fldChar w:fldCharType="separate"/>
        </w:r>
        <w:r>
          <w:t>16</w:t>
        </w:r>
        <w:r>
          <w:fldChar w:fldCharType="end"/>
        </w:r>
      </w:hyperlink>
    </w:p>
    <w:p>
      <w:pPr>
        <w:pStyle w:val="TOC2"/>
        <w:tabs>
          <w:tab w:val="right" w:leader="dot" w:pos="8306"/>
        </w:tabs>
      </w:pPr>
      <w:hyperlink w:anchor="_Toc4075" w:history="1">
        <w:r>
          <w:rPr>
            <w:rFonts w:ascii="仿宋" w:eastAsia="仿宋" w:hAnsi="仿宋" w:cs="仿宋" w:hint="eastAsia"/>
            <w:lang w:eastAsia="zh-CN"/>
          </w:rPr>
          <w:t>(一)、薪酬管理制度</w:t>
        </w:r>
        <w:r>
          <w:tab/>
        </w:r>
        <w:r>
          <w:fldChar w:fldCharType="begin"/>
        </w:r>
        <w:r>
          <w:instrText xml:space="preserve"> PAGEREF _Toc4075 \h </w:instrText>
        </w:r>
        <w:r>
          <w:fldChar w:fldCharType="separate"/>
        </w:r>
        <w:r>
          <w:t>16</w:t>
        </w:r>
        <w:r>
          <w:fldChar w:fldCharType="end"/>
        </w:r>
      </w:hyperlink>
    </w:p>
    <w:p>
      <w:pPr>
        <w:pStyle w:val="TOC2"/>
        <w:tabs>
          <w:tab w:val="right" w:leader="dot" w:pos="8306"/>
        </w:tabs>
      </w:pPr>
      <w:hyperlink w:anchor="_Toc14664" w:history="1">
        <w:r>
          <w:rPr>
            <w:rFonts w:ascii="仿宋" w:eastAsia="仿宋" w:hAnsi="仿宋" w:cs="仿宋" w:hint="eastAsia"/>
            <w:lang w:eastAsia="zh-CN"/>
          </w:rPr>
          <w:t>(二)、奖金制度的制定</w:t>
        </w:r>
        <w:r>
          <w:tab/>
        </w:r>
        <w:r>
          <w:fldChar w:fldCharType="begin"/>
        </w:r>
        <w:r>
          <w:instrText xml:space="preserve"> PAGEREF _Toc14664 \h </w:instrText>
        </w:r>
        <w:r>
          <w:fldChar w:fldCharType="separate"/>
        </w:r>
        <w:r>
          <w:t>19</w:t>
        </w:r>
        <w:r>
          <w:fldChar w:fldCharType="end"/>
        </w:r>
      </w:hyperlink>
    </w:p>
    <w:p>
      <w:pPr>
        <w:pStyle w:val="TOC2"/>
        <w:tabs>
          <w:tab w:val="right" w:leader="dot" w:pos="8306"/>
        </w:tabs>
      </w:pPr>
      <w:hyperlink w:anchor="_Toc24498" w:history="1">
        <w:r>
          <w:rPr>
            <w:rFonts w:ascii="仿宋" w:eastAsia="仿宋" w:hAnsi="仿宋" w:cs="仿宋" w:hint="eastAsia"/>
            <w:lang w:eastAsia="zh-CN"/>
          </w:rPr>
          <w:t>(三)、岗位薪酬体系设计</w:t>
        </w:r>
        <w:r>
          <w:tab/>
        </w:r>
        <w:r>
          <w:fldChar w:fldCharType="begin"/>
        </w:r>
        <w:r>
          <w:instrText xml:space="preserve"> PAGEREF _Toc24498 \h </w:instrText>
        </w:r>
        <w:r>
          <w:fldChar w:fldCharType="separate"/>
        </w:r>
        <w:r>
          <w:t>22</w:t>
        </w:r>
        <w:r>
          <w:fldChar w:fldCharType="end"/>
        </w:r>
      </w:hyperlink>
    </w:p>
    <w:p>
      <w:pPr>
        <w:pStyle w:val="TOC2"/>
        <w:tabs>
          <w:tab w:val="right" w:leader="dot" w:pos="8306"/>
        </w:tabs>
      </w:pPr>
      <w:hyperlink w:anchor="_Toc20646" w:history="1">
        <w:r>
          <w:rPr>
            <w:rFonts w:ascii="仿宋" w:eastAsia="仿宋" w:hAnsi="仿宋" w:cs="仿宋" w:hint="eastAsia"/>
            <w:lang w:eastAsia="zh-CN"/>
          </w:rPr>
          <w:t>(四)、绩效薪酬体系设计</w:t>
        </w:r>
        <w:r>
          <w:tab/>
        </w:r>
        <w:r>
          <w:fldChar w:fldCharType="begin"/>
        </w:r>
        <w:r>
          <w:instrText xml:space="preserve"> PAGEREF _Toc20646 \h </w:instrText>
        </w:r>
        <w:r>
          <w:fldChar w:fldCharType="separate"/>
        </w:r>
        <w:r>
          <w:t>23</w:t>
        </w:r>
        <w:r>
          <w:fldChar w:fldCharType="end"/>
        </w:r>
      </w:hyperlink>
    </w:p>
    <w:p>
      <w:pPr>
        <w:pStyle w:val="TOC1"/>
        <w:tabs>
          <w:tab w:val="right" w:leader="dot" w:pos="8306"/>
        </w:tabs>
      </w:pPr>
      <w:hyperlink w:anchor="_Toc11810" w:history="1">
        <w:r>
          <w:rPr>
            <w:rFonts w:ascii="仿宋" w:eastAsia="仿宋" w:hAnsi="仿宋" w:cs="仿宋" w:hint="eastAsia"/>
            <w:lang w:eastAsia="zh-CN"/>
          </w:rPr>
          <w:t>四、员工压力管理及应对措施</w:t>
        </w:r>
        <w:r>
          <w:tab/>
        </w:r>
        <w:r>
          <w:fldChar w:fldCharType="begin"/>
        </w:r>
        <w:r>
          <w:instrText xml:space="preserve"> PAGEREF _Toc11810 \h </w:instrText>
        </w:r>
        <w:r>
          <w:fldChar w:fldCharType="separate"/>
        </w:r>
        <w:r>
          <w:t>25</w:t>
        </w:r>
        <w:r>
          <w:fldChar w:fldCharType="end"/>
        </w:r>
      </w:hyperlink>
    </w:p>
    <w:p>
      <w:pPr>
        <w:pStyle w:val="TOC2"/>
        <w:tabs>
          <w:tab w:val="right" w:leader="dot" w:pos="8306"/>
        </w:tabs>
      </w:pPr>
      <w:hyperlink w:anchor="_Toc11733" w:history="1">
        <w:r>
          <w:rPr>
            <w:rFonts w:ascii="仿宋" w:eastAsia="仿宋" w:hAnsi="仿宋" w:cs="仿宋" w:hint="eastAsia"/>
            <w:lang w:eastAsia="zh-CN"/>
          </w:rPr>
          <w:t>(一)、压力对员工的影响及管理原则</w:t>
        </w:r>
        <w:r>
          <w:tab/>
        </w:r>
        <w:r>
          <w:fldChar w:fldCharType="begin"/>
        </w:r>
        <w:r>
          <w:instrText xml:space="preserve"> PAGEREF _Toc11733 \h </w:instrText>
        </w:r>
        <w:r>
          <w:fldChar w:fldCharType="separate"/>
        </w:r>
        <w:r>
          <w:t>25</w:t>
        </w:r>
        <w:r>
          <w:fldChar w:fldCharType="end"/>
        </w:r>
      </w:hyperlink>
    </w:p>
    <w:p>
      <w:pPr>
        <w:pStyle w:val="TOC2"/>
        <w:tabs>
          <w:tab w:val="right" w:leader="dot" w:pos="8306"/>
        </w:tabs>
      </w:pPr>
      <w:hyperlink w:anchor="_Toc10937" w:history="1">
        <w:r>
          <w:rPr>
            <w:rFonts w:ascii="仿宋" w:eastAsia="仿宋" w:hAnsi="仿宋" w:cs="仿宋" w:hint="eastAsia"/>
            <w:lang w:eastAsia="zh-CN"/>
          </w:rPr>
          <w:t>(二)、压力应对策略及其实施方案</w:t>
        </w:r>
        <w:r>
          <w:tab/>
        </w:r>
        <w:r>
          <w:fldChar w:fldCharType="begin"/>
        </w:r>
        <w:r>
          <w:instrText xml:space="preserve"> PAGEREF _Toc10937 \h </w:instrText>
        </w:r>
        <w:r>
          <w:fldChar w:fldCharType="separate"/>
        </w:r>
        <w:r>
          <w:t>26</w:t>
        </w:r>
        <w:r>
          <w:fldChar w:fldCharType="end"/>
        </w:r>
      </w:hyperlink>
    </w:p>
    <w:p>
      <w:pPr>
        <w:pStyle w:val="TOC2"/>
        <w:tabs>
          <w:tab w:val="right" w:leader="dot" w:pos="8306"/>
        </w:tabs>
      </w:pPr>
      <w:hyperlink w:anchor="_Toc12999" w:history="1">
        <w:r>
          <w:rPr>
            <w:rFonts w:ascii="仿宋" w:eastAsia="仿宋" w:hAnsi="仿宋" w:cs="仿宋" w:hint="eastAsia"/>
            <w:lang w:eastAsia="zh-CN"/>
          </w:rPr>
          <w:t>(三)、压力管理效果的评估及持续改进</w:t>
        </w:r>
        <w:r>
          <w:tab/>
        </w:r>
        <w:r>
          <w:fldChar w:fldCharType="begin"/>
        </w:r>
        <w:r>
          <w:instrText xml:space="preserve"> PAGEREF _Toc12999 \h </w:instrText>
        </w:r>
        <w:r>
          <w:fldChar w:fldCharType="separate"/>
        </w:r>
        <w:r>
          <w:t>27</w:t>
        </w:r>
        <w:r>
          <w:fldChar w:fldCharType="end"/>
        </w:r>
      </w:hyperlink>
    </w:p>
    <w:p>
      <w:pPr>
        <w:pStyle w:val="TOC1"/>
        <w:tabs>
          <w:tab w:val="right" w:leader="dot" w:pos="8306"/>
        </w:tabs>
      </w:pPr>
      <w:hyperlink w:anchor="_Toc1631" w:history="1">
        <w:r>
          <w:rPr>
            <w:rFonts w:ascii="仿宋" w:eastAsia="仿宋" w:hAnsi="仿宋" w:cs="仿宋" w:hint="eastAsia"/>
            <w:lang w:eastAsia="zh-CN"/>
          </w:rPr>
          <w:t>五、畜牧水产养殖机械行业背景分析</w:t>
        </w:r>
        <w:r>
          <w:tab/>
        </w:r>
        <w:r>
          <w:fldChar w:fldCharType="begin"/>
        </w:r>
        <w:r>
          <w:instrText xml:space="preserve"> PAGEREF _Toc1631 \h </w:instrText>
        </w:r>
        <w:r>
          <w:fldChar w:fldCharType="separate"/>
        </w:r>
        <w:r>
          <w:t>28</w:t>
        </w:r>
        <w:r>
          <w:fldChar w:fldCharType="end"/>
        </w:r>
      </w:hyperlink>
    </w:p>
    <w:p>
      <w:pPr>
        <w:pStyle w:val="TOC2"/>
        <w:tabs>
          <w:tab w:val="right" w:leader="dot" w:pos="8306"/>
        </w:tabs>
      </w:pPr>
      <w:hyperlink w:anchor="_Toc20602" w:history="1">
        <w:r>
          <w:rPr>
            <w:rFonts w:ascii="仿宋" w:eastAsia="仿宋" w:hAnsi="仿宋" w:cs="仿宋" w:hint="eastAsia"/>
            <w:lang w:eastAsia="zh-CN"/>
          </w:rPr>
          <w:t>(一)、畜牧水产养殖机械行业背景分析</w:t>
        </w:r>
        <w:r>
          <w:tab/>
        </w:r>
        <w:r>
          <w:fldChar w:fldCharType="begin"/>
        </w:r>
        <w:r>
          <w:instrText xml:space="preserve"> PAGEREF _Toc20602 \h </w:instrText>
        </w:r>
        <w:r>
          <w:fldChar w:fldCharType="separate"/>
        </w:r>
        <w:r>
          <w:t>28</w:t>
        </w:r>
        <w:r>
          <w:fldChar w:fldCharType="end"/>
        </w:r>
      </w:hyperlink>
    </w:p>
    <w:p>
      <w:pPr>
        <w:pStyle w:val="TOC1"/>
        <w:tabs>
          <w:tab w:val="right" w:leader="dot" w:pos="8306"/>
        </w:tabs>
      </w:pPr>
      <w:hyperlink w:anchor="_Toc19186" w:history="1">
        <w:r>
          <w:rPr>
            <w:rFonts w:ascii="仿宋" w:eastAsia="仿宋" w:hAnsi="仿宋" w:cs="仿宋" w:hint="eastAsia"/>
            <w:lang w:eastAsia="zh-CN"/>
          </w:rPr>
          <w:t>六、第十三章技术与创新支持</w:t>
        </w:r>
        <w:r>
          <w:tab/>
        </w:r>
        <w:r>
          <w:fldChar w:fldCharType="begin"/>
        </w:r>
        <w:r>
          <w:instrText xml:space="preserve"> PAGEREF _Toc19186 \h </w:instrText>
        </w:r>
        <w:r>
          <w:fldChar w:fldCharType="separate"/>
        </w:r>
        <w:r>
          <w:t>30</w:t>
        </w:r>
        <w:r>
          <w:fldChar w:fldCharType="end"/>
        </w:r>
      </w:hyperlink>
    </w:p>
    <w:p>
      <w:pPr>
        <w:pStyle w:val="TOC2"/>
        <w:tabs>
          <w:tab w:val="right" w:leader="dot" w:pos="8306"/>
        </w:tabs>
      </w:pPr>
      <w:hyperlink w:anchor="_Toc6886" w:history="1">
        <w:r>
          <w:rPr>
            <w:rFonts w:ascii="仿宋" w:eastAsia="仿宋" w:hAnsi="仿宋" w:cs="仿宋" w:hint="eastAsia"/>
            <w:lang w:eastAsia="zh-CN"/>
          </w:rPr>
          <w:t>(一)、技术培训与更新</w:t>
        </w:r>
        <w:r>
          <w:tab/>
        </w:r>
        <w:r>
          <w:fldChar w:fldCharType="begin"/>
        </w:r>
        <w:r>
          <w:instrText xml:space="preserve"> PAGEREF _Toc6886 \h </w:instrText>
        </w:r>
        <w:r>
          <w:fldChar w:fldCharType="separate"/>
        </w:r>
        <w:r>
          <w:t>30</w:t>
        </w:r>
        <w:r>
          <w:fldChar w:fldCharType="end"/>
        </w:r>
      </w:hyperlink>
    </w:p>
    <w:p>
      <w:pPr>
        <w:pStyle w:val="TOC2"/>
        <w:tabs>
          <w:tab w:val="right" w:leader="dot" w:pos="8306"/>
        </w:tabs>
      </w:pPr>
      <w:hyperlink w:anchor="_Toc20452" w:history="1">
        <w:r>
          <w:rPr>
            <w:rFonts w:ascii="仿宋" w:eastAsia="仿宋" w:hAnsi="仿宋" w:cs="仿宋" w:hint="eastAsia"/>
            <w:lang w:eastAsia="zh-CN"/>
          </w:rPr>
          <w:t>(二)、创新文化与项目支持</w:t>
        </w:r>
        <w:r>
          <w:tab/>
        </w:r>
        <w:r>
          <w:fldChar w:fldCharType="begin"/>
        </w:r>
        <w:r>
          <w:instrText xml:space="preserve"> PAGEREF _Toc20452 \h </w:instrText>
        </w:r>
        <w:r>
          <w:fldChar w:fldCharType="separate"/>
        </w:r>
        <w:r>
          <w:t>31</w:t>
        </w:r>
        <w:r>
          <w:fldChar w:fldCharType="end"/>
        </w:r>
      </w:hyperlink>
    </w:p>
    <w:p>
      <w:pPr>
        <w:pStyle w:val="TOC1"/>
        <w:tabs>
          <w:tab w:val="right" w:leader="dot" w:pos="8306"/>
        </w:tabs>
      </w:pPr>
      <w:hyperlink w:anchor="_Toc22917" w:history="1">
        <w:r>
          <w:rPr>
            <w:rFonts w:ascii="仿宋" w:eastAsia="仿宋" w:hAnsi="仿宋" w:cs="仿宋" w:hint="eastAsia"/>
            <w:lang w:eastAsia="zh-CN"/>
          </w:rPr>
          <w:t>七、第三十八章员工社交媒体管理</w:t>
        </w:r>
        <w:r>
          <w:tab/>
        </w:r>
        <w:r>
          <w:fldChar w:fldCharType="begin"/>
        </w:r>
        <w:r>
          <w:instrText xml:space="preserve"> PAGEREF _Toc22917 \h </w:instrText>
        </w:r>
        <w:r>
          <w:fldChar w:fldCharType="separate"/>
        </w:r>
        <w:r>
          <w:t>32</w:t>
        </w:r>
        <w:r>
          <w:fldChar w:fldCharType="end"/>
        </w:r>
      </w:hyperlink>
    </w:p>
    <w:p>
      <w:pPr>
        <w:pStyle w:val="TOC2"/>
        <w:tabs>
          <w:tab w:val="right" w:leader="dot" w:pos="8306"/>
        </w:tabs>
      </w:pPr>
      <w:hyperlink w:anchor="_Toc15679" w:history="1">
        <w:r>
          <w:rPr>
            <w:rFonts w:ascii="仿宋" w:eastAsia="仿宋" w:hAnsi="仿宋" w:cs="仿宋" w:hint="eastAsia"/>
            <w:lang w:eastAsia="zh-CN"/>
          </w:rPr>
          <w:t>(一)、员工社交媒体政策</w:t>
        </w:r>
        <w:r>
          <w:tab/>
        </w:r>
        <w:r>
          <w:fldChar w:fldCharType="begin"/>
        </w:r>
        <w:r>
          <w:instrText xml:space="preserve"> PAGEREF _Toc15679 \h </w:instrText>
        </w:r>
        <w:r>
          <w:fldChar w:fldCharType="separate"/>
        </w:r>
        <w:r>
          <w:t>32</w:t>
        </w:r>
        <w:r>
          <w:fldChar w:fldCharType="end"/>
        </w:r>
      </w:hyperlink>
    </w:p>
    <w:p>
      <w:pPr>
        <w:pStyle w:val="TOC2"/>
        <w:tabs>
          <w:tab w:val="right" w:leader="dot" w:pos="8306"/>
        </w:tabs>
      </w:pPr>
      <w:hyperlink w:anchor="_Toc24812" w:history="1">
        <w:r>
          <w:rPr>
            <w:rFonts w:ascii="仿宋" w:eastAsia="仿宋" w:hAnsi="仿宋" w:cs="仿宋" w:hint="eastAsia"/>
            <w:lang w:eastAsia="zh-CN"/>
          </w:rPr>
          <w:t>(二)、个人品牌与公司形象的关联</w:t>
        </w:r>
        <w:r>
          <w:tab/>
        </w:r>
        <w:r>
          <w:fldChar w:fldCharType="begin"/>
        </w:r>
        <w:r>
          <w:instrText xml:space="preserve"> PAGEREF _Toc24812 \h </w:instrText>
        </w:r>
        <w:r>
          <w:fldChar w:fldCharType="separate"/>
        </w:r>
        <w:r>
          <w:t>33</w:t>
        </w:r>
        <w:r>
          <w:fldChar w:fldCharType="end"/>
        </w:r>
      </w:hyperlink>
    </w:p>
    <w:p>
      <w:pPr>
        <w:pStyle w:val="TOC2"/>
        <w:tabs>
          <w:tab w:val="right" w:leader="dot" w:pos="8306"/>
        </w:tabs>
      </w:pPr>
      <w:hyperlink w:anchor="_Toc22342" w:history="1">
        <w:r>
          <w:rPr>
            <w:rFonts w:ascii="仿宋" w:eastAsia="仿宋" w:hAnsi="仿宋" w:cs="仿宋" w:hint="eastAsia"/>
            <w:lang w:eastAsia="zh-CN"/>
          </w:rPr>
          <w:t>(三)、社交媒体使用准则</w:t>
        </w:r>
        <w:r>
          <w:tab/>
        </w:r>
        <w:r>
          <w:fldChar w:fldCharType="begin"/>
        </w:r>
        <w:r>
          <w:instrText xml:space="preserve"> PAGEREF _Toc22342 \h </w:instrText>
        </w:r>
        <w:r>
          <w:fldChar w:fldCharType="separate"/>
        </w:r>
        <w:r>
          <w:t>34</w:t>
        </w:r>
        <w:r>
          <w:fldChar w:fldCharType="end"/>
        </w:r>
      </w:hyperlink>
    </w:p>
    <w:p>
      <w:pPr>
        <w:pStyle w:val="TOC2"/>
        <w:tabs>
          <w:tab w:val="right" w:leader="dot" w:pos="8306"/>
        </w:tabs>
      </w:pPr>
      <w:hyperlink w:anchor="_Toc9799" w:history="1">
        <w:r>
          <w:rPr>
            <w:rFonts w:ascii="仿宋" w:eastAsia="仿宋" w:hAnsi="仿宋" w:cs="仿宋" w:hint="eastAsia"/>
            <w:lang w:eastAsia="zh-CN"/>
          </w:rPr>
          <w:t>(四)、公司与员工互动</w:t>
        </w:r>
        <w:r>
          <w:tab/>
        </w:r>
        <w:r>
          <w:fldChar w:fldCharType="begin"/>
        </w:r>
        <w:r>
          <w:instrText xml:space="preserve"> PAGEREF _Toc9799 \h </w:instrText>
        </w:r>
        <w:r>
          <w:fldChar w:fldCharType="separate"/>
        </w:r>
        <w:r>
          <w:t>37</w:t>
        </w:r>
        <w:r>
          <w:fldChar w:fldCharType="end"/>
        </w:r>
      </w:hyperlink>
    </w:p>
    <w:p>
      <w:pPr>
        <w:pStyle w:val="TOC2"/>
        <w:tabs>
          <w:tab w:val="right" w:leader="dot" w:pos="8306"/>
        </w:tabs>
      </w:pPr>
      <w:hyperlink w:anchor="_Toc24708" w:history="1">
        <w:r>
          <w:rPr>
            <w:rFonts w:ascii="仿宋" w:eastAsia="仿宋" w:hAnsi="仿宋" w:cs="仿宋" w:hint="eastAsia"/>
            <w:lang w:eastAsia="zh-CN"/>
          </w:rPr>
          <w:t>(五)、公司社交媒体账号管理</w:t>
        </w:r>
        <w:r>
          <w:tab/>
        </w:r>
        <w:r>
          <w:fldChar w:fldCharType="begin"/>
        </w:r>
        <w:r>
          <w:instrText xml:space="preserve"> PAGEREF _Toc24708 \h </w:instrText>
        </w:r>
        <w:r>
          <w:fldChar w:fldCharType="separate"/>
        </w:r>
        <w:r>
          <w:t>38</w:t>
        </w:r>
        <w:r>
          <w:fldChar w:fldCharType="end"/>
        </w:r>
      </w:hyperlink>
    </w:p>
    <w:p>
      <w:pPr>
        <w:pStyle w:val="TOC2"/>
        <w:tabs>
          <w:tab w:val="right" w:leader="dot" w:pos="8306"/>
        </w:tabs>
      </w:pPr>
      <w:hyperlink w:anchor="_Toc17347" w:history="1">
        <w:r>
          <w:rPr>
            <w:rFonts w:ascii="仿宋" w:eastAsia="仿宋" w:hAnsi="仿宋" w:cs="仿宋" w:hint="eastAsia"/>
            <w:lang w:eastAsia="zh-CN"/>
          </w:rPr>
          <w:t>(六)、职业发展机会的分享与推广</w:t>
        </w:r>
        <w:r>
          <w:tab/>
        </w:r>
        <w:r>
          <w:fldChar w:fldCharType="begin"/>
        </w:r>
        <w:r>
          <w:instrText xml:space="preserve"> PAGEREF _Toc17347 \h </w:instrText>
        </w:r>
        <w:r>
          <w:fldChar w:fldCharType="separate"/>
        </w:r>
        <w:r>
          <w:t>39</w:t>
        </w:r>
        <w:r>
          <w:fldChar w:fldCharType="end"/>
        </w:r>
      </w:hyperlink>
    </w:p>
    <w:p>
      <w:pPr>
        <w:pStyle w:val="TOC1"/>
        <w:tabs>
          <w:tab w:val="right" w:leader="dot" w:pos="8306"/>
        </w:tabs>
      </w:pPr>
      <w:hyperlink w:anchor="_Toc3348" w:history="1">
        <w:r>
          <w:rPr>
            <w:rFonts w:ascii="仿宋" w:eastAsia="仿宋" w:hAnsi="仿宋" w:cs="仿宋" w:hint="eastAsia"/>
            <w:lang w:eastAsia="zh-CN"/>
          </w:rPr>
          <w:t>八、第四十章员工身心健康管理</w:t>
        </w:r>
        <w:r>
          <w:tab/>
        </w:r>
        <w:r>
          <w:fldChar w:fldCharType="begin"/>
        </w:r>
        <w:r>
          <w:instrText xml:space="preserve"> PAGEREF _Toc3348 \h </w:instrText>
        </w:r>
        <w:r>
          <w:fldChar w:fldCharType="separate"/>
        </w:r>
        <w:r>
          <w:t>41</w:t>
        </w:r>
        <w:r>
          <w:fldChar w:fldCharType="end"/>
        </w:r>
      </w:hyperlink>
    </w:p>
    <w:p>
      <w:pPr>
        <w:pStyle w:val="TOC2"/>
        <w:tabs>
          <w:tab w:val="right" w:leader="dot" w:pos="8306"/>
        </w:tabs>
      </w:pPr>
      <w:hyperlink w:anchor="_Toc7459" w:history="1">
        <w:r>
          <w:rPr>
            <w:rFonts w:ascii="仿宋" w:eastAsia="仿宋" w:hAnsi="仿宋" w:cs="仿宋" w:hint="eastAsia"/>
            <w:lang w:eastAsia="zh-CN"/>
          </w:rPr>
          <w:t>(一)、健康促进计划</w:t>
        </w:r>
        <w:r>
          <w:tab/>
        </w:r>
        <w:r>
          <w:fldChar w:fldCharType="begin"/>
        </w:r>
        <w:r>
          <w:instrText xml:space="preserve"> PAGEREF _Toc7459 \h </w:instrText>
        </w:r>
        <w:r>
          <w:fldChar w:fldCharType="separate"/>
        </w:r>
        <w:r>
          <w:t>41</w:t>
        </w:r>
        <w:r>
          <w:fldChar w:fldCharType="end"/>
        </w:r>
      </w:hyperlink>
    </w:p>
    <w:p>
      <w:pPr>
        <w:pStyle w:val="TOC2"/>
        <w:tabs>
          <w:tab w:val="right" w:leader="dot" w:pos="8306"/>
        </w:tabs>
      </w:pPr>
      <w:hyperlink w:anchor="_Toc6499" w:history="1">
        <w:r>
          <w:rPr>
            <w:rFonts w:ascii="仿宋" w:eastAsia="仿宋" w:hAnsi="仿宋" w:cs="仿宋" w:hint="eastAsia"/>
            <w:lang w:eastAsia="zh-CN"/>
          </w:rPr>
          <w:t>(二)、健康饮食与运动计划</w:t>
        </w:r>
        <w:r>
          <w:tab/>
        </w:r>
        <w:r>
          <w:fldChar w:fldCharType="begin"/>
        </w:r>
        <w:r>
          <w:instrText xml:space="preserve"> PAGEREF _Toc6499 \h </w:instrText>
        </w:r>
        <w:r>
          <w:fldChar w:fldCharType="separate"/>
        </w:r>
        <w:r>
          <w:t>41</w:t>
        </w:r>
        <w:r>
          <w:fldChar w:fldCharType="end"/>
        </w:r>
      </w:hyperlink>
    </w:p>
    <w:p>
      <w:pPr>
        <w:pStyle w:val="TOC2"/>
        <w:tabs>
          <w:tab w:val="right" w:leader="dot" w:pos="8306"/>
        </w:tabs>
      </w:pPr>
      <w:hyperlink w:anchor="_Toc3598" w:history="1">
        <w:r>
          <w:rPr>
            <w:rFonts w:ascii="仿宋" w:eastAsia="仿宋" w:hAnsi="仿宋" w:cs="仿宋" w:hint="eastAsia"/>
            <w:lang w:eastAsia="zh-CN"/>
          </w:rPr>
          <w:t>(三)、心理健康服务与支持</w:t>
        </w:r>
        <w:r>
          <w:tab/>
        </w:r>
        <w:r>
          <w:fldChar w:fldCharType="begin"/>
        </w:r>
        <w:r>
          <w:instrText xml:space="preserve"> PAGEREF _Toc3598 \h </w:instrText>
        </w:r>
        <w:r>
          <w:fldChar w:fldCharType="separate"/>
        </w:r>
        <w:r>
          <w:t>42</w:t>
        </w:r>
        <w:r>
          <w:fldChar w:fldCharType="end"/>
        </w:r>
      </w:hyperlink>
    </w:p>
    <w:p>
      <w:pPr>
        <w:pStyle w:val="TOC2"/>
        <w:tabs>
          <w:tab w:val="right" w:leader="dot" w:pos="8306"/>
        </w:tabs>
      </w:pPr>
      <w:hyperlink w:anchor="_Toc26553" w:history="1">
        <w:r>
          <w:rPr>
            <w:rFonts w:ascii="仿宋" w:eastAsia="仿宋" w:hAnsi="仿宋" w:cs="仿宋" w:hint="eastAsia"/>
            <w:lang w:eastAsia="zh-CN"/>
          </w:rPr>
          <w:t>(四)、工作压力管理</w:t>
        </w:r>
        <w:r>
          <w:tab/>
        </w:r>
        <w:r>
          <w:fldChar w:fldCharType="begin"/>
        </w:r>
        <w:r>
          <w:instrText xml:space="preserve"> PAGEREF _Toc26553 \h </w:instrText>
        </w:r>
        <w:r>
          <w:fldChar w:fldCharType="separate"/>
        </w:r>
        <w:r>
          <w:t>42</w:t>
        </w:r>
        <w:r>
          <w:fldChar w:fldCharType="end"/>
        </w:r>
      </w:hyperlink>
    </w:p>
    <w:p>
      <w:pPr>
        <w:pStyle w:val="TOC2"/>
        <w:tabs>
          <w:tab w:val="right" w:leader="dot" w:pos="8306"/>
        </w:tabs>
      </w:pPr>
      <w:hyperlink w:anchor="_Toc6116" w:history="1">
        <w:r>
          <w:rPr>
            <w:rFonts w:ascii="仿宋" w:eastAsia="仿宋" w:hAnsi="仿宋" w:cs="仿宋" w:hint="eastAsia"/>
            <w:lang w:eastAsia="zh-CN"/>
          </w:rPr>
          <w:t>(五)、工作负荷评估与调整</w:t>
        </w:r>
        <w:r>
          <w:tab/>
        </w:r>
        <w:r>
          <w:fldChar w:fldCharType="begin"/>
        </w:r>
        <w:r>
          <w:instrText xml:space="preserve"> PAGEREF _Toc6116 \h </w:instrText>
        </w:r>
        <w:r>
          <w:fldChar w:fldCharType="separate"/>
        </w:r>
        <w:r>
          <w:t>43</w:t>
        </w:r>
        <w:r>
          <w:fldChar w:fldCharType="end"/>
        </w:r>
      </w:hyperlink>
    </w:p>
    <w:p>
      <w:pPr>
        <w:pStyle w:val="TOC2"/>
        <w:tabs>
          <w:tab w:val="right" w:leader="dot" w:pos="8306"/>
        </w:tabs>
      </w:pPr>
      <w:hyperlink w:anchor="_Toc25418" w:history="1">
        <w:r>
          <w:rPr>
            <w:rFonts w:ascii="仿宋" w:eastAsia="仿宋" w:hAnsi="仿宋" w:cs="仿宋" w:hint="eastAsia"/>
            <w:lang w:eastAsia="zh-CN"/>
          </w:rPr>
          <w:t>(六)、员工心理咨询与支持</w:t>
        </w:r>
        <w:r>
          <w:tab/>
        </w:r>
        <w:r>
          <w:fldChar w:fldCharType="begin"/>
        </w:r>
        <w:r>
          <w:instrText xml:space="preserve"> PAGEREF _Toc25418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63" w:history="1">
        <w:r>
          <w:rPr>
            <w:rFonts w:ascii="仿宋" w:eastAsia="仿宋" w:hAnsi="仿宋" w:cs="仿宋" w:hint="eastAsia"/>
            <w:lang w:eastAsia="zh-CN"/>
          </w:rPr>
          <w:t>九、第十二章职业伦理与社会责任</w:t>
        </w:r>
        <w:r>
          <w:tab/>
        </w:r>
        <w:r>
          <w:fldChar w:fldCharType="begin"/>
        </w:r>
        <w:r>
          <w:instrText xml:space="preserve"> PAGEREF _Toc29463 \h </w:instrText>
        </w:r>
        <w:r>
          <w:fldChar w:fldCharType="separate"/>
        </w:r>
        <w:r>
          <w:t>45</w:t>
        </w:r>
        <w:r>
          <w:fldChar w:fldCharType="end"/>
        </w:r>
      </w:hyperlink>
    </w:p>
    <w:p>
      <w:pPr>
        <w:pStyle w:val="TOC2"/>
        <w:tabs>
          <w:tab w:val="right" w:leader="dot" w:pos="8306"/>
        </w:tabs>
      </w:pPr>
      <w:hyperlink w:anchor="_Toc7332" w:history="1">
        <w:r>
          <w:rPr>
            <w:rFonts w:ascii="仿宋" w:eastAsia="仿宋" w:hAnsi="仿宋" w:cs="仿宋" w:hint="eastAsia"/>
            <w:lang w:eastAsia="zh-CN"/>
          </w:rPr>
          <w:t>(一)、职业道德规范</w:t>
        </w:r>
        <w:r>
          <w:tab/>
        </w:r>
        <w:r>
          <w:fldChar w:fldCharType="begin"/>
        </w:r>
        <w:r>
          <w:instrText xml:space="preserve"> PAGEREF _Toc7332 \h </w:instrText>
        </w:r>
        <w:r>
          <w:fldChar w:fldCharType="separate"/>
        </w:r>
        <w:r>
          <w:t>45</w:t>
        </w:r>
        <w:r>
          <w:fldChar w:fldCharType="end"/>
        </w:r>
      </w:hyperlink>
    </w:p>
    <w:p>
      <w:pPr>
        <w:pStyle w:val="TOC2"/>
        <w:tabs>
          <w:tab w:val="right" w:leader="dot" w:pos="8306"/>
        </w:tabs>
      </w:pPr>
      <w:hyperlink w:anchor="_Toc18515" w:history="1">
        <w:r>
          <w:rPr>
            <w:rFonts w:ascii="仿宋" w:eastAsia="仿宋" w:hAnsi="仿宋" w:cs="仿宋" w:hint="eastAsia"/>
            <w:lang w:eastAsia="zh-CN"/>
          </w:rPr>
          <w:t>(二)、社会责任履行</w:t>
        </w:r>
        <w:r>
          <w:tab/>
        </w:r>
        <w:r>
          <w:fldChar w:fldCharType="begin"/>
        </w:r>
        <w:r>
          <w:instrText xml:space="preserve"> PAGEREF _Toc18515 \h </w:instrText>
        </w:r>
        <w:r>
          <w:fldChar w:fldCharType="separate"/>
        </w:r>
        <w:r>
          <w:t>46</w:t>
        </w:r>
        <w:r>
          <w:fldChar w:fldCharType="end"/>
        </w:r>
      </w:hyperlink>
    </w:p>
    <w:p>
      <w:pPr>
        <w:pStyle w:val="TOC1"/>
        <w:tabs>
          <w:tab w:val="right" w:leader="dot" w:pos="8306"/>
        </w:tabs>
      </w:pPr>
      <w:hyperlink w:anchor="_Toc29360" w:history="1">
        <w:r>
          <w:rPr>
            <w:rFonts w:ascii="仿宋" w:eastAsia="仿宋" w:hAnsi="仿宋" w:cs="仿宋" w:hint="eastAsia"/>
            <w:lang w:eastAsia="zh-CN"/>
          </w:rPr>
          <w:t>十、员工家庭与工作平衡支持计划</w:t>
        </w:r>
        <w:r>
          <w:tab/>
        </w:r>
        <w:r>
          <w:fldChar w:fldCharType="begin"/>
        </w:r>
        <w:r>
          <w:instrText xml:space="preserve"> PAGEREF _Toc29360 \h </w:instrText>
        </w:r>
        <w:r>
          <w:fldChar w:fldCharType="separate"/>
        </w:r>
        <w:r>
          <w:t>46</w:t>
        </w:r>
        <w:r>
          <w:fldChar w:fldCharType="end"/>
        </w:r>
      </w:hyperlink>
    </w:p>
    <w:p>
      <w:pPr>
        <w:pStyle w:val="TOC2"/>
        <w:tabs>
          <w:tab w:val="right" w:leader="dot" w:pos="8306"/>
        </w:tabs>
      </w:pPr>
      <w:hyperlink w:anchor="_Toc14344" w:history="1">
        <w:r>
          <w:rPr>
            <w:rFonts w:ascii="仿宋" w:eastAsia="仿宋" w:hAnsi="仿宋" w:cs="仿宋" w:hint="eastAsia"/>
            <w:lang w:eastAsia="zh-CN"/>
          </w:rPr>
          <w:t>(一)、家庭与工作平衡的重要性分析</w:t>
        </w:r>
        <w:r>
          <w:tab/>
        </w:r>
        <w:r>
          <w:fldChar w:fldCharType="begin"/>
        </w:r>
        <w:r>
          <w:instrText xml:space="preserve"> PAGEREF _Toc14344 \h </w:instrText>
        </w:r>
        <w:r>
          <w:fldChar w:fldCharType="separate"/>
        </w:r>
        <w:r>
          <w:t>46</w:t>
        </w:r>
        <w:r>
          <w:fldChar w:fldCharType="end"/>
        </w:r>
      </w:hyperlink>
    </w:p>
    <w:p>
      <w:pPr>
        <w:pStyle w:val="TOC2"/>
        <w:tabs>
          <w:tab w:val="right" w:leader="dot" w:pos="8306"/>
        </w:tabs>
      </w:pPr>
      <w:hyperlink w:anchor="_Toc29862" w:history="1">
        <w:r>
          <w:rPr>
            <w:rFonts w:ascii="仿宋" w:eastAsia="仿宋" w:hAnsi="仿宋" w:cs="仿宋" w:hint="eastAsia"/>
            <w:lang w:eastAsia="zh-CN"/>
          </w:rPr>
          <w:t>(二)、支持计划的制定与实施步骤</w:t>
        </w:r>
        <w:r>
          <w:tab/>
        </w:r>
        <w:r>
          <w:fldChar w:fldCharType="begin"/>
        </w:r>
        <w:r>
          <w:instrText xml:space="preserve"> PAGEREF _Toc29862 \h </w:instrText>
        </w:r>
        <w:r>
          <w:fldChar w:fldCharType="separate"/>
        </w:r>
        <w:r>
          <w:t>47</w:t>
        </w:r>
        <w:r>
          <w:fldChar w:fldCharType="end"/>
        </w:r>
      </w:hyperlink>
    </w:p>
    <w:p>
      <w:pPr>
        <w:pStyle w:val="TOC2"/>
        <w:tabs>
          <w:tab w:val="right" w:leader="dot" w:pos="8306"/>
        </w:tabs>
      </w:pPr>
      <w:hyperlink w:anchor="_Toc19210" w:history="1">
        <w:r>
          <w:rPr>
            <w:rFonts w:ascii="仿宋" w:eastAsia="仿宋" w:hAnsi="仿宋" w:cs="仿宋" w:hint="eastAsia"/>
            <w:lang w:eastAsia="zh-CN"/>
          </w:rPr>
          <w:t>(三)、平衡效果的评估及调整优化</w:t>
        </w:r>
        <w:r>
          <w:tab/>
        </w:r>
        <w:r>
          <w:fldChar w:fldCharType="begin"/>
        </w:r>
        <w:r>
          <w:instrText xml:space="preserve"> PAGEREF _Toc19210 \h </w:instrText>
        </w:r>
        <w:r>
          <w:fldChar w:fldCharType="separate"/>
        </w:r>
        <w:r>
          <w:t>47</w:t>
        </w:r>
        <w:r>
          <w:fldChar w:fldCharType="end"/>
        </w:r>
      </w:hyperlink>
    </w:p>
    <w:p>
      <w:pPr>
        <w:pStyle w:val="TOC1"/>
        <w:tabs>
          <w:tab w:val="right" w:leader="dot" w:pos="8306"/>
        </w:tabs>
      </w:pPr>
      <w:hyperlink w:anchor="_Toc19611" w:history="1">
        <w:r>
          <w:rPr>
            <w:rFonts w:ascii="仿宋" w:eastAsia="仿宋" w:hAnsi="仿宋" w:cs="仿宋" w:hint="eastAsia"/>
            <w:lang w:eastAsia="zh-CN"/>
          </w:rPr>
          <w:t>十一、员工离职率分析与降低措施</w:t>
        </w:r>
        <w:r>
          <w:tab/>
        </w:r>
        <w:r>
          <w:fldChar w:fldCharType="begin"/>
        </w:r>
        <w:r>
          <w:instrText xml:space="preserve"> PAGEREF _Toc19611 \h </w:instrText>
        </w:r>
        <w:r>
          <w:fldChar w:fldCharType="separate"/>
        </w:r>
        <w:r>
          <w:t>48</w:t>
        </w:r>
        <w:r>
          <w:fldChar w:fldCharType="end"/>
        </w:r>
      </w:hyperlink>
    </w:p>
    <w:p>
      <w:pPr>
        <w:pStyle w:val="TOC2"/>
        <w:tabs>
          <w:tab w:val="right" w:leader="dot" w:pos="8306"/>
        </w:tabs>
      </w:pPr>
      <w:hyperlink w:anchor="_Toc32095" w:history="1">
        <w:r>
          <w:rPr>
            <w:rFonts w:ascii="仿宋" w:eastAsia="仿宋" w:hAnsi="仿宋" w:cs="仿宋" w:hint="eastAsia"/>
            <w:lang w:eastAsia="zh-CN"/>
          </w:rPr>
          <w:t>(一)、离职率分析的方法与工具</w:t>
        </w:r>
        <w:r>
          <w:tab/>
        </w:r>
        <w:r>
          <w:fldChar w:fldCharType="begin"/>
        </w:r>
        <w:r>
          <w:instrText xml:space="preserve"> PAGEREF _Toc32095 \h </w:instrText>
        </w:r>
        <w:r>
          <w:fldChar w:fldCharType="separate"/>
        </w:r>
        <w:r>
          <w:t>48</w:t>
        </w:r>
        <w:r>
          <w:fldChar w:fldCharType="end"/>
        </w:r>
      </w:hyperlink>
    </w:p>
    <w:p>
      <w:pPr>
        <w:pStyle w:val="TOC2"/>
        <w:tabs>
          <w:tab w:val="right" w:leader="dot" w:pos="8306"/>
        </w:tabs>
      </w:pPr>
      <w:hyperlink w:anchor="_Toc16283" w:history="1">
        <w:r>
          <w:rPr>
            <w:rFonts w:ascii="仿宋" w:eastAsia="仿宋" w:hAnsi="仿宋" w:cs="仿宋" w:hint="eastAsia"/>
            <w:lang w:eastAsia="zh-CN"/>
          </w:rPr>
          <w:t>(二)、离职原因的调查与对策制定</w:t>
        </w:r>
        <w:r>
          <w:tab/>
        </w:r>
        <w:r>
          <w:fldChar w:fldCharType="begin"/>
        </w:r>
        <w:r>
          <w:instrText xml:space="preserve"> PAGEREF _Toc16283 \h </w:instrText>
        </w:r>
        <w:r>
          <w:fldChar w:fldCharType="separate"/>
        </w:r>
        <w:r>
          <w:t>49</w:t>
        </w:r>
        <w:r>
          <w:fldChar w:fldCharType="end"/>
        </w:r>
      </w:hyperlink>
    </w:p>
    <w:p>
      <w:pPr>
        <w:pStyle w:val="TOC2"/>
        <w:tabs>
          <w:tab w:val="right" w:leader="dot" w:pos="8306"/>
        </w:tabs>
      </w:pPr>
      <w:hyperlink w:anchor="_Toc23683" w:history="1">
        <w:r>
          <w:rPr>
            <w:rFonts w:ascii="仿宋" w:eastAsia="仿宋" w:hAnsi="仿宋" w:cs="仿宋" w:hint="eastAsia"/>
            <w:lang w:eastAsia="zh-CN"/>
          </w:rPr>
          <w:t>(三)、降低离职率的策略与实践</w:t>
        </w:r>
        <w:r>
          <w:tab/>
        </w:r>
        <w:r>
          <w:fldChar w:fldCharType="begin"/>
        </w:r>
        <w:r>
          <w:instrText xml:space="preserve"> PAGEREF _Toc23683 \h </w:instrText>
        </w:r>
        <w:r>
          <w:fldChar w:fldCharType="separate"/>
        </w:r>
        <w:r>
          <w:t>50</w:t>
        </w:r>
        <w:r>
          <w:fldChar w:fldCharType="end"/>
        </w:r>
      </w:hyperlink>
    </w:p>
    <w:p>
      <w:pPr>
        <w:pStyle w:val="TOC1"/>
        <w:tabs>
          <w:tab w:val="right" w:leader="dot" w:pos="8306"/>
        </w:tabs>
      </w:pPr>
      <w:hyperlink w:anchor="_Toc30566" w:history="1">
        <w:r>
          <w:rPr>
            <w:rFonts w:ascii="仿宋" w:eastAsia="仿宋" w:hAnsi="仿宋" w:cs="仿宋" w:hint="eastAsia"/>
            <w:lang w:eastAsia="zh-CN"/>
          </w:rPr>
          <w:t>十二、员工关系管理与危机处理</w:t>
        </w:r>
        <w:r>
          <w:tab/>
        </w:r>
        <w:r>
          <w:fldChar w:fldCharType="begin"/>
        </w:r>
        <w:r>
          <w:instrText xml:space="preserve"> PAGEREF _Toc30566 \h </w:instrText>
        </w:r>
        <w:r>
          <w:fldChar w:fldCharType="separate"/>
        </w:r>
        <w:r>
          <w:t>51</w:t>
        </w:r>
        <w:r>
          <w:fldChar w:fldCharType="end"/>
        </w:r>
      </w:hyperlink>
    </w:p>
    <w:p>
      <w:pPr>
        <w:pStyle w:val="TOC2"/>
        <w:tabs>
          <w:tab w:val="right" w:leader="dot" w:pos="8306"/>
        </w:tabs>
      </w:pPr>
      <w:hyperlink w:anchor="_Toc15516" w:history="1">
        <w:r>
          <w:rPr>
            <w:rFonts w:ascii="仿宋" w:eastAsia="仿宋" w:hAnsi="仿宋" w:cs="仿宋" w:hint="eastAsia"/>
            <w:lang w:eastAsia="zh-CN"/>
          </w:rPr>
          <w:t>(一)、员工关系管理原则与方法</w:t>
        </w:r>
        <w:r>
          <w:tab/>
        </w:r>
        <w:r>
          <w:fldChar w:fldCharType="begin"/>
        </w:r>
        <w:r>
          <w:instrText xml:space="preserve"> PAGEREF _Toc15516 \h </w:instrText>
        </w:r>
        <w:r>
          <w:fldChar w:fldCharType="separate"/>
        </w:r>
        <w:r>
          <w:t>51</w:t>
        </w:r>
        <w:r>
          <w:fldChar w:fldCharType="end"/>
        </w:r>
      </w:hyperlink>
    </w:p>
    <w:p>
      <w:pPr>
        <w:pStyle w:val="TOC2"/>
        <w:tabs>
          <w:tab w:val="right" w:leader="dot" w:pos="8306"/>
        </w:tabs>
      </w:pPr>
      <w:hyperlink w:anchor="_Toc11084" w:history="1">
        <w:r>
          <w:rPr>
            <w:rFonts w:ascii="仿宋" w:eastAsia="仿宋" w:hAnsi="仿宋" w:cs="仿宋" w:hint="eastAsia"/>
            <w:lang w:eastAsia="zh-CN"/>
          </w:rPr>
          <w:t>(二)、危机处理机制的建立与实施</w:t>
        </w:r>
        <w:r>
          <w:tab/>
        </w:r>
        <w:r>
          <w:fldChar w:fldCharType="begin"/>
        </w:r>
        <w:r>
          <w:instrText xml:space="preserve"> PAGEREF _Toc11084 \h </w:instrText>
        </w:r>
        <w:r>
          <w:fldChar w:fldCharType="separate"/>
        </w:r>
        <w:r>
          <w:t>52</w:t>
        </w:r>
        <w:r>
          <w:fldChar w:fldCharType="end"/>
        </w:r>
      </w:hyperlink>
    </w:p>
    <w:p>
      <w:pPr>
        <w:pStyle w:val="TOC2"/>
        <w:tabs>
          <w:tab w:val="right" w:leader="dot" w:pos="8306"/>
        </w:tabs>
      </w:pPr>
      <w:hyperlink w:anchor="_Toc25716" w:history="1">
        <w:r>
          <w:rPr>
            <w:rFonts w:ascii="仿宋" w:eastAsia="仿宋" w:hAnsi="仿宋" w:cs="仿宋" w:hint="eastAsia"/>
            <w:lang w:eastAsia="zh-CN"/>
          </w:rPr>
          <w:t>(三)、劳动争议解决与法律风险防范</w:t>
        </w:r>
        <w:r>
          <w:tab/>
        </w:r>
        <w:r>
          <w:fldChar w:fldCharType="begin"/>
        </w:r>
        <w:r>
          <w:instrText xml:space="preserve"> PAGEREF _Toc25716 \h </w:instrText>
        </w:r>
        <w:r>
          <w:fldChar w:fldCharType="separate"/>
        </w:r>
        <w:r>
          <w:t>53</w:t>
        </w:r>
        <w:r>
          <w:fldChar w:fldCharType="end"/>
        </w:r>
      </w:hyperlink>
    </w:p>
    <w:p>
      <w:pPr>
        <w:pStyle w:val="TOC1"/>
        <w:tabs>
          <w:tab w:val="right" w:leader="dot" w:pos="8306"/>
        </w:tabs>
      </w:pPr>
      <w:hyperlink w:anchor="_Toc10433" w:history="1">
        <w:r>
          <w:rPr>
            <w:rFonts w:ascii="仿宋" w:eastAsia="仿宋" w:hAnsi="仿宋" w:cs="仿宋" w:hint="eastAsia"/>
            <w:lang w:eastAsia="zh-CN"/>
          </w:rPr>
          <w:t>十三、员工职业发展教育与培训</w:t>
        </w:r>
        <w:r>
          <w:tab/>
        </w:r>
        <w:r>
          <w:fldChar w:fldCharType="begin"/>
        </w:r>
        <w:r>
          <w:instrText xml:space="preserve"> PAGEREF _Toc10433 \h </w:instrText>
        </w:r>
        <w:r>
          <w:fldChar w:fldCharType="separate"/>
        </w:r>
        <w:r>
          <w:t>54</w:t>
        </w:r>
        <w:r>
          <w:fldChar w:fldCharType="end"/>
        </w:r>
      </w:hyperlink>
    </w:p>
    <w:p>
      <w:pPr>
        <w:pStyle w:val="TOC2"/>
        <w:tabs>
          <w:tab w:val="right" w:leader="dot" w:pos="8306"/>
        </w:tabs>
      </w:pPr>
      <w:hyperlink w:anchor="_Toc20028" w:history="1">
        <w:r>
          <w:rPr>
            <w:rFonts w:ascii="仿宋" w:eastAsia="仿宋" w:hAnsi="仿宋" w:cs="仿宋" w:hint="eastAsia"/>
            <w:lang w:eastAsia="zh-CN"/>
          </w:rPr>
          <w:t>(一)、职业发展教育的目标与实施策略</w:t>
        </w:r>
        <w:r>
          <w:tab/>
        </w:r>
        <w:r>
          <w:fldChar w:fldCharType="begin"/>
        </w:r>
        <w:r>
          <w:instrText xml:space="preserve"> PAGEREF _Toc20028 \h </w:instrText>
        </w:r>
        <w:r>
          <w:fldChar w:fldCharType="separate"/>
        </w:r>
        <w:r>
          <w:t>54</w:t>
        </w:r>
        <w:r>
          <w:fldChar w:fldCharType="end"/>
        </w:r>
      </w:hyperlink>
    </w:p>
    <w:p>
      <w:pPr>
        <w:pStyle w:val="TOC2"/>
        <w:tabs>
          <w:tab w:val="right" w:leader="dot" w:pos="8306"/>
        </w:tabs>
      </w:pPr>
      <w:hyperlink w:anchor="_Toc404" w:history="1">
        <w:r>
          <w:rPr>
            <w:rFonts w:ascii="仿宋" w:eastAsia="仿宋" w:hAnsi="仿宋" w:cs="仿宋" w:hint="eastAsia"/>
            <w:lang w:eastAsia="zh-CN"/>
          </w:rPr>
          <w:t>(二)、培训计划的设计与实施步骤</w:t>
        </w:r>
        <w:r>
          <w:tab/>
        </w:r>
        <w:r>
          <w:fldChar w:fldCharType="begin"/>
        </w:r>
        <w:r>
          <w:instrText xml:space="preserve"> PAGEREF _Toc404 \h </w:instrText>
        </w:r>
        <w:r>
          <w:fldChar w:fldCharType="separate"/>
        </w:r>
        <w:r>
          <w:t>55</w:t>
        </w:r>
        <w:r>
          <w:fldChar w:fldCharType="end"/>
        </w:r>
      </w:hyperlink>
    </w:p>
    <w:p>
      <w:pPr>
        <w:pStyle w:val="TOC2"/>
        <w:tabs>
          <w:tab w:val="right" w:leader="dot" w:pos="8306"/>
        </w:tabs>
      </w:pPr>
      <w:hyperlink w:anchor="_Toc19295" w:history="1">
        <w:r>
          <w:rPr>
            <w:rFonts w:ascii="仿宋" w:eastAsia="仿宋" w:hAnsi="仿宋" w:cs="仿宋" w:hint="eastAsia"/>
            <w:lang w:eastAsia="zh-CN"/>
          </w:rPr>
          <w:t>(三)、培训效果的评估与反馈机制</w:t>
        </w:r>
        <w:r>
          <w:tab/>
        </w:r>
        <w:r>
          <w:fldChar w:fldCharType="begin"/>
        </w:r>
        <w:r>
          <w:instrText xml:space="preserve"> PAGEREF _Toc19295 \h </w:instrText>
        </w:r>
        <w:r>
          <w:fldChar w:fldCharType="separate"/>
        </w:r>
        <w:r>
          <w:t>56</w:t>
        </w:r>
        <w:r>
          <w:fldChar w:fldCharType="end"/>
        </w:r>
      </w:hyperlink>
    </w:p>
    <w:p>
      <w:pPr>
        <w:pStyle w:val="TOC1"/>
        <w:tabs>
          <w:tab w:val="right" w:leader="dot" w:pos="8306"/>
        </w:tabs>
      </w:pPr>
      <w:hyperlink w:anchor="_Toc5369" w:history="1">
        <w:r>
          <w:rPr>
            <w:rFonts w:ascii="仿宋" w:eastAsia="仿宋" w:hAnsi="仿宋" w:cs="仿宋" w:hint="eastAsia"/>
            <w:lang w:eastAsia="zh-CN"/>
          </w:rPr>
          <w:t>十四、第四十五章员工品牌建设</w:t>
        </w:r>
        <w:r>
          <w:tab/>
        </w:r>
        <w:r>
          <w:fldChar w:fldCharType="begin"/>
        </w:r>
        <w:r>
          <w:instrText xml:space="preserve"> PAGEREF _Toc5369 \h </w:instrText>
        </w:r>
        <w:r>
          <w:fldChar w:fldCharType="separate"/>
        </w:r>
        <w:r>
          <w:t>56</w:t>
        </w:r>
        <w:r>
          <w:fldChar w:fldCharType="end"/>
        </w:r>
      </w:hyperlink>
    </w:p>
    <w:p>
      <w:pPr>
        <w:pStyle w:val="TOC2"/>
        <w:tabs>
          <w:tab w:val="right" w:leader="dot" w:pos="8306"/>
        </w:tabs>
      </w:pPr>
      <w:hyperlink w:anchor="_Toc3051" w:history="1">
        <w:r>
          <w:rPr>
            <w:rFonts w:ascii="仿宋" w:eastAsia="仿宋" w:hAnsi="仿宋" w:cs="仿宋" w:hint="eastAsia"/>
            <w:lang w:eastAsia="zh-CN"/>
          </w:rPr>
          <w:t>(一)、个人品牌管理</w:t>
        </w:r>
        <w:r>
          <w:tab/>
        </w:r>
        <w:r>
          <w:fldChar w:fldCharType="begin"/>
        </w:r>
        <w:r>
          <w:instrText xml:space="preserve"> PAGEREF _Toc3051 \h </w:instrText>
        </w:r>
        <w:r>
          <w:fldChar w:fldCharType="separate"/>
        </w:r>
        <w:r>
          <w:t>56</w:t>
        </w:r>
        <w:r>
          <w:fldChar w:fldCharType="end"/>
        </w:r>
      </w:hyperlink>
    </w:p>
    <w:p>
      <w:pPr>
        <w:pStyle w:val="TOC2"/>
        <w:tabs>
          <w:tab w:val="right" w:leader="dot" w:pos="8306"/>
        </w:tabs>
      </w:pPr>
      <w:hyperlink w:anchor="_Toc4546" w:history="1">
        <w:r>
          <w:rPr>
            <w:rFonts w:ascii="仿宋" w:eastAsia="仿宋" w:hAnsi="仿宋" w:cs="仿宋" w:hint="eastAsia"/>
            <w:lang w:eastAsia="zh-CN"/>
          </w:rPr>
          <w:t>(二)、在畜牧水产养殖机械行业内建立个人影响力</w:t>
        </w:r>
        <w:r>
          <w:tab/>
        </w:r>
        <w:r>
          <w:fldChar w:fldCharType="begin"/>
        </w:r>
        <w:r>
          <w:instrText xml:space="preserve"> PAGEREF _Toc4546 \h </w:instrText>
        </w:r>
        <w:r>
          <w:fldChar w:fldCharType="separate"/>
        </w:r>
        <w:r>
          <w:t>57</w:t>
        </w:r>
        <w:r>
          <w:fldChar w:fldCharType="end"/>
        </w:r>
      </w:hyperlink>
    </w:p>
    <w:p>
      <w:pPr>
        <w:pStyle w:val="TOC2"/>
        <w:tabs>
          <w:tab w:val="right" w:leader="dot" w:pos="8306"/>
        </w:tabs>
      </w:pPr>
      <w:hyperlink w:anchor="_Toc20068" w:history="1">
        <w:r>
          <w:rPr>
            <w:rFonts w:ascii="仿宋" w:eastAsia="仿宋" w:hAnsi="仿宋" w:cs="仿宋" w:hint="eastAsia"/>
            <w:lang w:eastAsia="zh-CN"/>
          </w:rPr>
          <w:t>(三)、个人品牌与公司品牌的关联</w:t>
        </w:r>
        <w:r>
          <w:tab/>
        </w:r>
        <w:r>
          <w:fldChar w:fldCharType="begin"/>
        </w:r>
        <w:r>
          <w:instrText xml:space="preserve"> PAGEREF _Toc20068 \h </w:instrText>
        </w:r>
        <w:r>
          <w:fldChar w:fldCharType="separate"/>
        </w:r>
        <w:r>
          <w:t>58</w:t>
        </w:r>
        <w:r>
          <w:fldChar w:fldCharType="end"/>
        </w:r>
      </w:hyperlink>
    </w:p>
    <w:p>
      <w:pPr>
        <w:pStyle w:val="TOC2"/>
        <w:tabs>
          <w:tab w:val="right" w:leader="dot" w:pos="8306"/>
        </w:tabs>
      </w:pPr>
      <w:hyperlink w:anchor="_Toc17274" w:history="1">
        <w:r>
          <w:rPr>
            <w:rFonts w:ascii="仿宋" w:eastAsia="仿宋" w:hAnsi="仿宋" w:cs="仿宋" w:hint="eastAsia"/>
            <w:lang w:eastAsia="zh-CN"/>
          </w:rPr>
          <w:t>(四)、社交媒体与个人品牌</w:t>
        </w:r>
        <w:r>
          <w:tab/>
        </w:r>
        <w:r>
          <w:fldChar w:fldCharType="begin"/>
        </w:r>
        <w:r>
          <w:instrText xml:space="preserve"> PAGEREF _Toc17274 \h </w:instrText>
        </w:r>
        <w:r>
          <w:fldChar w:fldCharType="separate"/>
        </w:r>
        <w:r>
          <w:t>59</w:t>
        </w:r>
        <w:r>
          <w:fldChar w:fldCharType="end"/>
        </w:r>
      </w:hyperlink>
    </w:p>
    <w:p>
      <w:pPr>
        <w:pStyle w:val="TOC2"/>
        <w:tabs>
          <w:tab w:val="right" w:leader="dot" w:pos="8306"/>
        </w:tabs>
      </w:pPr>
      <w:hyperlink w:anchor="_Toc25334" w:history="1">
        <w:r>
          <w:rPr>
            <w:rFonts w:ascii="仿宋" w:eastAsia="仿宋" w:hAnsi="仿宋" w:cs="仿宋" w:hint="eastAsia"/>
            <w:lang w:eastAsia="zh-CN"/>
          </w:rPr>
          <w:t>(五)、个人品牌的社交媒体传播</w:t>
        </w:r>
        <w:r>
          <w:tab/>
        </w:r>
        <w:r>
          <w:fldChar w:fldCharType="begin"/>
        </w:r>
        <w:r>
          <w:instrText xml:space="preserve"> PAGEREF _Toc25334 \h </w:instrText>
        </w:r>
        <w:r>
          <w:fldChar w:fldCharType="separate"/>
        </w:r>
        <w:r>
          <w:t>60</w:t>
        </w:r>
        <w:r>
          <w:fldChar w:fldCharType="end"/>
        </w:r>
      </w:hyperlink>
    </w:p>
    <w:p>
      <w:pPr>
        <w:pStyle w:val="TOC2"/>
        <w:tabs>
          <w:tab w:val="right" w:leader="dot" w:pos="8306"/>
        </w:tabs>
      </w:pPr>
      <w:hyperlink w:anchor="_Toc18751" w:history="1">
        <w:r>
          <w:rPr>
            <w:rFonts w:ascii="仿宋" w:eastAsia="仿宋" w:hAnsi="仿宋" w:cs="仿宋" w:hint="eastAsia"/>
            <w:lang w:eastAsia="zh-CN"/>
          </w:rPr>
          <w:t>(六)、员工品牌建设与公司形象一致性</w:t>
        </w:r>
        <w:r>
          <w:tab/>
        </w:r>
        <w:r>
          <w:fldChar w:fldCharType="begin"/>
        </w:r>
        <w:r>
          <w:instrText xml:space="preserve"> PAGEREF _Toc18751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畜牧水产养殖机械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251"/>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6507"/>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畜牧水产养殖机械行业中具有重要意义。随着社会结构的变化，消费者对产品和服务的需求也发生了变化。当前，社会对可持续性和社会责任的关注不断增加，这对 畜牧水产养殖机械行业提出了更高的要求。企业需要适应社会价值观的演变，关注社会趋势，以更好地满足市场需求。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畜牧水产养殖机械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畜牧水产养殖机械行业的发展至关重要。政府政策的变化、国际关系的调整都可能对企业产生深刻的影响。特别是在 畜牧水产养殖机械行业可能涉及到的领域，如法规、知识产权保护等，企业需要密切关注政治动态，及时调整战略。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畜牧水产养殖机械行业的驱动力之一。新技术的引入可能改变畜牧水产养殖机械行业格局，提高生产效率，创造新的商业机会。企业需要保持对技术趋势的敏感性，不断更新技术和提升创新能力，以保持竞争力。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畜牧水产养殖机械行业的运营产生直接的约束和引导。合规性、知识产权的保护、劳动法规等都是企业必须遵循的法律框架。企业需要建立完善的法律团队，确保在法规范围内经营，降低法律风险。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畜牧水产养殖机械行业需要更加重视环境因素。降低碳足迹、可持续生产、环保政策的遵守等都成为企业经营的重要考量。企业需要通过绿色技术和环保举措，积极履行社会责任。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0853"/>
      <w:r>
        <w:rPr>
          <w:rFonts w:ascii="仿宋" w:eastAsia="仿宋" w:hAnsi="仿宋" w:cs="仿宋" w:hint="eastAsia"/>
          <w:sz w:val="28"/>
          <w:lang w:eastAsia="zh-CN"/>
        </w:rPr>
        <w:t>二、项目基本情况</w:t>
      </w:r>
      <w:bookmarkEnd w:id="4"/>
    </w:p>
    <w:p>
      <w:pPr>
        <w:pStyle w:val="Heading2"/>
        <w:rPr>
          <w:rFonts w:ascii="仿宋" w:eastAsia="仿宋" w:hAnsi="仿宋" w:cs="仿宋" w:hint="eastAsia"/>
          <w:lang w:eastAsia="zh-CN"/>
        </w:rPr>
      </w:pPr>
      <w:bookmarkStart w:id="5" w:name="_Toc3797"/>
      <w:r>
        <w:rPr>
          <w:rFonts w:ascii="仿宋" w:eastAsia="仿宋" w:hAnsi="仿宋" w:cs="仿宋" w:hint="eastAsia"/>
          <w:lang w:eastAsia="zh-CN"/>
        </w:rPr>
        <w:t>(一)、项目名称及建设性质</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6" w:name="_Toc31868"/>
      <w:r>
        <w:rPr>
          <w:rFonts w:ascii="仿宋" w:eastAsia="仿宋" w:hAnsi="仿宋" w:cs="仿宋" w:hint="eastAsia"/>
          <w:sz w:val="28"/>
          <w:lang w:eastAsia="zh-CN"/>
        </w:rPr>
        <w:t>(二)、项目承办单位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7" w:name="_Toc7717"/>
      <w:r>
        <w:rPr>
          <w:rFonts w:ascii="仿宋" w:eastAsia="仿宋" w:hAnsi="仿宋" w:cs="仿宋" w:hint="eastAsia"/>
          <w:sz w:val="28"/>
          <w:lang w:eastAsia="zh-CN"/>
        </w:rPr>
        <w:t>(三)、项目实施的可行性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畜牧水产养殖机械行业进行新材料、新工艺、新产品的研发，以促进整个畜牧水产养殖机械行业的结构调整和转型升级。这一系列政策的实施为畜牧水产养殖机械行业提供了有力的支持，有助于畜牧水产养殖机械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畜牧水产养殖机械行业提供了增长的空间，同时，逐步升级的消费需求也促使畜牧水产养殖机械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畜牧水产养殖机械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8" w:name="_Toc9600"/>
      <w:r>
        <w:rPr>
          <w:rFonts w:ascii="仿宋" w:eastAsia="仿宋" w:hAnsi="仿宋" w:cs="仿宋" w:hint="eastAsia"/>
          <w:sz w:val="28"/>
          <w:lang w:eastAsia="zh-CN"/>
        </w:rPr>
        <w:t>(四)、项目建设选址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9" w:name="_Toc1494"/>
      <w:r>
        <w:rPr>
          <w:rFonts w:ascii="仿宋" w:eastAsia="仿宋" w:hAnsi="仿宋" w:cs="仿宋" w:hint="eastAsia"/>
          <w:sz w:val="28"/>
          <w:lang w:eastAsia="zh-CN"/>
        </w:rPr>
        <w:t>(五)、建筑物建设规模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918"/>
      <w:r>
        <w:rPr>
          <w:rFonts w:ascii="仿宋" w:eastAsia="仿宋" w:hAnsi="仿宋" w:cs="仿宋" w:hint="eastAsia"/>
          <w:sz w:val="28"/>
          <w:lang w:eastAsia="zh-CN"/>
        </w:rPr>
        <w:t>(六)、项目总投资及资金构成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1" w:name="_Toc2669"/>
      <w:r>
        <w:rPr>
          <w:rFonts w:ascii="仿宋" w:eastAsia="仿宋" w:hAnsi="仿宋" w:cs="仿宋" w:hint="eastAsia"/>
          <w:sz w:val="28"/>
          <w:lang w:eastAsia="zh-CN"/>
        </w:rPr>
        <w:t>(七)、资金筹措方案</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公司计划邀请合作伙伴参与项目投资，共同分享项目的发展成果。通过与畜牧水产养殖机械行业内有实力、资源丰富的合作伙伴达成合作协议，实现资源共享、风险分担，提高项目的整体实力。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2" w:name="_Toc19887"/>
      <w:r>
        <w:rPr>
          <w:rFonts w:ascii="仿宋" w:eastAsia="仿宋" w:hAnsi="仿宋" w:cs="仿宋" w:hint="eastAsia"/>
          <w:sz w:val="28"/>
          <w:lang w:eastAsia="zh-CN"/>
        </w:rPr>
        <w:t>(八)、项目预期经济效益规划目标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3" w:name="_Toc13430"/>
      <w:r>
        <w:rPr>
          <w:rFonts w:ascii="仿宋" w:eastAsia="仿宋" w:hAnsi="仿宋" w:cs="仿宋" w:hint="eastAsia"/>
          <w:sz w:val="28"/>
          <w:lang w:eastAsia="zh-CN"/>
        </w:rPr>
        <w:t>(九)、项目建设进度规划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7192"/>
      <w:r>
        <w:rPr>
          <w:rFonts w:ascii="仿宋" w:eastAsia="仿宋" w:hAnsi="仿宋" w:cs="仿宋" w:hint="eastAsia"/>
          <w:sz w:val="28"/>
          <w:lang w:eastAsia="zh-CN"/>
        </w:rPr>
        <w:t>三、薪酬制度管理</w:t>
      </w:r>
      <w:bookmarkEnd w:id="14"/>
    </w:p>
    <w:p>
      <w:pPr>
        <w:pStyle w:val="Heading2"/>
        <w:rPr>
          <w:rFonts w:ascii="仿宋" w:eastAsia="仿宋" w:hAnsi="仿宋" w:cs="仿宋" w:hint="eastAsia"/>
          <w:lang w:eastAsia="zh-CN"/>
        </w:rPr>
      </w:pPr>
      <w:bookmarkStart w:id="15" w:name="_Toc4075"/>
      <w:r>
        <w:rPr>
          <w:rFonts w:ascii="仿宋" w:eastAsia="仿宋" w:hAnsi="仿宋" w:cs="仿宋" w:hint="eastAsia"/>
          <w:lang w:eastAsia="zh-CN"/>
        </w:rPr>
        <w:t>(一)、薪酬管理制度</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畜牧水产养殖机械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4664"/>
      <w:r>
        <w:rPr>
          <w:rFonts w:ascii="仿宋" w:eastAsia="仿宋" w:hAnsi="仿宋" w:cs="仿宋" w:hint="eastAsia"/>
          <w:sz w:val="28"/>
          <w:lang w:eastAsia="zh-CN"/>
        </w:rPr>
        <w:t>(二)、奖金制度的制定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奖励员工参与和完成相关技能培训，提高员工的专业素养。设立明确的培训计划和奖金发放标准，鼓励员工持续学习和提升自身技能，以适应市场和畜牧水产养殖机械行业的变化。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4498"/>
      <w:r>
        <w:rPr>
          <w:rFonts w:ascii="仿宋" w:eastAsia="仿宋" w:hAnsi="仿宋" w:cs="仿宋" w:hint="eastAsia"/>
          <w:sz w:val="28"/>
          <w:lang w:eastAsia="zh-CN"/>
        </w:rPr>
        <w:t>(三)、岗位薪酬体系设计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8" w:name="_Toc20646"/>
      <w:r>
        <w:rPr>
          <w:rFonts w:ascii="仿宋" w:eastAsia="仿宋" w:hAnsi="仿宋" w:cs="仿宋" w:hint="eastAsia"/>
          <w:sz w:val="28"/>
          <w:lang w:eastAsia="zh-CN"/>
        </w:rPr>
        <w:t>(四)、绩效薪酬体系设计</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9" w:name="_Toc11810"/>
      <w:r>
        <w:rPr>
          <w:rFonts w:ascii="仿宋" w:eastAsia="仿宋" w:hAnsi="仿宋" w:cs="仿宋" w:hint="eastAsia"/>
          <w:sz w:val="28"/>
          <w:lang w:eastAsia="zh-CN"/>
        </w:rPr>
        <w:t>四、员工压力管理及应对措施</w:t>
      </w:r>
      <w:bookmarkEnd w:id="19"/>
    </w:p>
    <w:p>
      <w:pPr>
        <w:pStyle w:val="Heading2"/>
        <w:rPr>
          <w:rFonts w:ascii="仿宋" w:eastAsia="仿宋" w:hAnsi="仿宋" w:cs="仿宋" w:hint="eastAsia"/>
          <w:lang w:eastAsia="zh-CN"/>
        </w:rPr>
      </w:pPr>
      <w:bookmarkStart w:id="20" w:name="_Toc11733"/>
      <w:r>
        <w:rPr>
          <w:rFonts w:ascii="仿宋" w:eastAsia="仿宋" w:hAnsi="仿宋" w:cs="仿宋" w:hint="eastAsia"/>
          <w:lang w:eastAsia="zh-CN"/>
        </w:rPr>
        <w:t>(一)、压力对员工的影响及管理原则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1" w:name="_Toc10937"/>
      <w:r>
        <w:rPr>
          <w:rFonts w:ascii="仿宋" w:eastAsia="仿宋" w:hAnsi="仿宋" w:cs="仿宋" w:hint="eastAsia"/>
          <w:sz w:val="28"/>
          <w:lang w:eastAsia="zh-CN"/>
        </w:rPr>
        <w:t>(二)、压力应对策略及其实施方案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2" w:name="_Toc12999"/>
      <w:r>
        <w:rPr>
          <w:rFonts w:ascii="仿宋" w:eastAsia="仿宋" w:hAnsi="仿宋" w:cs="仿宋" w:hint="eastAsia"/>
          <w:sz w:val="28"/>
          <w:lang w:eastAsia="zh-CN"/>
        </w:rPr>
        <w:t>(三)、压力管理效果的评估及持续改进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https://d.book118.com/117052011120006025</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4031B"/>
    <w:rsid w:val="29B403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117052011120006025"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2023-12-11T21:38:00Z</dcterms:created>
  <dcterms:modified xsi:type="dcterms:W3CDTF">2023-12-11T21:38:22Z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7B301B413A59481DA2DFFC650CC93774_11</vt:lpwstr>
  </property>
  <property fmtid="{D5CDD505-2E9C-101B-9397-08002B2CF9AE}" pid="3" name="KSOProductBuildVer">
    <vt:lpwstr>2052-12.1.0.15712</vt:lpwstr>
  </property>
</Properties>
</file>