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水路货物运输服务合作协议书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503" w:history="1">
        <w:r>
          <w:rPr>
            <w:rFonts w:ascii="仿宋" w:eastAsia="仿宋" w:hAnsi="仿宋" w:cs="仿宋" w:hint="eastAsia"/>
            <w:lang w:eastAsia="zh-CN"/>
          </w:rPr>
          <w:t>前言</w:t>
        </w:r>
        <w:r>
          <w:tab/>
        </w:r>
        <w:r>
          <w:fldChar w:fldCharType="begin"/>
        </w:r>
        <w:r>
          <w:instrText xml:space="preserve"> PAGEREF _Toc20503 \h </w:instrText>
        </w:r>
        <w:r>
          <w:fldChar w:fldCharType="separate"/>
        </w:r>
        <w:r>
          <w:t>3</w:t>
        </w:r>
        <w:r>
          <w:fldChar w:fldCharType="end"/>
        </w:r>
      </w:hyperlink>
    </w:p>
    <w:p>
      <w:pPr>
        <w:pStyle w:val="TOC1"/>
        <w:tabs>
          <w:tab w:val="right" w:leader="dot" w:pos="8306"/>
        </w:tabs>
      </w:pPr>
      <w:hyperlink w:anchor="_Toc14148" w:history="1">
        <w:r>
          <w:rPr>
            <w:rFonts w:ascii="仿宋" w:eastAsia="仿宋" w:hAnsi="仿宋" w:cs="仿宋" w:hint="eastAsia"/>
            <w:lang w:eastAsia="zh-CN"/>
          </w:rPr>
          <w:t>一、风险应对评估</w:t>
        </w:r>
        <w:r>
          <w:tab/>
        </w:r>
        <w:r>
          <w:fldChar w:fldCharType="begin"/>
        </w:r>
        <w:r>
          <w:instrText xml:space="preserve"> PAGEREF _Toc14148 \h </w:instrText>
        </w:r>
        <w:r>
          <w:fldChar w:fldCharType="separate"/>
        </w:r>
        <w:r>
          <w:t>3</w:t>
        </w:r>
        <w:r>
          <w:fldChar w:fldCharType="end"/>
        </w:r>
      </w:hyperlink>
    </w:p>
    <w:p>
      <w:pPr>
        <w:pStyle w:val="TOC2"/>
        <w:tabs>
          <w:tab w:val="right" w:leader="dot" w:pos="8306"/>
        </w:tabs>
      </w:pPr>
      <w:hyperlink w:anchor="_Toc768" w:history="1">
        <w:r>
          <w:rPr>
            <w:rFonts w:ascii="仿宋" w:eastAsia="仿宋" w:hAnsi="仿宋" w:cs="仿宋" w:hint="eastAsia"/>
            <w:lang w:eastAsia="zh-CN"/>
          </w:rPr>
          <w:t>(一)、政策风险分析</w:t>
        </w:r>
        <w:r>
          <w:tab/>
        </w:r>
        <w:r>
          <w:fldChar w:fldCharType="begin"/>
        </w:r>
        <w:r>
          <w:instrText xml:space="preserve"> PAGEREF _Toc768 \h </w:instrText>
        </w:r>
        <w:r>
          <w:fldChar w:fldCharType="separate"/>
        </w:r>
        <w:r>
          <w:t>3</w:t>
        </w:r>
        <w:r>
          <w:fldChar w:fldCharType="end"/>
        </w:r>
      </w:hyperlink>
    </w:p>
    <w:p>
      <w:pPr>
        <w:pStyle w:val="TOC2"/>
        <w:tabs>
          <w:tab w:val="right" w:leader="dot" w:pos="8306"/>
        </w:tabs>
      </w:pPr>
      <w:hyperlink w:anchor="_Toc1204" w:history="1">
        <w:r>
          <w:rPr>
            <w:rFonts w:ascii="仿宋" w:eastAsia="仿宋" w:hAnsi="仿宋" w:cs="仿宋" w:hint="eastAsia"/>
            <w:lang w:eastAsia="zh-CN"/>
          </w:rPr>
          <w:t>(二)、社会风险分析</w:t>
        </w:r>
        <w:r>
          <w:tab/>
        </w:r>
        <w:r>
          <w:fldChar w:fldCharType="begin"/>
        </w:r>
        <w:r>
          <w:instrText xml:space="preserve"> PAGEREF _Toc1204 \h </w:instrText>
        </w:r>
        <w:r>
          <w:fldChar w:fldCharType="separate"/>
        </w:r>
        <w:r>
          <w:t>3</w:t>
        </w:r>
        <w:r>
          <w:fldChar w:fldCharType="end"/>
        </w:r>
      </w:hyperlink>
    </w:p>
    <w:p>
      <w:pPr>
        <w:pStyle w:val="TOC2"/>
        <w:tabs>
          <w:tab w:val="right" w:leader="dot" w:pos="8306"/>
        </w:tabs>
      </w:pPr>
      <w:hyperlink w:anchor="_Toc22222" w:history="1">
        <w:r>
          <w:rPr>
            <w:rFonts w:ascii="仿宋" w:eastAsia="仿宋" w:hAnsi="仿宋" w:cs="仿宋" w:hint="eastAsia"/>
            <w:lang w:eastAsia="zh-CN"/>
          </w:rPr>
          <w:t>(三)、市场风险分析</w:t>
        </w:r>
        <w:r>
          <w:tab/>
        </w:r>
        <w:r>
          <w:fldChar w:fldCharType="begin"/>
        </w:r>
        <w:r>
          <w:instrText xml:space="preserve"> PAGEREF _Toc22222 \h </w:instrText>
        </w:r>
        <w:r>
          <w:fldChar w:fldCharType="separate"/>
        </w:r>
        <w:r>
          <w:t>4</w:t>
        </w:r>
        <w:r>
          <w:fldChar w:fldCharType="end"/>
        </w:r>
      </w:hyperlink>
    </w:p>
    <w:p>
      <w:pPr>
        <w:pStyle w:val="TOC2"/>
        <w:tabs>
          <w:tab w:val="right" w:leader="dot" w:pos="8306"/>
        </w:tabs>
      </w:pPr>
      <w:hyperlink w:anchor="_Toc2318" w:history="1">
        <w:r>
          <w:rPr>
            <w:rFonts w:ascii="仿宋" w:eastAsia="仿宋" w:hAnsi="仿宋" w:cs="仿宋" w:hint="eastAsia"/>
            <w:lang w:eastAsia="zh-CN"/>
          </w:rPr>
          <w:t>(四)、资金风险分析</w:t>
        </w:r>
        <w:r>
          <w:tab/>
        </w:r>
        <w:r>
          <w:fldChar w:fldCharType="begin"/>
        </w:r>
        <w:r>
          <w:instrText xml:space="preserve"> PAGEREF _Toc2318 \h </w:instrText>
        </w:r>
        <w:r>
          <w:fldChar w:fldCharType="separate"/>
        </w:r>
        <w:r>
          <w:t>4</w:t>
        </w:r>
        <w:r>
          <w:fldChar w:fldCharType="end"/>
        </w:r>
      </w:hyperlink>
    </w:p>
    <w:p>
      <w:pPr>
        <w:pStyle w:val="TOC2"/>
        <w:tabs>
          <w:tab w:val="right" w:leader="dot" w:pos="8306"/>
        </w:tabs>
      </w:pPr>
      <w:hyperlink w:anchor="_Toc11795" w:history="1">
        <w:r>
          <w:rPr>
            <w:rFonts w:ascii="仿宋" w:eastAsia="仿宋" w:hAnsi="仿宋" w:cs="仿宋" w:hint="eastAsia"/>
            <w:lang w:eastAsia="zh-CN"/>
          </w:rPr>
          <w:t>(五)、技术风险分析</w:t>
        </w:r>
        <w:r>
          <w:tab/>
        </w:r>
        <w:r>
          <w:fldChar w:fldCharType="begin"/>
        </w:r>
        <w:r>
          <w:instrText xml:space="preserve"> PAGEREF _Toc11795 \h </w:instrText>
        </w:r>
        <w:r>
          <w:fldChar w:fldCharType="separate"/>
        </w:r>
        <w:r>
          <w:t>4</w:t>
        </w:r>
        <w:r>
          <w:fldChar w:fldCharType="end"/>
        </w:r>
      </w:hyperlink>
    </w:p>
    <w:p>
      <w:pPr>
        <w:pStyle w:val="TOC2"/>
        <w:tabs>
          <w:tab w:val="right" w:leader="dot" w:pos="8306"/>
        </w:tabs>
      </w:pPr>
      <w:hyperlink w:anchor="_Toc11113" w:history="1">
        <w:r>
          <w:rPr>
            <w:rFonts w:ascii="仿宋" w:eastAsia="仿宋" w:hAnsi="仿宋" w:cs="仿宋" w:hint="eastAsia"/>
            <w:lang w:eastAsia="zh-CN"/>
          </w:rPr>
          <w:t>(六)、财务风险分析</w:t>
        </w:r>
        <w:r>
          <w:tab/>
        </w:r>
        <w:r>
          <w:fldChar w:fldCharType="begin"/>
        </w:r>
        <w:r>
          <w:instrText xml:space="preserve"> PAGEREF _Toc11113 \h </w:instrText>
        </w:r>
        <w:r>
          <w:fldChar w:fldCharType="separate"/>
        </w:r>
        <w:r>
          <w:t>4</w:t>
        </w:r>
        <w:r>
          <w:fldChar w:fldCharType="end"/>
        </w:r>
      </w:hyperlink>
    </w:p>
    <w:p>
      <w:pPr>
        <w:pStyle w:val="TOC2"/>
        <w:tabs>
          <w:tab w:val="right" w:leader="dot" w:pos="8306"/>
        </w:tabs>
      </w:pPr>
      <w:hyperlink w:anchor="_Toc20268" w:history="1">
        <w:r>
          <w:rPr>
            <w:rFonts w:ascii="仿宋" w:eastAsia="仿宋" w:hAnsi="仿宋" w:cs="仿宋" w:hint="eastAsia"/>
            <w:lang w:eastAsia="zh-CN"/>
          </w:rPr>
          <w:t>(七)、管理风险分析</w:t>
        </w:r>
        <w:r>
          <w:tab/>
        </w:r>
        <w:r>
          <w:fldChar w:fldCharType="begin"/>
        </w:r>
        <w:r>
          <w:instrText xml:space="preserve"> PAGEREF _Toc20268 \h </w:instrText>
        </w:r>
        <w:r>
          <w:fldChar w:fldCharType="separate"/>
        </w:r>
        <w:r>
          <w:t>5</w:t>
        </w:r>
        <w:r>
          <w:fldChar w:fldCharType="end"/>
        </w:r>
      </w:hyperlink>
    </w:p>
    <w:p>
      <w:pPr>
        <w:pStyle w:val="TOC2"/>
        <w:tabs>
          <w:tab w:val="right" w:leader="dot" w:pos="8306"/>
        </w:tabs>
      </w:pPr>
      <w:hyperlink w:anchor="_Toc11714" w:history="1">
        <w:r>
          <w:rPr>
            <w:rFonts w:ascii="仿宋" w:eastAsia="仿宋" w:hAnsi="仿宋" w:cs="仿宋" w:hint="eastAsia"/>
            <w:lang w:eastAsia="zh-CN"/>
          </w:rPr>
          <w:t>(八)、其它风险分析</w:t>
        </w:r>
        <w:r>
          <w:tab/>
        </w:r>
        <w:r>
          <w:fldChar w:fldCharType="begin"/>
        </w:r>
        <w:r>
          <w:instrText xml:space="preserve"> PAGEREF _Toc11714 \h </w:instrText>
        </w:r>
        <w:r>
          <w:fldChar w:fldCharType="separate"/>
        </w:r>
        <w:r>
          <w:t>5</w:t>
        </w:r>
        <w:r>
          <w:fldChar w:fldCharType="end"/>
        </w:r>
      </w:hyperlink>
    </w:p>
    <w:p>
      <w:pPr>
        <w:pStyle w:val="TOC1"/>
        <w:tabs>
          <w:tab w:val="right" w:leader="dot" w:pos="8306"/>
        </w:tabs>
      </w:pPr>
      <w:hyperlink w:anchor="_Toc7376" w:history="1">
        <w:r>
          <w:rPr>
            <w:rFonts w:ascii="仿宋" w:eastAsia="仿宋" w:hAnsi="仿宋" w:cs="仿宋" w:hint="eastAsia"/>
            <w:lang w:eastAsia="zh-CN"/>
          </w:rPr>
          <w:t>二、水路货物运输服务项目概论</w:t>
        </w:r>
        <w:r>
          <w:tab/>
        </w:r>
        <w:r>
          <w:fldChar w:fldCharType="begin"/>
        </w:r>
        <w:r>
          <w:instrText xml:space="preserve"> PAGEREF _Toc7376 \h </w:instrText>
        </w:r>
        <w:r>
          <w:fldChar w:fldCharType="separate"/>
        </w:r>
        <w:r>
          <w:t>5</w:t>
        </w:r>
        <w:r>
          <w:fldChar w:fldCharType="end"/>
        </w:r>
      </w:hyperlink>
    </w:p>
    <w:p>
      <w:pPr>
        <w:pStyle w:val="TOC2"/>
        <w:tabs>
          <w:tab w:val="right" w:leader="dot" w:pos="8306"/>
        </w:tabs>
      </w:pPr>
      <w:hyperlink w:anchor="_Toc13794" w:history="1">
        <w:r>
          <w:rPr>
            <w:rFonts w:ascii="仿宋" w:eastAsia="仿宋" w:hAnsi="仿宋" w:cs="仿宋" w:hint="eastAsia"/>
            <w:lang w:eastAsia="zh-CN"/>
          </w:rPr>
          <w:t>(一)、创新计划及水路货物运输服务项目性质</w:t>
        </w:r>
        <w:r>
          <w:tab/>
        </w:r>
        <w:r>
          <w:fldChar w:fldCharType="begin"/>
        </w:r>
        <w:r>
          <w:instrText xml:space="preserve"> PAGEREF _Toc13794 \h </w:instrText>
        </w:r>
        <w:r>
          <w:fldChar w:fldCharType="separate"/>
        </w:r>
        <w:r>
          <w:t>5</w:t>
        </w:r>
        <w:r>
          <w:fldChar w:fldCharType="end"/>
        </w:r>
      </w:hyperlink>
    </w:p>
    <w:p>
      <w:pPr>
        <w:pStyle w:val="TOC2"/>
        <w:tabs>
          <w:tab w:val="right" w:leader="dot" w:pos="8306"/>
        </w:tabs>
      </w:pPr>
      <w:hyperlink w:anchor="_Toc25581" w:history="1">
        <w:r>
          <w:rPr>
            <w:rFonts w:ascii="仿宋" w:eastAsia="仿宋" w:hAnsi="仿宋" w:cs="仿宋" w:hint="eastAsia"/>
            <w:lang w:eastAsia="zh-CN"/>
          </w:rPr>
          <w:t>(二)、主管单位与水路货物运输服务项目执行方</w:t>
        </w:r>
        <w:r>
          <w:tab/>
        </w:r>
        <w:r>
          <w:fldChar w:fldCharType="begin"/>
        </w:r>
        <w:r>
          <w:instrText xml:space="preserve"> PAGEREF _Toc25581 \h </w:instrText>
        </w:r>
        <w:r>
          <w:fldChar w:fldCharType="separate"/>
        </w:r>
        <w:r>
          <w:t>6</w:t>
        </w:r>
        <w:r>
          <w:fldChar w:fldCharType="end"/>
        </w:r>
      </w:hyperlink>
    </w:p>
    <w:p>
      <w:pPr>
        <w:pStyle w:val="TOC2"/>
        <w:tabs>
          <w:tab w:val="right" w:leader="dot" w:pos="8306"/>
        </w:tabs>
      </w:pPr>
      <w:hyperlink w:anchor="_Toc10807" w:history="1">
        <w:r>
          <w:rPr>
            <w:rFonts w:ascii="仿宋" w:eastAsia="仿宋" w:hAnsi="仿宋" w:cs="仿宋" w:hint="eastAsia"/>
            <w:lang w:eastAsia="zh-CN"/>
          </w:rPr>
          <w:t>(三)、战略协作伙伴</w:t>
        </w:r>
        <w:r>
          <w:tab/>
        </w:r>
        <w:r>
          <w:fldChar w:fldCharType="begin"/>
        </w:r>
        <w:r>
          <w:instrText xml:space="preserve"> PAGEREF _Toc10807 \h </w:instrText>
        </w:r>
        <w:r>
          <w:fldChar w:fldCharType="separate"/>
        </w:r>
        <w:r>
          <w:t>7</w:t>
        </w:r>
        <w:r>
          <w:fldChar w:fldCharType="end"/>
        </w:r>
      </w:hyperlink>
    </w:p>
    <w:p>
      <w:pPr>
        <w:pStyle w:val="TOC2"/>
        <w:tabs>
          <w:tab w:val="right" w:leader="dot" w:pos="8306"/>
        </w:tabs>
      </w:pPr>
      <w:hyperlink w:anchor="_Toc29062" w:history="1">
        <w:r>
          <w:rPr>
            <w:rFonts w:ascii="仿宋" w:eastAsia="仿宋" w:hAnsi="仿宋" w:cs="仿宋" w:hint="eastAsia"/>
            <w:lang w:eastAsia="zh-CN"/>
          </w:rPr>
          <w:t>(四)、水路货物运输服务项目提出背景和合理性</w:t>
        </w:r>
        <w:r>
          <w:tab/>
        </w:r>
        <w:r>
          <w:fldChar w:fldCharType="begin"/>
        </w:r>
        <w:r>
          <w:instrText xml:space="preserve"> PAGEREF _Toc29062 \h </w:instrText>
        </w:r>
        <w:r>
          <w:fldChar w:fldCharType="separate"/>
        </w:r>
        <w:r>
          <w:t>8</w:t>
        </w:r>
        <w:r>
          <w:fldChar w:fldCharType="end"/>
        </w:r>
      </w:hyperlink>
    </w:p>
    <w:p>
      <w:pPr>
        <w:pStyle w:val="TOC2"/>
        <w:tabs>
          <w:tab w:val="right" w:leader="dot" w:pos="8306"/>
        </w:tabs>
      </w:pPr>
      <w:hyperlink w:anchor="_Toc27333" w:history="1">
        <w:r>
          <w:rPr>
            <w:rFonts w:ascii="仿宋" w:eastAsia="仿宋" w:hAnsi="仿宋" w:cs="仿宋" w:hint="eastAsia"/>
            <w:lang w:eastAsia="zh-CN"/>
          </w:rPr>
          <w:t>(五)、水路货物运输服务项目选址和土地综合评估</w:t>
        </w:r>
        <w:r>
          <w:tab/>
        </w:r>
        <w:r>
          <w:fldChar w:fldCharType="begin"/>
        </w:r>
        <w:r>
          <w:instrText xml:space="preserve"> PAGEREF _Toc27333 \h </w:instrText>
        </w:r>
        <w:r>
          <w:fldChar w:fldCharType="separate"/>
        </w:r>
        <w:r>
          <w:t>9</w:t>
        </w:r>
        <w:r>
          <w:fldChar w:fldCharType="end"/>
        </w:r>
      </w:hyperlink>
    </w:p>
    <w:p>
      <w:pPr>
        <w:pStyle w:val="TOC2"/>
        <w:tabs>
          <w:tab w:val="right" w:leader="dot" w:pos="8306"/>
        </w:tabs>
      </w:pPr>
      <w:hyperlink w:anchor="_Toc30835" w:history="1">
        <w:r>
          <w:rPr>
            <w:rFonts w:ascii="仿宋" w:eastAsia="仿宋" w:hAnsi="仿宋" w:cs="仿宋" w:hint="eastAsia"/>
            <w:lang w:eastAsia="zh-CN"/>
          </w:rPr>
          <w:t>(六)、土木工程建设目标</w:t>
        </w:r>
        <w:r>
          <w:tab/>
        </w:r>
        <w:r>
          <w:fldChar w:fldCharType="begin"/>
        </w:r>
        <w:r>
          <w:instrText xml:space="preserve"> PAGEREF _Toc30835 \h </w:instrText>
        </w:r>
        <w:r>
          <w:fldChar w:fldCharType="separate"/>
        </w:r>
        <w:r>
          <w:t>10</w:t>
        </w:r>
        <w:r>
          <w:fldChar w:fldCharType="end"/>
        </w:r>
      </w:hyperlink>
    </w:p>
    <w:p>
      <w:pPr>
        <w:pStyle w:val="TOC2"/>
        <w:tabs>
          <w:tab w:val="right" w:leader="dot" w:pos="8306"/>
        </w:tabs>
      </w:pPr>
      <w:hyperlink w:anchor="_Toc28253" w:history="1">
        <w:r>
          <w:rPr>
            <w:rFonts w:ascii="仿宋" w:eastAsia="仿宋" w:hAnsi="仿宋" w:cs="仿宋" w:hint="eastAsia"/>
            <w:lang w:eastAsia="zh-CN"/>
          </w:rPr>
          <w:t>(七)、设备采购计划</w:t>
        </w:r>
        <w:r>
          <w:tab/>
        </w:r>
        <w:r>
          <w:fldChar w:fldCharType="begin"/>
        </w:r>
        <w:r>
          <w:instrText xml:space="preserve"> PAGEREF _Toc28253 \h </w:instrText>
        </w:r>
        <w:r>
          <w:fldChar w:fldCharType="separate"/>
        </w:r>
        <w:r>
          <w:t>11</w:t>
        </w:r>
        <w:r>
          <w:fldChar w:fldCharType="end"/>
        </w:r>
      </w:hyperlink>
    </w:p>
    <w:p>
      <w:pPr>
        <w:pStyle w:val="TOC2"/>
        <w:tabs>
          <w:tab w:val="right" w:leader="dot" w:pos="8306"/>
        </w:tabs>
      </w:pPr>
      <w:hyperlink w:anchor="_Toc20015" w:history="1">
        <w:r>
          <w:rPr>
            <w:rFonts w:ascii="仿宋" w:eastAsia="仿宋" w:hAnsi="仿宋" w:cs="仿宋" w:hint="eastAsia"/>
            <w:lang w:eastAsia="zh-CN"/>
          </w:rPr>
          <w:t>(八)、产品规划与开发方案</w:t>
        </w:r>
        <w:r>
          <w:tab/>
        </w:r>
        <w:r>
          <w:fldChar w:fldCharType="begin"/>
        </w:r>
        <w:r>
          <w:instrText xml:space="preserve"> PAGEREF _Toc20015 \h </w:instrText>
        </w:r>
        <w:r>
          <w:fldChar w:fldCharType="separate"/>
        </w:r>
        <w:r>
          <w:t>11</w:t>
        </w:r>
        <w:r>
          <w:fldChar w:fldCharType="end"/>
        </w:r>
      </w:hyperlink>
    </w:p>
    <w:p>
      <w:pPr>
        <w:pStyle w:val="TOC2"/>
        <w:tabs>
          <w:tab w:val="right" w:leader="dot" w:pos="8306"/>
        </w:tabs>
      </w:pPr>
      <w:hyperlink w:anchor="_Toc20149" w:history="1">
        <w:r>
          <w:rPr>
            <w:rFonts w:ascii="仿宋" w:eastAsia="仿宋" w:hAnsi="仿宋" w:cs="仿宋" w:hint="eastAsia"/>
            <w:lang w:eastAsia="zh-CN"/>
          </w:rPr>
          <w:t>(九)、原材料供应保障</w:t>
        </w:r>
        <w:r>
          <w:tab/>
        </w:r>
        <w:r>
          <w:fldChar w:fldCharType="begin"/>
        </w:r>
        <w:r>
          <w:instrText xml:space="preserve"> PAGEREF _Toc20149 \h </w:instrText>
        </w:r>
        <w:r>
          <w:fldChar w:fldCharType="separate"/>
        </w:r>
        <w:r>
          <w:t>11</w:t>
        </w:r>
        <w:r>
          <w:fldChar w:fldCharType="end"/>
        </w:r>
      </w:hyperlink>
    </w:p>
    <w:p>
      <w:pPr>
        <w:pStyle w:val="TOC2"/>
        <w:tabs>
          <w:tab w:val="right" w:leader="dot" w:pos="8306"/>
        </w:tabs>
      </w:pPr>
      <w:hyperlink w:anchor="_Toc32544" w:history="1">
        <w:r>
          <w:rPr>
            <w:rFonts w:ascii="仿宋" w:eastAsia="仿宋" w:hAnsi="仿宋" w:cs="仿宋" w:hint="eastAsia"/>
            <w:lang w:eastAsia="zh-CN"/>
          </w:rPr>
          <w:t>(十)、水路货物运输服务项目能源消耗分析</w:t>
        </w:r>
        <w:r>
          <w:tab/>
        </w:r>
        <w:r>
          <w:fldChar w:fldCharType="begin"/>
        </w:r>
        <w:r>
          <w:instrText xml:space="preserve"> PAGEREF _Toc32544 \h </w:instrText>
        </w:r>
        <w:r>
          <w:fldChar w:fldCharType="separate"/>
        </w:r>
        <w:r>
          <w:t>12</w:t>
        </w:r>
        <w:r>
          <w:fldChar w:fldCharType="end"/>
        </w:r>
      </w:hyperlink>
    </w:p>
    <w:p>
      <w:pPr>
        <w:pStyle w:val="TOC2"/>
        <w:tabs>
          <w:tab w:val="right" w:leader="dot" w:pos="8306"/>
        </w:tabs>
      </w:pPr>
      <w:hyperlink w:anchor="_Toc25112" w:history="1">
        <w:r>
          <w:rPr>
            <w:rFonts w:ascii="仿宋" w:eastAsia="仿宋" w:hAnsi="仿宋" w:cs="仿宋" w:hint="eastAsia"/>
            <w:lang w:eastAsia="zh-CN"/>
          </w:rPr>
          <w:t>(十一)、环境保护</w:t>
        </w:r>
        <w:r>
          <w:tab/>
        </w:r>
        <w:r>
          <w:fldChar w:fldCharType="begin"/>
        </w:r>
        <w:r>
          <w:instrText xml:space="preserve"> PAGEREF _Toc25112 \h </w:instrText>
        </w:r>
        <w:r>
          <w:fldChar w:fldCharType="separate"/>
        </w:r>
        <w:r>
          <w:t>13</w:t>
        </w:r>
        <w:r>
          <w:fldChar w:fldCharType="end"/>
        </w:r>
      </w:hyperlink>
    </w:p>
    <w:p>
      <w:pPr>
        <w:pStyle w:val="TOC2"/>
        <w:tabs>
          <w:tab w:val="right" w:leader="dot" w:pos="8306"/>
        </w:tabs>
      </w:pPr>
      <w:hyperlink w:anchor="_Toc32243" w:history="1">
        <w:r>
          <w:rPr>
            <w:rFonts w:ascii="仿宋" w:eastAsia="仿宋" w:hAnsi="仿宋" w:cs="仿宋" w:hint="eastAsia"/>
            <w:lang w:eastAsia="zh-CN"/>
          </w:rPr>
          <w:t>(十二)、水路货物运输服务项目进度规划与执行</w:t>
        </w:r>
        <w:r>
          <w:tab/>
        </w:r>
        <w:r>
          <w:fldChar w:fldCharType="begin"/>
        </w:r>
        <w:r>
          <w:instrText xml:space="preserve"> PAGEREF _Toc32243 \h </w:instrText>
        </w:r>
        <w:r>
          <w:fldChar w:fldCharType="separate"/>
        </w:r>
        <w:r>
          <w:t>14</w:t>
        </w:r>
        <w:r>
          <w:fldChar w:fldCharType="end"/>
        </w:r>
      </w:hyperlink>
    </w:p>
    <w:p>
      <w:pPr>
        <w:pStyle w:val="TOC2"/>
        <w:tabs>
          <w:tab w:val="right" w:leader="dot" w:pos="8306"/>
        </w:tabs>
      </w:pPr>
      <w:hyperlink w:anchor="_Toc14281" w:history="1">
        <w:r>
          <w:rPr>
            <w:rFonts w:ascii="仿宋" w:eastAsia="仿宋" w:hAnsi="仿宋" w:cs="仿宋" w:hint="eastAsia"/>
            <w:lang w:eastAsia="zh-CN"/>
          </w:rPr>
          <w:t>(十三)、经济效益分析与投资预估</w:t>
        </w:r>
        <w:r>
          <w:tab/>
        </w:r>
        <w:r>
          <w:fldChar w:fldCharType="begin"/>
        </w:r>
        <w:r>
          <w:instrText xml:space="preserve"> PAGEREF _Toc14281 \h </w:instrText>
        </w:r>
        <w:r>
          <w:fldChar w:fldCharType="separate"/>
        </w:r>
        <w:r>
          <w:t>14</w:t>
        </w:r>
        <w:r>
          <w:fldChar w:fldCharType="end"/>
        </w:r>
      </w:hyperlink>
    </w:p>
    <w:p>
      <w:pPr>
        <w:pStyle w:val="TOC2"/>
        <w:tabs>
          <w:tab w:val="right" w:leader="dot" w:pos="8306"/>
        </w:tabs>
      </w:pPr>
      <w:hyperlink w:anchor="_Toc3844" w:history="1">
        <w:r>
          <w:rPr>
            <w:rFonts w:ascii="仿宋" w:eastAsia="仿宋" w:hAnsi="仿宋" w:cs="仿宋" w:hint="eastAsia"/>
            <w:lang w:eastAsia="zh-CN"/>
          </w:rPr>
          <w:t>(十四)、报告详解与解释</w:t>
        </w:r>
        <w:r>
          <w:tab/>
        </w:r>
        <w:r>
          <w:fldChar w:fldCharType="begin"/>
        </w:r>
        <w:r>
          <w:instrText xml:space="preserve"> PAGEREF _Toc3844 \h </w:instrText>
        </w:r>
        <w:r>
          <w:fldChar w:fldCharType="separate"/>
        </w:r>
        <w:r>
          <w:t>15</w:t>
        </w:r>
        <w:r>
          <w:fldChar w:fldCharType="end"/>
        </w:r>
      </w:hyperlink>
    </w:p>
    <w:p>
      <w:pPr>
        <w:pStyle w:val="TOC1"/>
        <w:tabs>
          <w:tab w:val="right" w:leader="dot" w:pos="8306"/>
        </w:tabs>
      </w:pPr>
      <w:hyperlink w:anchor="_Toc13391" w:history="1">
        <w:r>
          <w:rPr>
            <w:rFonts w:ascii="仿宋" w:eastAsia="仿宋" w:hAnsi="仿宋" w:cs="仿宋" w:hint="eastAsia"/>
            <w:lang w:eastAsia="zh-CN"/>
          </w:rPr>
          <w:t>三、建设规划分析</w:t>
        </w:r>
        <w:r>
          <w:tab/>
        </w:r>
        <w:r>
          <w:fldChar w:fldCharType="begin"/>
        </w:r>
        <w:r>
          <w:instrText xml:space="preserve"> PAGEREF _Toc13391 \h </w:instrText>
        </w:r>
        <w:r>
          <w:fldChar w:fldCharType="separate"/>
        </w:r>
        <w:r>
          <w:t>17</w:t>
        </w:r>
        <w:r>
          <w:fldChar w:fldCharType="end"/>
        </w:r>
      </w:hyperlink>
    </w:p>
    <w:p>
      <w:pPr>
        <w:pStyle w:val="TOC2"/>
        <w:tabs>
          <w:tab w:val="right" w:leader="dot" w:pos="8306"/>
        </w:tabs>
      </w:pPr>
      <w:hyperlink w:anchor="_Toc22510" w:history="1">
        <w:r>
          <w:rPr>
            <w:rFonts w:ascii="仿宋" w:eastAsia="仿宋" w:hAnsi="仿宋" w:cs="仿宋" w:hint="eastAsia"/>
            <w:lang w:eastAsia="zh-CN"/>
          </w:rPr>
          <w:t>(一)、产品规划</w:t>
        </w:r>
        <w:r>
          <w:tab/>
        </w:r>
        <w:r>
          <w:fldChar w:fldCharType="begin"/>
        </w:r>
        <w:r>
          <w:instrText xml:space="preserve"> PAGEREF _Toc22510 \h </w:instrText>
        </w:r>
        <w:r>
          <w:fldChar w:fldCharType="separate"/>
        </w:r>
        <w:r>
          <w:t>17</w:t>
        </w:r>
        <w:r>
          <w:fldChar w:fldCharType="end"/>
        </w:r>
      </w:hyperlink>
    </w:p>
    <w:p>
      <w:pPr>
        <w:pStyle w:val="TOC2"/>
        <w:tabs>
          <w:tab w:val="right" w:leader="dot" w:pos="8306"/>
        </w:tabs>
      </w:pPr>
      <w:hyperlink w:anchor="_Toc13629" w:history="1">
        <w:r>
          <w:rPr>
            <w:rFonts w:ascii="仿宋" w:eastAsia="仿宋" w:hAnsi="仿宋" w:cs="仿宋" w:hint="eastAsia"/>
            <w:lang w:eastAsia="zh-CN"/>
          </w:rPr>
          <w:t>(二)、建设规模</w:t>
        </w:r>
        <w:r>
          <w:tab/>
        </w:r>
        <w:r>
          <w:fldChar w:fldCharType="begin"/>
        </w:r>
        <w:r>
          <w:instrText xml:space="preserve"> PAGEREF _Toc13629 \h </w:instrText>
        </w:r>
        <w:r>
          <w:fldChar w:fldCharType="separate"/>
        </w:r>
        <w:r>
          <w:t>18</w:t>
        </w:r>
        <w:r>
          <w:fldChar w:fldCharType="end"/>
        </w:r>
      </w:hyperlink>
    </w:p>
    <w:p>
      <w:pPr>
        <w:pStyle w:val="TOC1"/>
        <w:tabs>
          <w:tab w:val="right" w:leader="dot" w:pos="8306"/>
        </w:tabs>
      </w:pPr>
      <w:hyperlink w:anchor="_Toc31928" w:history="1">
        <w:r>
          <w:rPr>
            <w:rFonts w:ascii="仿宋" w:eastAsia="仿宋" w:hAnsi="仿宋" w:cs="仿宋" w:hint="eastAsia"/>
            <w:lang w:eastAsia="zh-CN"/>
          </w:rPr>
          <w:t>四、水路货物运输服务项目建设地分析</w:t>
        </w:r>
        <w:r>
          <w:tab/>
        </w:r>
        <w:r>
          <w:fldChar w:fldCharType="begin"/>
        </w:r>
        <w:r>
          <w:instrText xml:space="preserve"> PAGEREF _Toc31928 \h </w:instrText>
        </w:r>
        <w:r>
          <w:fldChar w:fldCharType="separate"/>
        </w:r>
        <w:r>
          <w:t>18</w:t>
        </w:r>
        <w:r>
          <w:fldChar w:fldCharType="end"/>
        </w:r>
      </w:hyperlink>
    </w:p>
    <w:p>
      <w:pPr>
        <w:pStyle w:val="TOC2"/>
        <w:tabs>
          <w:tab w:val="right" w:leader="dot" w:pos="8306"/>
        </w:tabs>
      </w:pPr>
      <w:hyperlink w:anchor="_Toc8256" w:history="1">
        <w:r>
          <w:rPr>
            <w:rFonts w:ascii="仿宋" w:eastAsia="仿宋" w:hAnsi="仿宋" w:cs="仿宋" w:hint="eastAsia"/>
            <w:lang w:eastAsia="zh-CN"/>
          </w:rPr>
          <w:t>(一)、水路货物运输服务项目选址原则</w:t>
        </w:r>
        <w:r>
          <w:tab/>
        </w:r>
        <w:r>
          <w:fldChar w:fldCharType="begin"/>
        </w:r>
        <w:r>
          <w:instrText xml:space="preserve"> PAGEREF _Toc8256 \h </w:instrText>
        </w:r>
        <w:r>
          <w:fldChar w:fldCharType="separate"/>
        </w:r>
        <w:r>
          <w:t>18</w:t>
        </w:r>
        <w:r>
          <w:fldChar w:fldCharType="end"/>
        </w:r>
      </w:hyperlink>
    </w:p>
    <w:p>
      <w:pPr>
        <w:pStyle w:val="TOC2"/>
        <w:tabs>
          <w:tab w:val="right" w:leader="dot" w:pos="8306"/>
        </w:tabs>
      </w:pPr>
      <w:hyperlink w:anchor="_Toc16179" w:history="1">
        <w:r>
          <w:rPr>
            <w:rFonts w:ascii="仿宋" w:eastAsia="仿宋" w:hAnsi="仿宋" w:cs="仿宋" w:hint="eastAsia"/>
            <w:lang w:eastAsia="zh-CN"/>
          </w:rPr>
          <w:t>(二)、水路货物运输服务项目选址</w:t>
        </w:r>
        <w:r>
          <w:tab/>
        </w:r>
        <w:r>
          <w:fldChar w:fldCharType="begin"/>
        </w:r>
        <w:r>
          <w:instrText xml:space="preserve"> PAGEREF _Toc16179 \h </w:instrText>
        </w:r>
        <w:r>
          <w:fldChar w:fldCharType="separate"/>
        </w:r>
        <w:r>
          <w:t>19</w:t>
        </w:r>
        <w:r>
          <w:fldChar w:fldCharType="end"/>
        </w:r>
      </w:hyperlink>
    </w:p>
    <w:p>
      <w:pPr>
        <w:pStyle w:val="TOC2"/>
        <w:tabs>
          <w:tab w:val="right" w:leader="dot" w:pos="8306"/>
        </w:tabs>
      </w:pPr>
      <w:hyperlink w:anchor="_Toc8040" w:history="1">
        <w:r>
          <w:rPr>
            <w:rFonts w:ascii="仿宋" w:eastAsia="仿宋" w:hAnsi="仿宋" w:cs="仿宋" w:hint="eastAsia"/>
            <w:lang w:eastAsia="zh-CN"/>
          </w:rPr>
          <w:t>(三)、建设条件分析</w:t>
        </w:r>
        <w:r>
          <w:tab/>
        </w:r>
        <w:r>
          <w:fldChar w:fldCharType="begin"/>
        </w:r>
        <w:r>
          <w:instrText xml:space="preserve"> PAGEREF _Toc8040 \h </w:instrText>
        </w:r>
        <w:r>
          <w:fldChar w:fldCharType="separate"/>
        </w:r>
        <w:r>
          <w:t>20</w:t>
        </w:r>
        <w:r>
          <w:fldChar w:fldCharType="end"/>
        </w:r>
      </w:hyperlink>
    </w:p>
    <w:p>
      <w:pPr>
        <w:pStyle w:val="TOC2"/>
        <w:tabs>
          <w:tab w:val="right" w:leader="dot" w:pos="8306"/>
        </w:tabs>
      </w:pPr>
      <w:hyperlink w:anchor="_Toc31369" w:history="1">
        <w:r>
          <w:rPr>
            <w:rFonts w:ascii="仿宋" w:eastAsia="仿宋" w:hAnsi="仿宋" w:cs="仿宋" w:hint="eastAsia"/>
            <w:lang w:eastAsia="zh-CN"/>
          </w:rPr>
          <w:t>(四)、用地控制指标</w:t>
        </w:r>
        <w:r>
          <w:tab/>
        </w:r>
        <w:r>
          <w:fldChar w:fldCharType="begin"/>
        </w:r>
        <w:r>
          <w:instrText xml:space="preserve"> PAGEREF _Toc31369 \h </w:instrText>
        </w:r>
        <w:r>
          <w:fldChar w:fldCharType="separate"/>
        </w:r>
        <w:r>
          <w:t>21</w:t>
        </w:r>
        <w:r>
          <w:fldChar w:fldCharType="end"/>
        </w:r>
      </w:hyperlink>
    </w:p>
    <w:p>
      <w:pPr>
        <w:pStyle w:val="TOC2"/>
        <w:tabs>
          <w:tab w:val="right" w:leader="dot" w:pos="8306"/>
        </w:tabs>
      </w:pPr>
      <w:hyperlink w:anchor="_Toc7446" w:history="1">
        <w:r>
          <w:rPr>
            <w:rFonts w:ascii="仿宋" w:eastAsia="仿宋" w:hAnsi="仿宋" w:cs="仿宋" w:hint="eastAsia"/>
            <w:lang w:eastAsia="zh-CN"/>
          </w:rPr>
          <w:t>(五)、用地总体要求</w:t>
        </w:r>
        <w:r>
          <w:tab/>
        </w:r>
        <w:r>
          <w:fldChar w:fldCharType="begin"/>
        </w:r>
        <w:r>
          <w:instrText xml:space="preserve"> PAGEREF _Toc7446 \h </w:instrText>
        </w:r>
        <w:r>
          <w:fldChar w:fldCharType="separate"/>
        </w:r>
        <w:r>
          <w:t>22</w:t>
        </w:r>
        <w:r>
          <w:fldChar w:fldCharType="end"/>
        </w:r>
      </w:hyperlink>
    </w:p>
    <w:p>
      <w:pPr>
        <w:pStyle w:val="TOC2"/>
        <w:tabs>
          <w:tab w:val="right" w:leader="dot" w:pos="8306"/>
        </w:tabs>
      </w:pPr>
      <w:hyperlink w:anchor="_Toc25617" w:history="1">
        <w:r>
          <w:rPr>
            <w:rFonts w:ascii="仿宋" w:eastAsia="仿宋" w:hAnsi="仿宋" w:cs="仿宋" w:hint="eastAsia"/>
            <w:lang w:eastAsia="zh-CN"/>
          </w:rPr>
          <w:t>(六)、节约用地措施</w:t>
        </w:r>
        <w:r>
          <w:tab/>
        </w:r>
        <w:r>
          <w:fldChar w:fldCharType="begin"/>
        </w:r>
        <w:r>
          <w:instrText xml:space="preserve"> PAGEREF _Toc25617 \h </w:instrText>
        </w:r>
        <w:r>
          <w:fldChar w:fldCharType="separate"/>
        </w:r>
        <w:r>
          <w:t>23</w:t>
        </w:r>
        <w:r>
          <w:fldChar w:fldCharType="end"/>
        </w:r>
      </w:hyperlink>
    </w:p>
    <w:p>
      <w:pPr>
        <w:pStyle w:val="TOC2"/>
        <w:tabs>
          <w:tab w:val="right" w:leader="dot" w:pos="8306"/>
        </w:tabs>
      </w:pPr>
      <w:hyperlink w:anchor="_Toc25582" w:history="1">
        <w:r>
          <w:rPr>
            <w:rFonts w:ascii="仿宋" w:eastAsia="仿宋" w:hAnsi="仿宋" w:cs="仿宋" w:hint="eastAsia"/>
            <w:lang w:eastAsia="zh-CN"/>
          </w:rPr>
          <w:t>(七)、总图布置方案</w:t>
        </w:r>
        <w:r>
          <w:tab/>
        </w:r>
        <w:r>
          <w:fldChar w:fldCharType="begin"/>
        </w:r>
        <w:r>
          <w:instrText xml:space="preserve"> PAGEREF _Toc25582 \h </w:instrText>
        </w:r>
        <w:r>
          <w:fldChar w:fldCharType="separate"/>
        </w:r>
        <w:r>
          <w:t>25</w:t>
        </w:r>
        <w:r>
          <w:fldChar w:fldCharType="end"/>
        </w:r>
      </w:hyperlink>
    </w:p>
    <w:p>
      <w:pPr>
        <w:pStyle w:val="TOC2"/>
        <w:tabs>
          <w:tab w:val="right" w:leader="dot" w:pos="8306"/>
        </w:tabs>
      </w:pPr>
      <w:hyperlink w:anchor="_Toc985" w:history="1">
        <w:r>
          <w:rPr>
            <w:rFonts w:ascii="仿宋" w:eastAsia="仿宋" w:hAnsi="仿宋" w:cs="仿宋" w:hint="eastAsia"/>
            <w:lang w:eastAsia="zh-CN"/>
          </w:rPr>
          <w:t>(八)、运输组成</w:t>
        </w:r>
        <w:r>
          <w:tab/>
        </w:r>
        <w:r>
          <w:fldChar w:fldCharType="begin"/>
        </w:r>
        <w:r>
          <w:instrText xml:space="preserve"> PAGEREF _Toc985 \h </w:instrText>
        </w:r>
        <w:r>
          <w:fldChar w:fldCharType="separate"/>
        </w:r>
        <w:r>
          <w:t>26</w:t>
        </w:r>
        <w:r>
          <w:fldChar w:fldCharType="end"/>
        </w:r>
      </w:hyperlink>
    </w:p>
    <w:p>
      <w:pPr>
        <w:pStyle w:val="TOC2"/>
        <w:tabs>
          <w:tab w:val="right" w:leader="dot" w:pos="8306"/>
        </w:tabs>
      </w:pPr>
      <w:hyperlink w:anchor="_Toc11197" w:history="1">
        <w:r>
          <w:rPr>
            <w:rFonts w:ascii="仿宋" w:eastAsia="仿宋" w:hAnsi="仿宋" w:cs="仿宋" w:hint="eastAsia"/>
            <w:lang w:eastAsia="zh-CN"/>
          </w:rPr>
          <w:t>(九)、选址综合评价</w:t>
        </w:r>
        <w:r>
          <w:tab/>
        </w:r>
        <w:r>
          <w:fldChar w:fldCharType="begin"/>
        </w:r>
        <w:r>
          <w:instrText xml:space="preserve"> PAGEREF _Toc11197 \h </w:instrText>
        </w:r>
        <w:r>
          <w:fldChar w:fldCharType="separate"/>
        </w:r>
        <w:r>
          <w:t>29</w:t>
        </w:r>
        <w:r>
          <w:fldChar w:fldCharType="end"/>
        </w:r>
      </w:hyperlink>
    </w:p>
    <w:p>
      <w:pPr>
        <w:pStyle w:val="TOC1"/>
        <w:tabs>
          <w:tab w:val="right" w:leader="dot" w:pos="8306"/>
        </w:tabs>
      </w:pPr>
      <w:hyperlink w:anchor="_Toc10901" w:history="1">
        <w:r>
          <w:rPr>
            <w:rFonts w:ascii="仿宋" w:eastAsia="仿宋" w:hAnsi="仿宋" w:cs="仿宋" w:hint="eastAsia"/>
            <w:lang w:eastAsia="zh-CN"/>
          </w:rPr>
          <w:t>五、危机管理与应急响应</w:t>
        </w:r>
        <w:r>
          <w:tab/>
        </w:r>
        <w:r>
          <w:fldChar w:fldCharType="begin"/>
        </w:r>
        <w:r>
          <w:instrText xml:space="preserve"> PAGEREF _Toc10901 \h </w:instrText>
        </w:r>
        <w:r>
          <w:fldChar w:fldCharType="separate"/>
        </w:r>
        <w:r>
          <w:t>30</w:t>
        </w:r>
        <w:r>
          <w:fldChar w:fldCharType="end"/>
        </w:r>
      </w:hyperlink>
    </w:p>
    <w:p>
      <w:pPr>
        <w:pStyle w:val="TOC2"/>
        <w:tabs>
          <w:tab w:val="right" w:leader="dot" w:pos="8306"/>
        </w:tabs>
      </w:pPr>
      <w:hyperlink w:anchor="_Toc25143" w:history="1">
        <w:r>
          <w:rPr>
            <w:rFonts w:ascii="仿宋" w:eastAsia="仿宋" w:hAnsi="仿宋" w:cs="仿宋" w:hint="eastAsia"/>
            <w:lang w:eastAsia="zh-CN"/>
          </w:rPr>
          <w:t>(一)、危机管理计划制定</w:t>
        </w:r>
        <w:r>
          <w:tab/>
        </w:r>
        <w:r>
          <w:fldChar w:fldCharType="begin"/>
        </w:r>
        <w:r>
          <w:instrText xml:space="preserve"> PAGEREF _Toc25143 \h </w:instrText>
        </w:r>
        <w:r>
          <w:fldChar w:fldCharType="separate"/>
        </w:r>
        <w:r>
          <w:t>30</w:t>
        </w:r>
        <w:r>
          <w:fldChar w:fldCharType="end"/>
        </w:r>
      </w:hyperlink>
    </w:p>
    <w:p>
      <w:pPr>
        <w:pStyle w:val="TOC2"/>
        <w:tabs>
          <w:tab w:val="right" w:leader="dot" w:pos="8306"/>
        </w:tabs>
      </w:pPr>
      <w:hyperlink w:anchor="_Toc6083" w:history="1">
        <w:r>
          <w:rPr>
            <w:rFonts w:ascii="仿宋" w:eastAsia="仿宋" w:hAnsi="仿宋" w:cs="仿宋" w:hint="eastAsia"/>
            <w:lang w:eastAsia="zh-CN"/>
          </w:rPr>
          <w:t>(二)、应急响应流程</w:t>
        </w:r>
        <w:r>
          <w:tab/>
        </w:r>
        <w:r>
          <w:fldChar w:fldCharType="begin"/>
        </w:r>
        <w:r>
          <w:instrText xml:space="preserve"> PAGEREF _Toc6083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069" w:history="1">
        <w:r>
          <w:rPr>
            <w:rFonts w:ascii="仿宋" w:eastAsia="仿宋" w:hAnsi="仿宋" w:cs="仿宋" w:hint="eastAsia"/>
            <w:lang w:eastAsia="zh-CN"/>
          </w:rPr>
          <w:t>(三)、危机公关与舆情管理</w:t>
        </w:r>
        <w:r>
          <w:tab/>
        </w:r>
        <w:r>
          <w:fldChar w:fldCharType="begin"/>
        </w:r>
        <w:r>
          <w:instrText xml:space="preserve"> PAGEREF _Toc14069 \h </w:instrText>
        </w:r>
        <w:r>
          <w:fldChar w:fldCharType="separate"/>
        </w:r>
        <w:r>
          <w:t>32</w:t>
        </w:r>
        <w:r>
          <w:fldChar w:fldCharType="end"/>
        </w:r>
      </w:hyperlink>
    </w:p>
    <w:p>
      <w:pPr>
        <w:pStyle w:val="TOC2"/>
        <w:tabs>
          <w:tab w:val="right" w:leader="dot" w:pos="8306"/>
        </w:tabs>
      </w:pPr>
      <w:hyperlink w:anchor="_Toc23119" w:history="1">
        <w:r>
          <w:rPr>
            <w:rFonts w:ascii="仿宋" w:eastAsia="仿宋" w:hAnsi="仿宋" w:cs="仿宋" w:hint="eastAsia"/>
            <w:lang w:eastAsia="zh-CN"/>
          </w:rPr>
          <w:t>(四)、事故调查与报告</w:t>
        </w:r>
        <w:r>
          <w:tab/>
        </w:r>
        <w:r>
          <w:fldChar w:fldCharType="begin"/>
        </w:r>
        <w:r>
          <w:instrText xml:space="preserve"> PAGEREF _Toc23119 \h </w:instrText>
        </w:r>
        <w:r>
          <w:fldChar w:fldCharType="separate"/>
        </w:r>
        <w:r>
          <w:t>32</w:t>
        </w:r>
        <w:r>
          <w:fldChar w:fldCharType="end"/>
        </w:r>
      </w:hyperlink>
    </w:p>
    <w:p>
      <w:pPr>
        <w:pStyle w:val="TOC1"/>
        <w:tabs>
          <w:tab w:val="right" w:leader="dot" w:pos="8306"/>
        </w:tabs>
      </w:pPr>
      <w:hyperlink w:anchor="_Toc27680" w:history="1">
        <w:r>
          <w:rPr>
            <w:rFonts w:ascii="仿宋" w:eastAsia="仿宋" w:hAnsi="仿宋" w:cs="仿宋" w:hint="eastAsia"/>
            <w:lang w:eastAsia="zh-CN"/>
          </w:rPr>
          <w:t>六、水路货物运输服务项目收尾与总结</w:t>
        </w:r>
        <w:r>
          <w:tab/>
        </w:r>
        <w:r>
          <w:fldChar w:fldCharType="begin"/>
        </w:r>
        <w:r>
          <w:instrText xml:space="preserve"> PAGEREF _Toc27680 \h </w:instrText>
        </w:r>
        <w:r>
          <w:fldChar w:fldCharType="separate"/>
        </w:r>
        <w:r>
          <w:t>33</w:t>
        </w:r>
        <w:r>
          <w:fldChar w:fldCharType="end"/>
        </w:r>
      </w:hyperlink>
    </w:p>
    <w:p>
      <w:pPr>
        <w:pStyle w:val="TOC2"/>
        <w:tabs>
          <w:tab w:val="right" w:leader="dot" w:pos="8306"/>
        </w:tabs>
      </w:pPr>
      <w:hyperlink w:anchor="_Toc1790" w:history="1">
        <w:r>
          <w:rPr>
            <w:rFonts w:ascii="仿宋" w:eastAsia="仿宋" w:hAnsi="仿宋" w:cs="仿宋" w:hint="eastAsia"/>
            <w:lang w:eastAsia="zh-CN"/>
          </w:rPr>
          <w:t>(一)、水路货物运输服务项目总结与经验分享</w:t>
        </w:r>
        <w:r>
          <w:tab/>
        </w:r>
        <w:r>
          <w:fldChar w:fldCharType="begin"/>
        </w:r>
        <w:r>
          <w:instrText xml:space="preserve"> PAGEREF _Toc1790 \h </w:instrText>
        </w:r>
        <w:r>
          <w:fldChar w:fldCharType="separate"/>
        </w:r>
        <w:r>
          <w:t>33</w:t>
        </w:r>
        <w:r>
          <w:fldChar w:fldCharType="end"/>
        </w:r>
      </w:hyperlink>
    </w:p>
    <w:p>
      <w:pPr>
        <w:pStyle w:val="TOC2"/>
        <w:tabs>
          <w:tab w:val="right" w:leader="dot" w:pos="8306"/>
        </w:tabs>
      </w:pPr>
      <w:hyperlink w:anchor="_Toc14757" w:history="1">
        <w:r>
          <w:rPr>
            <w:rFonts w:ascii="仿宋" w:eastAsia="仿宋" w:hAnsi="仿宋" w:cs="仿宋" w:hint="eastAsia"/>
            <w:lang w:eastAsia="zh-CN"/>
          </w:rPr>
          <w:t>(二)、水路货物运输服务项目报告与归档</w:t>
        </w:r>
        <w:r>
          <w:tab/>
        </w:r>
        <w:r>
          <w:fldChar w:fldCharType="begin"/>
        </w:r>
        <w:r>
          <w:instrText xml:space="preserve"> PAGEREF _Toc14757 \h </w:instrText>
        </w:r>
        <w:r>
          <w:fldChar w:fldCharType="separate"/>
        </w:r>
        <w:r>
          <w:t>37</w:t>
        </w:r>
        <w:r>
          <w:fldChar w:fldCharType="end"/>
        </w:r>
      </w:hyperlink>
    </w:p>
    <w:p>
      <w:pPr>
        <w:pStyle w:val="TOC2"/>
        <w:tabs>
          <w:tab w:val="right" w:leader="dot" w:pos="8306"/>
        </w:tabs>
      </w:pPr>
      <w:hyperlink w:anchor="_Toc31577" w:history="1">
        <w:r>
          <w:rPr>
            <w:rFonts w:ascii="仿宋" w:eastAsia="仿宋" w:hAnsi="仿宋" w:cs="仿宋" w:hint="eastAsia"/>
            <w:lang w:eastAsia="zh-CN"/>
          </w:rPr>
          <w:t>(三)、水路货物运输服务项目收尾与结算</w:t>
        </w:r>
        <w:r>
          <w:tab/>
        </w:r>
        <w:r>
          <w:fldChar w:fldCharType="begin"/>
        </w:r>
        <w:r>
          <w:instrText xml:space="preserve"> PAGEREF _Toc31577 \h </w:instrText>
        </w:r>
        <w:r>
          <w:fldChar w:fldCharType="separate"/>
        </w:r>
        <w:r>
          <w:t>38</w:t>
        </w:r>
        <w:r>
          <w:fldChar w:fldCharType="end"/>
        </w:r>
      </w:hyperlink>
    </w:p>
    <w:p>
      <w:pPr>
        <w:pStyle w:val="TOC2"/>
        <w:tabs>
          <w:tab w:val="right" w:leader="dot" w:pos="8306"/>
        </w:tabs>
      </w:pPr>
      <w:hyperlink w:anchor="_Toc16112" w:history="1">
        <w:r>
          <w:rPr>
            <w:rFonts w:ascii="仿宋" w:eastAsia="仿宋" w:hAnsi="仿宋" w:cs="仿宋" w:hint="eastAsia"/>
            <w:lang w:eastAsia="zh-CN"/>
          </w:rPr>
          <w:t>(四)、团队人员调整与反馈</w:t>
        </w:r>
        <w:r>
          <w:tab/>
        </w:r>
        <w:r>
          <w:fldChar w:fldCharType="begin"/>
        </w:r>
        <w:r>
          <w:instrText xml:space="preserve"> PAGEREF _Toc16112 \h </w:instrText>
        </w:r>
        <w:r>
          <w:fldChar w:fldCharType="separate"/>
        </w:r>
        <w:r>
          <w:t>39</w:t>
        </w:r>
        <w:r>
          <w:fldChar w:fldCharType="end"/>
        </w:r>
      </w:hyperlink>
    </w:p>
    <w:p>
      <w:pPr>
        <w:pStyle w:val="TOC1"/>
        <w:tabs>
          <w:tab w:val="right" w:leader="dot" w:pos="8306"/>
        </w:tabs>
      </w:pPr>
      <w:hyperlink w:anchor="_Toc22788" w:history="1">
        <w:r>
          <w:rPr>
            <w:rFonts w:ascii="仿宋" w:eastAsia="仿宋" w:hAnsi="仿宋" w:cs="仿宋" w:hint="eastAsia"/>
            <w:lang w:eastAsia="zh-CN"/>
          </w:rPr>
          <w:t>七、合作伙伴关系管理</w:t>
        </w:r>
        <w:r>
          <w:tab/>
        </w:r>
        <w:r>
          <w:fldChar w:fldCharType="begin"/>
        </w:r>
        <w:r>
          <w:instrText xml:space="preserve"> PAGEREF _Toc22788 \h </w:instrText>
        </w:r>
        <w:r>
          <w:fldChar w:fldCharType="separate"/>
        </w:r>
        <w:r>
          <w:t>40</w:t>
        </w:r>
        <w:r>
          <w:fldChar w:fldCharType="end"/>
        </w:r>
      </w:hyperlink>
    </w:p>
    <w:p>
      <w:pPr>
        <w:pStyle w:val="TOC2"/>
        <w:tabs>
          <w:tab w:val="right" w:leader="dot" w:pos="8306"/>
        </w:tabs>
      </w:pPr>
      <w:hyperlink w:anchor="_Toc8050" w:history="1">
        <w:r>
          <w:rPr>
            <w:rFonts w:ascii="仿宋" w:eastAsia="仿宋" w:hAnsi="仿宋" w:cs="仿宋" w:hint="eastAsia"/>
            <w:lang w:eastAsia="zh-CN"/>
          </w:rPr>
          <w:t>(一)、合作伙伴选择与评估</w:t>
        </w:r>
        <w:r>
          <w:tab/>
        </w:r>
        <w:r>
          <w:fldChar w:fldCharType="begin"/>
        </w:r>
        <w:r>
          <w:instrText xml:space="preserve"> PAGEREF _Toc8050 \h </w:instrText>
        </w:r>
        <w:r>
          <w:fldChar w:fldCharType="separate"/>
        </w:r>
        <w:r>
          <w:t>40</w:t>
        </w:r>
        <w:r>
          <w:fldChar w:fldCharType="end"/>
        </w:r>
      </w:hyperlink>
    </w:p>
    <w:p>
      <w:pPr>
        <w:pStyle w:val="TOC2"/>
        <w:tabs>
          <w:tab w:val="right" w:leader="dot" w:pos="8306"/>
        </w:tabs>
      </w:pPr>
      <w:hyperlink w:anchor="_Toc1174" w:history="1">
        <w:r>
          <w:rPr>
            <w:rFonts w:ascii="仿宋" w:eastAsia="仿宋" w:hAnsi="仿宋" w:cs="仿宋" w:hint="eastAsia"/>
            <w:lang w:eastAsia="zh-CN"/>
          </w:rPr>
          <w:t>(二)、合作伙伴协议与合同管理</w:t>
        </w:r>
        <w:r>
          <w:tab/>
        </w:r>
        <w:r>
          <w:fldChar w:fldCharType="begin"/>
        </w:r>
        <w:r>
          <w:instrText xml:space="preserve"> PAGEREF _Toc1174 \h </w:instrText>
        </w:r>
        <w:r>
          <w:fldChar w:fldCharType="separate"/>
        </w:r>
        <w:r>
          <w:t>41</w:t>
        </w:r>
        <w:r>
          <w:fldChar w:fldCharType="end"/>
        </w:r>
      </w:hyperlink>
    </w:p>
    <w:p>
      <w:pPr>
        <w:pStyle w:val="TOC2"/>
        <w:tabs>
          <w:tab w:val="right" w:leader="dot" w:pos="8306"/>
        </w:tabs>
      </w:pPr>
      <w:hyperlink w:anchor="_Toc2189" w:history="1">
        <w:r>
          <w:rPr>
            <w:rFonts w:ascii="仿宋" w:eastAsia="仿宋" w:hAnsi="仿宋" w:cs="仿宋" w:hint="eastAsia"/>
            <w:lang w:eastAsia="zh-CN"/>
          </w:rPr>
          <w:t>(三)、风险共担与利益共享机制</w:t>
        </w:r>
        <w:r>
          <w:tab/>
        </w:r>
        <w:r>
          <w:fldChar w:fldCharType="begin"/>
        </w:r>
        <w:r>
          <w:instrText xml:space="preserve"> PAGEREF _Toc2189 \h </w:instrText>
        </w:r>
        <w:r>
          <w:fldChar w:fldCharType="separate"/>
        </w:r>
        <w:r>
          <w:t>42</w:t>
        </w:r>
        <w:r>
          <w:fldChar w:fldCharType="end"/>
        </w:r>
      </w:hyperlink>
    </w:p>
    <w:p>
      <w:pPr>
        <w:pStyle w:val="TOC2"/>
        <w:tabs>
          <w:tab w:val="right" w:leader="dot" w:pos="8306"/>
        </w:tabs>
      </w:pPr>
      <w:hyperlink w:anchor="_Toc3187" w:history="1">
        <w:r>
          <w:rPr>
            <w:rFonts w:ascii="仿宋" w:eastAsia="仿宋" w:hAnsi="仿宋" w:cs="仿宋" w:hint="eastAsia"/>
            <w:lang w:eastAsia="zh-CN"/>
          </w:rPr>
          <w:t>(四)、定期合作评估与调整</w:t>
        </w:r>
        <w:r>
          <w:tab/>
        </w:r>
        <w:r>
          <w:fldChar w:fldCharType="begin"/>
        </w:r>
        <w:r>
          <w:instrText xml:space="preserve"> PAGEREF _Toc3187 \h </w:instrText>
        </w:r>
        <w:r>
          <w:fldChar w:fldCharType="separate"/>
        </w:r>
        <w:r>
          <w:t>43</w:t>
        </w:r>
        <w:r>
          <w:fldChar w:fldCharType="end"/>
        </w:r>
      </w:hyperlink>
    </w:p>
    <w:p>
      <w:pPr>
        <w:pStyle w:val="TOC1"/>
        <w:tabs>
          <w:tab w:val="right" w:leader="dot" w:pos="8306"/>
        </w:tabs>
      </w:pPr>
      <w:hyperlink w:anchor="_Toc5009" w:history="1">
        <w:r>
          <w:rPr>
            <w:rFonts w:ascii="仿宋" w:eastAsia="仿宋" w:hAnsi="仿宋" w:cs="仿宋" w:hint="eastAsia"/>
            <w:lang w:eastAsia="zh-CN"/>
          </w:rPr>
          <w:t>八、科技创新与研发</w:t>
        </w:r>
        <w:r>
          <w:tab/>
        </w:r>
        <w:r>
          <w:fldChar w:fldCharType="begin"/>
        </w:r>
        <w:r>
          <w:instrText xml:space="preserve"> PAGEREF _Toc5009 \h </w:instrText>
        </w:r>
        <w:r>
          <w:fldChar w:fldCharType="separate"/>
        </w:r>
        <w:r>
          <w:t>44</w:t>
        </w:r>
        <w:r>
          <w:fldChar w:fldCharType="end"/>
        </w:r>
      </w:hyperlink>
    </w:p>
    <w:p>
      <w:pPr>
        <w:pStyle w:val="TOC2"/>
        <w:tabs>
          <w:tab w:val="right" w:leader="dot" w:pos="8306"/>
        </w:tabs>
      </w:pPr>
      <w:hyperlink w:anchor="_Toc16184" w:history="1">
        <w:r>
          <w:rPr>
            <w:rFonts w:ascii="仿宋" w:eastAsia="仿宋" w:hAnsi="仿宋" w:cs="仿宋" w:hint="eastAsia"/>
            <w:lang w:eastAsia="zh-CN"/>
          </w:rPr>
          <w:t>(一)、科技创新战略规划</w:t>
        </w:r>
        <w:r>
          <w:tab/>
        </w:r>
        <w:r>
          <w:fldChar w:fldCharType="begin"/>
        </w:r>
        <w:r>
          <w:instrText xml:space="preserve"> PAGEREF _Toc16184 \h </w:instrText>
        </w:r>
        <w:r>
          <w:fldChar w:fldCharType="separate"/>
        </w:r>
        <w:r>
          <w:t>44</w:t>
        </w:r>
        <w:r>
          <w:fldChar w:fldCharType="end"/>
        </w:r>
      </w:hyperlink>
    </w:p>
    <w:p>
      <w:pPr>
        <w:pStyle w:val="TOC2"/>
        <w:tabs>
          <w:tab w:val="right" w:leader="dot" w:pos="8306"/>
        </w:tabs>
      </w:pPr>
      <w:hyperlink w:anchor="_Toc19696" w:history="1">
        <w:r>
          <w:rPr>
            <w:rFonts w:ascii="仿宋" w:eastAsia="仿宋" w:hAnsi="仿宋" w:cs="仿宋" w:hint="eastAsia"/>
            <w:lang w:eastAsia="zh-CN"/>
          </w:rPr>
          <w:t>(二)、研发团队建设</w:t>
        </w:r>
        <w:r>
          <w:tab/>
        </w:r>
        <w:r>
          <w:fldChar w:fldCharType="begin"/>
        </w:r>
        <w:r>
          <w:instrText xml:space="preserve"> PAGEREF _Toc19696 \h </w:instrText>
        </w:r>
        <w:r>
          <w:fldChar w:fldCharType="separate"/>
        </w:r>
        <w:r>
          <w:t>46</w:t>
        </w:r>
        <w:r>
          <w:fldChar w:fldCharType="end"/>
        </w:r>
      </w:hyperlink>
    </w:p>
    <w:p>
      <w:pPr>
        <w:pStyle w:val="TOC2"/>
        <w:tabs>
          <w:tab w:val="right" w:leader="dot" w:pos="8306"/>
        </w:tabs>
      </w:pPr>
      <w:hyperlink w:anchor="_Toc14003" w:history="1">
        <w:r>
          <w:rPr>
            <w:rFonts w:ascii="仿宋" w:eastAsia="仿宋" w:hAnsi="仿宋" w:cs="仿宋" w:hint="eastAsia"/>
            <w:lang w:eastAsia="zh-CN"/>
          </w:rPr>
          <w:t>(三)、知识产权保护机制</w:t>
        </w:r>
        <w:r>
          <w:tab/>
        </w:r>
        <w:r>
          <w:fldChar w:fldCharType="begin"/>
        </w:r>
        <w:r>
          <w:instrText xml:space="preserve"> PAGEREF _Toc14003 \h </w:instrText>
        </w:r>
        <w:r>
          <w:fldChar w:fldCharType="separate"/>
        </w:r>
        <w:r>
          <w:t>47</w:t>
        </w:r>
        <w:r>
          <w:fldChar w:fldCharType="end"/>
        </w:r>
      </w:hyperlink>
    </w:p>
    <w:p>
      <w:pPr>
        <w:pStyle w:val="TOC2"/>
        <w:tabs>
          <w:tab w:val="right" w:leader="dot" w:pos="8306"/>
        </w:tabs>
      </w:pPr>
      <w:hyperlink w:anchor="_Toc12761" w:history="1">
        <w:r>
          <w:rPr>
            <w:rFonts w:ascii="仿宋" w:eastAsia="仿宋" w:hAnsi="仿宋" w:cs="仿宋" w:hint="eastAsia"/>
            <w:lang w:eastAsia="zh-CN"/>
          </w:rPr>
          <w:t>(四)、技术引进与应用</w:t>
        </w:r>
        <w:r>
          <w:tab/>
        </w:r>
        <w:r>
          <w:fldChar w:fldCharType="begin"/>
        </w:r>
        <w:r>
          <w:instrText xml:space="preserve"> PAGEREF _Toc12761 \h </w:instrText>
        </w:r>
        <w:r>
          <w:fldChar w:fldCharType="separate"/>
        </w:r>
        <w:r>
          <w:t>48</w:t>
        </w:r>
        <w:r>
          <w:fldChar w:fldCharType="end"/>
        </w:r>
      </w:hyperlink>
    </w:p>
    <w:p>
      <w:pPr>
        <w:pStyle w:val="TOC1"/>
        <w:tabs>
          <w:tab w:val="right" w:leader="dot" w:pos="8306"/>
        </w:tabs>
      </w:pPr>
      <w:hyperlink w:anchor="_Toc901" w:history="1">
        <w:r>
          <w:rPr>
            <w:rFonts w:ascii="仿宋" w:eastAsia="仿宋" w:hAnsi="仿宋" w:cs="仿宋" w:hint="eastAsia"/>
            <w:lang w:eastAsia="zh-CN"/>
          </w:rPr>
          <w:t>九、合规与风险管理</w:t>
        </w:r>
        <w:r>
          <w:tab/>
        </w:r>
        <w:r>
          <w:fldChar w:fldCharType="begin"/>
        </w:r>
        <w:r>
          <w:instrText xml:space="preserve"> PAGEREF _Toc901 \h </w:instrText>
        </w:r>
        <w:r>
          <w:fldChar w:fldCharType="separate"/>
        </w:r>
        <w:r>
          <w:t>49</w:t>
        </w:r>
        <w:r>
          <w:fldChar w:fldCharType="end"/>
        </w:r>
      </w:hyperlink>
    </w:p>
    <w:p>
      <w:pPr>
        <w:pStyle w:val="TOC2"/>
        <w:tabs>
          <w:tab w:val="right" w:leader="dot" w:pos="8306"/>
        </w:tabs>
      </w:pPr>
      <w:hyperlink w:anchor="_Toc16342" w:history="1">
        <w:r>
          <w:rPr>
            <w:rFonts w:ascii="仿宋" w:eastAsia="仿宋" w:hAnsi="仿宋" w:cs="仿宋" w:hint="eastAsia"/>
            <w:lang w:eastAsia="zh-CN"/>
          </w:rPr>
          <w:t>(一)、法律法规合规体系</w:t>
        </w:r>
        <w:r>
          <w:tab/>
        </w:r>
        <w:r>
          <w:fldChar w:fldCharType="begin"/>
        </w:r>
        <w:r>
          <w:instrText xml:space="preserve"> PAGEREF _Toc16342 \h </w:instrText>
        </w:r>
        <w:r>
          <w:fldChar w:fldCharType="separate"/>
        </w:r>
        <w:r>
          <w:t>49</w:t>
        </w:r>
        <w:r>
          <w:fldChar w:fldCharType="end"/>
        </w:r>
      </w:hyperlink>
    </w:p>
    <w:p>
      <w:pPr>
        <w:pStyle w:val="TOC2"/>
        <w:tabs>
          <w:tab w:val="right" w:leader="dot" w:pos="8306"/>
        </w:tabs>
      </w:pPr>
      <w:hyperlink w:anchor="_Toc18137" w:history="1">
        <w:r>
          <w:rPr>
            <w:rFonts w:ascii="仿宋" w:eastAsia="仿宋" w:hAnsi="仿宋" w:cs="仿宋" w:hint="eastAsia"/>
            <w:lang w:eastAsia="zh-CN"/>
          </w:rPr>
          <w:t>(二)、内部控制与风险评估</w:t>
        </w:r>
        <w:r>
          <w:tab/>
        </w:r>
        <w:r>
          <w:fldChar w:fldCharType="begin"/>
        </w:r>
        <w:r>
          <w:instrText xml:space="preserve"> PAGEREF _Toc18137 \h </w:instrText>
        </w:r>
        <w:r>
          <w:fldChar w:fldCharType="separate"/>
        </w:r>
        <w:r>
          <w:t>50</w:t>
        </w:r>
        <w:r>
          <w:fldChar w:fldCharType="end"/>
        </w:r>
      </w:hyperlink>
    </w:p>
    <w:p>
      <w:pPr>
        <w:pStyle w:val="TOC2"/>
        <w:tabs>
          <w:tab w:val="right" w:leader="dot" w:pos="8306"/>
        </w:tabs>
      </w:pPr>
      <w:hyperlink w:anchor="_Toc19997" w:history="1">
        <w:r>
          <w:rPr>
            <w:rFonts w:ascii="仿宋" w:eastAsia="仿宋" w:hAnsi="仿宋" w:cs="仿宋" w:hint="eastAsia"/>
            <w:lang w:eastAsia="zh-CN"/>
          </w:rPr>
          <w:t>(三)、合规培训与执行</w:t>
        </w:r>
        <w:r>
          <w:tab/>
        </w:r>
        <w:r>
          <w:fldChar w:fldCharType="begin"/>
        </w:r>
        <w:r>
          <w:instrText xml:space="preserve"> PAGEREF _Toc19997 \h </w:instrText>
        </w:r>
        <w:r>
          <w:fldChar w:fldCharType="separate"/>
        </w:r>
        <w:r>
          <w:t>51</w:t>
        </w:r>
        <w:r>
          <w:fldChar w:fldCharType="end"/>
        </w:r>
      </w:hyperlink>
    </w:p>
    <w:p>
      <w:pPr>
        <w:pStyle w:val="TOC2"/>
        <w:tabs>
          <w:tab w:val="right" w:leader="dot" w:pos="8306"/>
        </w:tabs>
      </w:pPr>
      <w:hyperlink w:anchor="_Toc13018" w:history="1">
        <w:r>
          <w:rPr>
            <w:rFonts w:ascii="仿宋" w:eastAsia="仿宋" w:hAnsi="仿宋" w:cs="仿宋" w:hint="eastAsia"/>
            <w:lang w:eastAsia="zh-CN"/>
          </w:rPr>
          <w:t>(四)、合规监测与修正机制</w:t>
        </w:r>
        <w:r>
          <w:tab/>
        </w:r>
        <w:r>
          <w:fldChar w:fldCharType="begin"/>
        </w:r>
        <w:r>
          <w:instrText xml:space="preserve"> PAGEREF _Toc13018 \h </w:instrText>
        </w:r>
        <w:r>
          <w:fldChar w:fldCharType="separate"/>
        </w:r>
        <w:r>
          <w:t>53</w:t>
        </w:r>
        <w:r>
          <w:fldChar w:fldCharType="end"/>
        </w:r>
      </w:hyperlink>
    </w:p>
    <w:p>
      <w:pPr>
        <w:pStyle w:val="TOC1"/>
        <w:tabs>
          <w:tab w:val="right" w:leader="dot" w:pos="8306"/>
        </w:tabs>
      </w:pPr>
      <w:hyperlink w:anchor="_Toc26296" w:history="1">
        <w:r>
          <w:rPr>
            <w:rFonts w:ascii="仿宋" w:eastAsia="仿宋" w:hAnsi="仿宋" w:cs="仿宋" w:hint="eastAsia"/>
            <w:lang w:eastAsia="zh-CN"/>
          </w:rPr>
          <w:t>十、资源有效利用与节能减排</w:t>
        </w:r>
        <w:r>
          <w:tab/>
        </w:r>
        <w:r>
          <w:fldChar w:fldCharType="begin"/>
        </w:r>
        <w:r>
          <w:instrText xml:space="preserve"> PAGEREF _Toc26296 \h </w:instrText>
        </w:r>
        <w:r>
          <w:fldChar w:fldCharType="separate"/>
        </w:r>
        <w:r>
          <w:t>55</w:t>
        </w:r>
        <w:r>
          <w:fldChar w:fldCharType="end"/>
        </w:r>
      </w:hyperlink>
    </w:p>
    <w:p>
      <w:pPr>
        <w:pStyle w:val="TOC2"/>
        <w:tabs>
          <w:tab w:val="right" w:leader="dot" w:pos="8306"/>
        </w:tabs>
      </w:pPr>
      <w:hyperlink w:anchor="_Toc28619" w:history="1">
        <w:r>
          <w:rPr>
            <w:rFonts w:ascii="仿宋" w:eastAsia="仿宋" w:hAnsi="仿宋" w:cs="仿宋" w:hint="eastAsia"/>
            <w:lang w:eastAsia="zh-CN"/>
          </w:rPr>
          <w:t>(一)、资源有效利用策略</w:t>
        </w:r>
        <w:r>
          <w:tab/>
        </w:r>
        <w:r>
          <w:fldChar w:fldCharType="begin"/>
        </w:r>
        <w:r>
          <w:instrText xml:space="preserve"> PAGEREF _Toc28619 \h </w:instrText>
        </w:r>
        <w:r>
          <w:fldChar w:fldCharType="separate"/>
        </w:r>
        <w:r>
          <w:t>55</w:t>
        </w:r>
        <w:r>
          <w:fldChar w:fldCharType="end"/>
        </w:r>
      </w:hyperlink>
    </w:p>
    <w:p>
      <w:pPr>
        <w:pStyle w:val="TOC2"/>
        <w:tabs>
          <w:tab w:val="right" w:leader="dot" w:pos="8306"/>
        </w:tabs>
      </w:pPr>
      <w:hyperlink w:anchor="_Toc17848" w:history="1">
        <w:r>
          <w:rPr>
            <w:rFonts w:ascii="仿宋" w:eastAsia="仿宋" w:hAnsi="仿宋" w:cs="仿宋" w:hint="eastAsia"/>
            <w:lang w:eastAsia="zh-CN"/>
          </w:rPr>
          <w:t>(二)、节能措施与技术应用</w:t>
        </w:r>
        <w:r>
          <w:tab/>
        </w:r>
        <w:r>
          <w:fldChar w:fldCharType="begin"/>
        </w:r>
        <w:r>
          <w:instrText xml:space="preserve"> PAGEREF _Toc17848 \h </w:instrText>
        </w:r>
        <w:r>
          <w:fldChar w:fldCharType="separate"/>
        </w:r>
        <w:r>
          <w:t>55</w:t>
        </w:r>
        <w:r>
          <w:fldChar w:fldCharType="end"/>
        </w:r>
      </w:hyperlink>
    </w:p>
    <w:p>
      <w:pPr>
        <w:pStyle w:val="TOC2"/>
        <w:tabs>
          <w:tab w:val="right" w:leader="dot" w:pos="8306"/>
        </w:tabs>
      </w:pPr>
      <w:hyperlink w:anchor="_Toc4848" w:history="1">
        <w:r>
          <w:rPr>
            <w:rFonts w:ascii="仿宋" w:eastAsia="仿宋" w:hAnsi="仿宋" w:cs="仿宋" w:hint="eastAsia"/>
            <w:lang w:eastAsia="zh-CN"/>
          </w:rPr>
          <w:t>(三)、减少排放与废弃物管理</w:t>
        </w:r>
        <w:r>
          <w:tab/>
        </w:r>
        <w:r>
          <w:fldChar w:fldCharType="begin"/>
        </w:r>
        <w:r>
          <w:instrText xml:space="preserve"> PAGEREF _Toc4848 \h </w:instrText>
        </w:r>
        <w:r>
          <w:fldChar w:fldCharType="separate"/>
        </w:r>
        <w:r>
          <w:t>56</w:t>
        </w:r>
        <w:r>
          <w:fldChar w:fldCharType="end"/>
        </w:r>
      </w:hyperlink>
    </w:p>
    <w:p>
      <w:pPr>
        <w:pStyle w:val="TOC1"/>
        <w:tabs>
          <w:tab w:val="right" w:leader="dot" w:pos="8306"/>
        </w:tabs>
      </w:pPr>
      <w:hyperlink w:anchor="_Toc5886" w:history="1">
        <w:r>
          <w:rPr>
            <w:rFonts w:ascii="仿宋" w:eastAsia="仿宋" w:hAnsi="仿宋" w:cs="仿宋" w:hint="eastAsia"/>
            <w:lang w:eastAsia="zh-CN"/>
          </w:rPr>
          <w:t>十一、员工福利与团队建设</w:t>
        </w:r>
        <w:r>
          <w:tab/>
        </w:r>
        <w:r>
          <w:fldChar w:fldCharType="begin"/>
        </w:r>
        <w:r>
          <w:instrText xml:space="preserve"> PAGEREF _Toc5886 \h </w:instrText>
        </w:r>
        <w:r>
          <w:fldChar w:fldCharType="separate"/>
        </w:r>
        <w:r>
          <w:t>56</w:t>
        </w:r>
        <w:r>
          <w:fldChar w:fldCharType="end"/>
        </w:r>
      </w:hyperlink>
    </w:p>
    <w:p>
      <w:pPr>
        <w:pStyle w:val="TOC2"/>
        <w:tabs>
          <w:tab w:val="right" w:leader="dot" w:pos="8306"/>
        </w:tabs>
      </w:pPr>
      <w:hyperlink w:anchor="_Toc32165" w:history="1">
        <w:r>
          <w:rPr>
            <w:rFonts w:ascii="仿宋" w:eastAsia="仿宋" w:hAnsi="仿宋" w:cs="仿宋" w:hint="eastAsia"/>
            <w:lang w:eastAsia="zh-CN"/>
          </w:rPr>
          <w:t>(一)、员工福利政策制定</w:t>
        </w:r>
        <w:r>
          <w:tab/>
        </w:r>
        <w:r>
          <w:fldChar w:fldCharType="begin"/>
        </w:r>
        <w:r>
          <w:instrText xml:space="preserve"> PAGEREF _Toc32165 \h </w:instrText>
        </w:r>
        <w:r>
          <w:fldChar w:fldCharType="separate"/>
        </w:r>
        <w:r>
          <w:t>56</w:t>
        </w:r>
        <w:r>
          <w:fldChar w:fldCharType="end"/>
        </w:r>
      </w:hyperlink>
    </w:p>
    <w:p>
      <w:pPr>
        <w:pStyle w:val="TOC2"/>
        <w:tabs>
          <w:tab w:val="right" w:leader="dot" w:pos="8306"/>
        </w:tabs>
      </w:pPr>
      <w:hyperlink w:anchor="_Toc3945" w:history="1">
        <w:r>
          <w:rPr>
            <w:rFonts w:ascii="仿宋" w:eastAsia="仿宋" w:hAnsi="仿宋" w:cs="仿宋" w:hint="eastAsia"/>
            <w:lang w:eastAsia="zh-CN"/>
          </w:rPr>
          <w:t>(二)、团队建设活动规划</w:t>
        </w:r>
        <w:r>
          <w:tab/>
        </w:r>
        <w:r>
          <w:fldChar w:fldCharType="begin"/>
        </w:r>
        <w:r>
          <w:instrText xml:space="preserve"> PAGEREF _Toc3945 \h </w:instrText>
        </w:r>
        <w:r>
          <w:fldChar w:fldCharType="separate"/>
        </w:r>
        <w:r>
          <w:t>58</w:t>
        </w:r>
        <w:r>
          <w:fldChar w:fldCharType="end"/>
        </w:r>
      </w:hyperlink>
    </w:p>
    <w:p>
      <w:pPr>
        <w:pStyle w:val="TOC2"/>
        <w:tabs>
          <w:tab w:val="right" w:leader="dot" w:pos="8306"/>
        </w:tabs>
      </w:pPr>
      <w:hyperlink w:anchor="_Toc28254" w:history="1">
        <w:r>
          <w:rPr>
            <w:rFonts w:ascii="仿宋" w:eastAsia="仿宋" w:hAnsi="仿宋" w:cs="仿宋" w:hint="eastAsia"/>
            <w:lang w:eastAsia="zh-CN"/>
          </w:rPr>
          <w:t>(三)、员工关怀与激励措施</w:t>
        </w:r>
        <w:r>
          <w:tab/>
        </w:r>
        <w:r>
          <w:fldChar w:fldCharType="begin"/>
        </w:r>
        <w:r>
          <w:instrText xml:space="preserve"> PAGEREF _Toc28254 \h </w:instrText>
        </w:r>
        <w:r>
          <w:fldChar w:fldCharType="separate"/>
        </w:r>
        <w:r>
          <w:t>58</w:t>
        </w:r>
        <w:r>
          <w:fldChar w:fldCharType="end"/>
        </w:r>
      </w:hyperlink>
    </w:p>
    <w:p>
      <w:pPr>
        <w:pStyle w:val="TOC2"/>
        <w:tabs>
          <w:tab w:val="right" w:leader="dot" w:pos="8306"/>
        </w:tabs>
      </w:pPr>
      <w:hyperlink w:anchor="_Toc9328" w:history="1">
        <w:r>
          <w:rPr>
            <w:rFonts w:ascii="仿宋" w:eastAsia="仿宋" w:hAnsi="仿宋" w:cs="仿宋" w:hint="eastAsia"/>
            <w:lang w:eastAsia="zh-CN"/>
          </w:rPr>
          <w:t>(四)、团队文化与价值观塑造</w:t>
        </w:r>
        <w:r>
          <w:tab/>
        </w:r>
        <w:r>
          <w:fldChar w:fldCharType="begin"/>
        </w:r>
        <w:r>
          <w:instrText xml:space="preserve"> PAGEREF _Toc9328 \h </w:instrText>
        </w:r>
        <w:r>
          <w:fldChar w:fldCharType="separate"/>
        </w:r>
        <w:r>
          <w:t>60</w:t>
        </w:r>
        <w:r>
          <w:fldChar w:fldCharType="end"/>
        </w:r>
      </w:hyperlink>
    </w:p>
    <w:p>
      <w:pPr>
        <w:pStyle w:val="TOC1"/>
        <w:tabs>
          <w:tab w:val="right" w:leader="dot" w:pos="8306"/>
        </w:tabs>
      </w:pPr>
      <w:hyperlink w:anchor="_Toc6748" w:history="1">
        <w:r>
          <w:rPr>
            <w:rFonts w:ascii="仿宋" w:eastAsia="仿宋" w:hAnsi="仿宋" w:cs="仿宋" w:hint="eastAsia"/>
            <w:lang w:eastAsia="zh-CN"/>
          </w:rPr>
          <w:t>十二、危机管理与应急响应</w:t>
        </w:r>
        <w:r>
          <w:tab/>
        </w:r>
        <w:r>
          <w:fldChar w:fldCharType="begin"/>
        </w:r>
        <w:r>
          <w:instrText xml:space="preserve"> PAGEREF _Toc6748 \h </w:instrText>
        </w:r>
        <w:r>
          <w:fldChar w:fldCharType="separate"/>
        </w:r>
        <w:r>
          <w:t>61</w:t>
        </w:r>
        <w:r>
          <w:fldChar w:fldCharType="end"/>
        </w:r>
      </w:hyperlink>
    </w:p>
    <w:p>
      <w:pPr>
        <w:pStyle w:val="TOC2"/>
        <w:tabs>
          <w:tab w:val="right" w:leader="dot" w:pos="8306"/>
        </w:tabs>
      </w:pPr>
      <w:hyperlink w:anchor="_Toc32098" w:history="1">
        <w:r>
          <w:rPr>
            <w:rFonts w:ascii="仿宋" w:eastAsia="仿宋" w:hAnsi="仿宋" w:cs="仿宋" w:hint="eastAsia"/>
            <w:lang w:eastAsia="zh-CN"/>
          </w:rPr>
          <w:t>(一)、危机预警机制</w:t>
        </w:r>
        <w:r>
          <w:tab/>
        </w:r>
        <w:r>
          <w:fldChar w:fldCharType="begin"/>
        </w:r>
        <w:r>
          <w:instrText xml:space="preserve"> PAGEREF _Toc32098 \h </w:instrText>
        </w:r>
        <w:r>
          <w:fldChar w:fldCharType="separate"/>
        </w:r>
        <w:r>
          <w:t>61</w:t>
        </w:r>
        <w:r>
          <w:fldChar w:fldCharType="end"/>
        </w:r>
      </w:hyperlink>
    </w:p>
    <w:p>
      <w:pPr>
        <w:pStyle w:val="TOC2"/>
        <w:tabs>
          <w:tab w:val="right" w:leader="dot" w:pos="8306"/>
        </w:tabs>
      </w:pPr>
      <w:hyperlink w:anchor="_Toc7775" w:history="1">
        <w:r>
          <w:rPr>
            <w:rFonts w:ascii="仿宋" w:eastAsia="仿宋" w:hAnsi="仿宋" w:cs="仿宋" w:hint="eastAsia"/>
            <w:lang w:eastAsia="zh-CN"/>
          </w:rPr>
          <w:t>(二)、应急预案与演练</w:t>
        </w:r>
        <w:r>
          <w:tab/>
        </w:r>
        <w:r>
          <w:fldChar w:fldCharType="begin"/>
        </w:r>
        <w:r>
          <w:instrText xml:space="preserve"> PAGEREF _Toc7775 \h </w:instrText>
        </w:r>
        <w:r>
          <w:fldChar w:fldCharType="separate"/>
        </w:r>
        <w:r>
          <w:t>62</w:t>
        </w:r>
        <w:r>
          <w:fldChar w:fldCharType="end"/>
        </w:r>
      </w:hyperlink>
    </w:p>
    <w:p>
      <w:pPr>
        <w:pStyle w:val="TOC2"/>
        <w:tabs>
          <w:tab w:val="right" w:leader="dot" w:pos="8306"/>
        </w:tabs>
      </w:pPr>
      <w:hyperlink w:anchor="_Toc21485" w:history="1">
        <w:r>
          <w:rPr>
            <w:rFonts w:ascii="仿宋" w:eastAsia="仿宋" w:hAnsi="仿宋" w:cs="仿宋" w:hint="eastAsia"/>
            <w:lang w:eastAsia="zh-CN"/>
          </w:rPr>
          <w:t>(三)、公关与舆情管理</w:t>
        </w:r>
        <w:r>
          <w:tab/>
        </w:r>
        <w:r>
          <w:fldChar w:fldCharType="begin"/>
        </w:r>
        <w:r>
          <w:instrText xml:space="preserve"> PAGEREF _Toc21485 \h </w:instrText>
        </w:r>
        <w:r>
          <w:fldChar w:fldCharType="separate"/>
        </w:r>
        <w:r>
          <w:t>64</w:t>
        </w:r>
        <w:r>
          <w:fldChar w:fldCharType="end"/>
        </w:r>
      </w:hyperlink>
    </w:p>
    <w:p>
      <w:pPr>
        <w:pStyle w:val="TOC2"/>
        <w:tabs>
          <w:tab w:val="right" w:leader="dot" w:pos="8306"/>
        </w:tabs>
      </w:pPr>
      <w:hyperlink w:anchor="_Toc17826" w:history="1">
        <w:r>
          <w:rPr>
            <w:rFonts w:ascii="仿宋" w:eastAsia="仿宋" w:hAnsi="仿宋" w:cs="仿宋" w:hint="eastAsia"/>
            <w:lang w:eastAsia="zh-CN"/>
          </w:rPr>
          <w:t>(四)、危机后期修复与改进</w:t>
        </w:r>
        <w:r>
          <w:tab/>
        </w:r>
        <w:r>
          <w:fldChar w:fldCharType="begin"/>
        </w:r>
        <w:r>
          <w:instrText xml:space="preserve"> PAGEREF _Toc17826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50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激烈的市场竞争中，项目合作是激发创新、优化资源配置、实现共赢战略的关键手段。因而，在制定本文档时，我们注重细致分析合作双方的实力、技术特色与市场前景，旨在设计一套全面、高效的合作方案。本计划书既是合作框架的明确表述，也是搭建信任基础的有形载体，特此声明，其所有内容均仅用于非商业性的学习与交流目的，以确保知识产权及数据信息的保密性与安全性。本着专业、诚信的原则，我们期待与合作伙伴携手共创，共同开拓市场，实现双赢。</w:t>
      </w:r>
    </w:p>
    <w:p>
      <w:pPr>
        <w:pStyle w:val="Heading1"/>
        <w:ind w:firstLine="560" w:firstLineChars="200"/>
        <w:rPr>
          <w:rFonts w:ascii="仿宋" w:eastAsia="仿宋" w:hAnsi="仿宋" w:cs="仿宋" w:hint="eastAsia"/>
          <w:sz w:val="28"/>
          <w:lang w:eastAsia="zh-CN"/>
        </w:rPr>
      </w:pPr>
      <w:bookmarkStart w:id="2" w:name="_Toc14148"/>
      <w:r>
        <w:rPr>
          <w:rFonts w:ascii="仿宋" w:eastAsia="仿宋" w:hAnsi="仿宋" w:cs="仿宋" w:hint="eastAsia"/>
          <w:sz w:val="28"/>
          <w:lang w:eastAsia="zh-CN"/>
        </w:rPr>
        <w:t>一、风险应对评估</w:t>
      </w:r>
      <w:bookmarkEnd w:id="2"/>
    </w:p>
    <w:p>
      <w:pPr>
        <w:pStyle w:val="Heading2"/>
        <w:rPr>
          <w:rFonts w:ascii="仿宋" w:eastAsia="仿宋" w:hAnsi="仿宋" w:cs="仿宋" w:hint="eastAsia"/>
          <w:lang w:eastAsia="zh-CN"/>
        </w:rPr>
      </w:pPr>
      <w:bookmarkStart w:id="3" w:name="_Toc768"/>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水路货物运输服务项目实施过程中，政策因素可能对水路货物运输服务项目产生一定的影响。为了应对潜在的政策风险，我们将密切关注国家和地方相关政策的变化。与相关政府部门建立良好的沟通渠道，及时获取政策信息，确保水路货物运输服务项目能够顺利推进。同时，制定灵活的应对方案，以适应政策环境的变化。</w:t>
      </w:r>
    </w:p>
    <w:p>
      <w:pPr>
        <w:pStyle w:val="Heading2"/>
        <w:ind w:firstLine="560" w:firstLineChars="200"/>
        <w:rPr>
          <w:rFonts w:ascii="仿宋" w:eastAsia="仿宋" w:hAnsi="仿宋" w:cs="仿宋" w:hint="eastAsia"/>
          <w:sz w:val="28"/>
          <w:lang w:eastAsia="zh-CN"/>
        </w:rPr>
      </w:pPr>
      <w:bookmarkStart w:id="4" w:name="_Toc1204"/>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社会风险主要包括社会舆论、公共关系等方面的风险。我们将建立健全的社会风险监测机制，定期评估社会反馈和舆情动态。通过积极参与社会责任活动，维护公司良好形象，减轻社会风险的影响。</w:t>
      </w:r>
    </w:p>
    <w:p>
      <w:pPr>
        <w:pStyle w:val="Heading2"/>
        <w:ind w:firstLine="560" w:firstLineChars="200"/>
        <w:rPr>
          <w:rFonts w:ascii="仿宋" w:eastAsia="仿宋" w:hAnsi="仿宋" w:cs="仿宋" w:hint="eastAsia"/>
          <w:sz w:val="28"/>
          <w:lang w:eastAsia="zh-CN"/>
        </w:rPr>
      </w:pPr>
      <w:bookmarkStart w:id="5" w:name="_Toc22222"/>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水路货物运输服务项目面临的重要挑战之一。我们将进行全面的市场调研，了解目标市场的需求和竞争格局。同时，制定灵活的市场推广策略，以适应市场变化。建立多层次、多元化的市场渠道，降低单一市场对水路货物运输服务项目的风险影响。</w:t>
      </w:r>
    </w:p>
    <w:p>
      <w:pPr>
        <w:pStyle w:val="Heading2"/>
        <w:ind w:firstLine="560" w:firstLineChars="200"/>
        <w:rPr>
          <w:rFonts w:ascii="仿宋" w:eastAsia="仿宋" w:hAnsi="仿宋" w:cs="仿宋" w:hint="eastAsia"/>
          <w:sz w:val="28"/>
          <w:lang w:eastAsia="zh-CN"/>
        </w:rPr>
      </w:pPr>
      <w:bookmarkStart w:id="6" w:name="_Toc2318"/>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风险是水路货物运输服务项目成功实施的基础。我们将建立健全的资金管理制度，定期进行资金流量分析，确保水路货物运输服务项目运营资金的充足。与金融机构建立良好的合作关系，提前制定应对资金紧张的预案，以确保水路货物运输服务项目的资金安全。</w:t>
      </w:r>
    </w:p>
    <w:p>
      <w:pPr>
        <w:pStyle w:val="Heading2"/>
        <w:ind w:firstLine="560" w:firstLineChars="200"/>
        <w:rPr>
          <w:rFonts w:ascii="仿宋" w:eastAsia="仿宋" w:hAnsi="仿宋" w:cs="仿宋" w:hint="eastAsia"/>
          <w:sz w:val="28"/>
          <w:lang w:eastAsia="zh-CN"/>
        </w:rPr>
      </w:pPr>
      <w:bookmarkStart w:id="7" w:name="_Toc11795"/>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风险是水路货物运输服务项目实施中不可避免的挑战。我们将进行全面的技术评估，确保所采用的技术方案是成熟、可行的。与专业技术团队建立良好的合作关系，及时解决技术难题，确保水路货物运输服务项目按计划进行。</w:t>
      </w:r>
    </w:p>
    <w:p>
      <w:pPr>
        <w:pStyle w:val="Heading2"/>
        <w:ind w:firstLine="560" w:firstLineChars="200"/>
        <w:rPr>
          <w:rFonts w:ascii="仿宋" w:eastAsia="仿宋" w:hAnsi="仿宋" w:cs="仿宋" w:hint="eastAsia"/>
          <w:sz w:val="28"/>
          <w:lang w:eastAsia="zh-CN"/>
        </w:rPr>
      </w:pPr>
      <w:bookmarkStart w:id="8" w:name="_Toc11113"/>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财务风险是水路货物运输服务项目运营中需要高度重视的方面。我们将建立健全的财务管理体系，严格执行财务制度。通过多元化投资，降低财务风险集中度。及时调整财务战略，确保水路货物运输服务项目财务运作的健康发展。</w:t>
      </w:r>
    </w:p>
    <w:p>
      <w:pPr>
        <w:pStyle w:val="Heading2"/>
        <w:ind w:firstLine="560" w:firstLineChars="200"/>
        <w:rPr>
          <w:rFonts w:ascii="仿宋" w:eastAsia="仿宋" w:hAnsi="仿宋" w:cs="仿宋" w:hint="eastAsia"/>
          <w:sz w:val="28"/>
          <w:lang w:eastAsia="zh-CN"/>
        </w:rPr>
      </w:pPr>
      <w:bookmarkStart w:id="9" w:name="_Toc20268"/>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管理风险主要涉及团队管理、水路货物运输服务项目进度管理等方面。我们将通过建设高效的管理团队，提升管理水平。建立科学的水路货物运输服务项目管理体系，确保水路货物运输服务项目进度的掌控。通过培训和学习，提高团队应对管理风险的能力。</w:t>
      </w:r>
    </w:p>
    <w:p>
      <w:pPr>
        <w:pStyle w:val="Heading2"/>
        <w:ind w:firstLine="560" w:firstLineChars="200"/>
        <w:rPr>
          <w:rFonts w:ascii="仿宋" w:eastAsia="仿宋" w:hAnsi="仿宋" w:cs="仿宋" w:hint="eastAsia"/>
          <w:sz w:val="28"/>
          <w:lang w:eastAsia="zh-CN"/>
        </w:rPr>
      </w:pPr>
      <w:bookmarkStart w:id="10" w:name="_Toc11714"/>
      <w:r>
        <w:rPr>
          <w:rFonts w:ascii="仿宋" w:eastAsia="仿宋" w:hAnsi="仿宋" w:cs="仿宋" w:hint="eastAsia"/>
          <w:sz w:val="28"/>
          <w:lang w:eastAsia="zh-CN"/>
        </w:rPr>
        <w:t>(八)、其它风险分析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水路货物运输服务项目实施中可能还存在其他各种意外风险，我们将建立综合的风险管理机制，及时评估、响应和应对各类潜在风险。通过建设风险管理团队，提高应对不确定性的能力。灵活调整水路货物运输服务项目计划，确保水路货物运输服务项目始终处于可控的状态。</w:t>
      </w:r>
    </w:p>
    <w:p>
      <w:pPr>
        <w:pStyle w:val="Heading1"/>
        <w:ind w:firstLine="560" w:firstLineChars="200"/>
        <w:rPr>
          <w:rFonts w:ascii="仿宋" w:eastAsia="仿宋" w:hAnsi="仿宋" w:cs="仿宋" w:hint="eastAsia"/>
          <w:sz w:val="28"/>
          <w:lang w:eastAsia="zh-CN"/>
        </w:rPr>
      </w:pPr>
      <w:bookmarkStart w:id="11" w:name="_Toc7376"/>
      <w:r>
        <w:rPr>
          <w:rFonts w:ascii="仿宋" w:eastAsia="仿宋" w:hAnsi="仿宋" w:cs="仿宋" w:hint="eastAsia"/>
          <w:sz w:val="28"/>
          <w:lang w:eastAsia="zh-CN"/>
        </w:rPr>
        <w:t>二、水路货物运输服务项目概论</w:t>
      </w:r>
      <w:bookmarkEnd w:id="11"/>
    </w:p>
    <w:p>
      <w:pPr>
        <w:pStyle w:val="Heading2"/>
        <w:rPr>
          <w:rFonts w:ascii="仿宋" w:eastAsia="仿宋" w:hAnsi="仿宋" w:cs="仿宋" w:hint="eastAsia"/>
          <w:lang w:eastAsia="zh-CN"/>
        </w:rPr>
      </w:pPr>
      <w:bookmarkStart w:id="12" w:name="_Toc13794"/>
      <w:r>
        <w:rPr>
          <w:rFonts w:ascii="仿宋" w:eastAsia="仿宋" w:hAnsi="仿宋" w:cs="仿宋" w:hint="eastAsia"/>
          <w:lang w:eastAsia="zh-CN"/>
        </w:rPr>
        <w:t>(一)、创新计划及水路货物运输服务项目性质</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XX水路货物运输服务项目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水路货物运输服务项目建设性质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水路货物运输服务项目为新建水路货物运输服务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13" w:name="_Toc25581"/>
      <w:r>
        <w:rPr>
          <w:rFonts w:ascii="仿宋" w:eastAsia="仿宋" w:hAnsi="仿宋" w:cs="仿宋" w:hint="eastAsia"/>
          <w:sz w:val="28"/>
          <w:lang w:eastAsia="zh-CN"/>
        </w:rPr>
        <w:t>(二)、主管单位与水路货物运输服务项目执行方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集团的企业愿景是成为行业领先者，不仅在本土市场上占有显著份额，更在全球范围内展现出卓越的竞争力。通过不断创新和提升管理水平，XXX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集团的使命是通过提供高品质的产品和服务，不断创新和改进，为社会创造更多就业机会，为经济发展做出积极贡献。通过可持续经营，XXX</w:t>
      </w:r>
      <w:r>
        <w:rPr>
          <w:rFonts w:ascii="仿宋" w:eastAsia="仿宋" w:hAnsi="仿宋" w:cs="仿宋" w:hint="eastAsia"/>
          <w:sz w:val="28"/>
          <w:lang w:eastAsia="zh-CN"/>
        </w:rPr>
        <w:t xml:space="preserve"> 集团致力于成为社会的责任企业。</w:t>
      </w:r>
    </w:p>
    <w:p>
      <w:pPr>
        <w:pStyle w:val="Heading2"/>
        <w:ind w:firstLine="560" w:firstLineChars="200"/>
        <w:rPr>
          <w:rFonts w:ascii="仿宋" w:eastAsia="仿宋" w:hAnsi="仿宋" w:cs="仿宋" w:hint="eastAsia"/>
          <w:sz w:val="28"/>
          <w:lang w:eastAsia="zh-CN"/>
        </w:rPr>
      </w:pPr>
      <w:bookmarkStart w:id="14" w:name="_Toc10807"/>
      <w:r>
        <w:rPr>
          <w:rFonts w:ascii="仿宋" w:eastAsia="仿宋" w:hAnsi="仿宋" w:cs="仿宋" w:hint="eastAsia"/>
          <w:sz w:val="28"/>
          <w:lang w:eastAsia="zh-CN"/>
        </w:rPr>
        <w:t>(三)、战略协作伙伴</w:t>
      </w:r>
      <w:bookmarkEnd w:id="14"/>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双方将本着平等、互信、共赢的原则，不断加深战略合作，拓展合作领域，共同应对行业的各种挑战。XXX</w:t>
      </w:r>
      <w:r>
        <w:rPr>
          <w:rFonts w:ascii="仿宋" w:eastAsia="仿宋" w:hAnsi="仿宋" w:cs="仿宋" w:hint="eastAsia"/>
          <w:sz w:val="28"/>
          <w:lang w:eastAsia="zh-CN"/>
        </w:rPr>
        <w:t xml:space="preserve">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15" w:name="_Toc29062"/>
      <w:r>
        <w:rPr>
          <w:rFonts w:ascii="仿宋" w:eastAsia="仿宋" w:hAnsi="仿宋" w:cs="仿宋" w:hint="eastAsia"/>
          <w:sz w:val="28"/>
          <w:lang w:eastAsia="zh-CN"/>
        </w:rPr>
        <w:t>(四)、水路货物运输服务项目提出背景和合理性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水路货物运输服务项目背景分析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水路货物运输服务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水路货物运输服务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水路货物运输服务项目中取得显著的业绩。水路货物运输服务项目的提出是基于对公司内部资源和能力的充分评估，力求在有限资源下实现最大的价值输出。</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路货物运输服务项目提出之前，公司进行了全面的市场调研和前期验证工作。这包括对潜在市场的需求分析、竞争对手的情报搜集、潜在客户的反馈等。通过这些工作，我们确信水路货物运输服务项目有望在市场上取得成功，能够有效满足客户需求，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公司的战略规划和业务布局对水路货物运输服务项目提出起到了指导作用。水路货物运输服务项目的提出是为了实现公司更广泛的战略目标，强化在特定领域的竞争实力，实现战略的有序推进和全面实施。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16" w:name="_Toc27333"/>
      <w:r>
        <w:rPr>
          <w:rFonts w:ascii="仿宋" w:eastAsia="仿宋" w:hAnsi="仿宋" w:cs="仿宋" w:hint="eastAsia"/>
          <w:sz w:val="28"/>
          <w:lang w:eastAsia="zh-CN"/>
        </w:rPr>
        <w:t>(五)、水路货物运输服务项目选址和土地综合评估</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水路货物运输服务项目选址于xxx区，该区地理位置优越，便于物流和人员流动。地处交通枢纽，对于物资运输和市场覆盖都有明显的优势。同时，该区自然环境优美，有利于水路货物运输服务项目的可持续发展。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xxx区具备繁荣的经济环境，市场需求旺盛，为水路货物运输服务项目提供了广阔的发展空间。区域内产业结构合理，对相关产业的支持和引导政策积极，为水路货物运输服务项目的发展提供了有力支持。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选址用地面积为XXXX平方米，用地状况平整且面积充足，为水路货物运输服务项目建设提供了良好的条件。规划布局合理，充分考虑了未来的扩展和发展需求，确保水路货物运输服务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水路货物运输服务项目充分考虑生态环保和社会责任。通过采取现代化的环保技术和管理手段，确保水路货物运输服务项目对周边生态环境的影响最小。水路货物运输服务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考虑到xxx区的地理位置、区域经济环境、用地状况等因素，该用地选址为水路货物运输服务项目提供了得天独厚的优势。用地规模适中，布局合理，有望成为水路货物运输服务项目长期稳健发展的有力支持。</w:t>
      </w:r>
    </w:p>
    <w:p>
      <w:pPr>
        <w:pStyle w:val="Heading2"/>
        <w:ind w:firstLine="560" w:firstLineChars="200"/>
        <w:rPr>
          <w:rFonts w:ascii="仿宋" w:eastAsia="仿宋" w:hAnsi="仿宋" w:cs="仿宋" w:hint="eastAsia"/>
          <w:sz w:val="28"/>
          <w:lang w:eastAsia="zh-CN"/>
        </w:rPr>
      </w:pPr>
      <w:bookmarkStart w:id="17" w:name="_Toc30835"/>
      <w:r>
        <w:rPr>
          <w:rFonts w:ascii="仿宋" w:eastAsia="仿宋" w:hAnsi="仿宋" w:cs="仿宋" w:hint="eastAsia"/>
          <w:sz w:val="28"/>
          <w:lang w:eastAsia="zh-CN"/>
        </w:rPr>
        <w:t>(六)、土木工程建设目标</w:t>
      </w:r>
      <w:bookmarkEnd w:id="17"/>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净用地面积为XXX平方米，建筑物基底占地面积XXX平方米，总建筑面积达到XXX平方米。其中，规划建设主体工程占地XXXX平方米，为水路货物运输服务项目的核心建设区域。此外，水路货物运输服务项目规划绿化面积为XXX平方米，通过合理规划和设计，将注重打造绿色、生态友好的水路货物运输服务项目环境。</w:t>
      </w:r>
    </w:p>
    <w:p>
      <w:pPr>
        <w:pStyle w:val="Heading2"/>
        <w:ind w:firstLine="560" w:firstLineChars="200"/>
        <w:rPr>
          <w:rFonts w:ascii="仿宋" w:eastAsia="仿宋" w:hAnsi="仿宋" w:cs="仿宋" w:hint="eastAsia"/>
          <w:sz w:val="28"/>
          <w:lang w:eastAsia="zh-CN"/>
        </w:rPr>
      </w:pPr>
      <w:bookmarkStart w:id="18" w:name="_Toc28253"/>
      <w:r>
        <w:rPr>
          <w:rFonts w:ascii="仿宋" w:eastAsia="仿宋" w:hAnsi="仿宋" w:cs="仿宋" w:hint="eastAsia"/>
          <w:sz w:val="28"/>
          <w:lang w:eastAsia="zh-CN"/>
        </w:rPr>
        <w:t>(七)、设备采购计划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计划购置设备共计XXX台（套），主要包括：XXX生产线、XX设备、XX机、XX机、XXX仪等。设备购置费用为XXX万元，这些设备将在水路货物运输服务项目实施中发挥重要作用，支持水路货物运输服务项目的正常运营和生产。</w:t>
      </w:r>
    </w:p>
    <w:p>
      <w:pPr>
        <w:pStyle w:val="Heading2"/>
        <w:ind w:firstLine="560" w:firstLineChars="200"/>
        <w:rPr>
          <w:rFonts w:ascii="仿宋" w:eastAsia="仿宋" w:hAnsi="仿宋" w:cs="仿宋" w:hint="eastAsia"/>
          <w:sz w:val="28"/>
          <w:lang w:eastAsia="zh-CN"/>
        </w:rPr>
      </w:pPr>
      <w:bookmarkStart w:id="19" w:name="_Toc20015"/>
      <w:r>
        <w:rPr>
          <w:rFonts w:ascii="仿宋" w:eastAsia="仿宋" w:hAnsi="仿宋" w:cs="仿宋" w:hint="eastAsia"/>
          <w:sz w:val="28"/>
          <w:lang w:eastAsia="zh-CN"/>
        </w:rPr>
        <w:t>(八)、产品规划与开发方案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根据水路货物运输服务项目建设规划，达产年产品规划设计方案为XXX单位/年。这一方案综合考虑了XXX集团企业的发展战略、产品市场定位、资金筹措能力、产能发展需求、技术条件、销售渠道和策略、管理经验，以及相应的配套设备、人员素质，以及水路货物运输服务项目所在地的建设条件、运输条件，以及XXX集团的投资能力和原辅材料的供应保障能力等多方面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产能发展目标，水路货物运输服务项目采用规模化、流水线生产方式进行布局，秉持“循序渐进、量入而出”的原则。这样的布局有助于提高生产效率，优化生产流程，确保产品质量，同时也有利于实现水路货物运输服务项目的可持续发展。</w:t>
      </w:r>
    </w:p>
    <w:p>
      <w:pPr>
        <w:pStyle w:val="Heading2"/>
        <w:ind w:firstLine="560" w:firstLineChars="200"/>
        <w:rPr>
          <w:rFonts w:ascii="仿宋" w:eastAsia="仿宋" w:hAnsi="仿宋" w:cs="仿宋" w:hint="eastAsia"/>
          <w:sz w:val="28"/>
          <w:lang w:eastAsia="zh-CN"/>
        </w:rPr>
      </w:pPr>
      <w:bookmarkStart w:id="20" w:name="_Toc20149"/>
      <w:r>
        <w:rPr>
          <w:rFonts w:ascii="仿宋" w:eastAsia="仿宋" w:hAnsi="仿宋" w:cs="仿宋" w:hint="eastAsia"/>
          <w:sz w:val="28"/>
          <w:lang w:eastAsia="zh-CN"/>
        </w:rPr>
        <w:t>(九)、原材料供应保障</w:t>
      </w:r>
      <w:bookmarkEnd w:id="2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的基础依赖于一系列主要原材料及辅助材料，其中包括Xxx、xxx、xx、xxx、xx等关键成分。为了确保水路货物运输服务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水路货物运输服务项目对原辅材料高标准的要求。他们拥有强大的生产能力和供应链体系，能够灵活应对市场变化，确保在水路货物运输服务项目运营过程中不会出现原材料短缺或质量波动的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水路货物运输服务项目未来扩大生产规模的需求。通过与这些供货商的密切合作，Xxx集团将确保水路货物运输服务项目在原材料供应方面具有高度的稳定性和可持续性，为水路货物运输服务项目的长期发展打下坚实的基础。这一战略性选择有助于提升水路货物运输服务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21" w:name="_Toc32544"/>
      <w:r>
        <w:rPr>
          <w:rFonts w:ascii="仿宋" w:eastAsia="仿宋" w:hAnsi="仿宋" w:cs="仿宋" w:hint="eastAsia"/>
          <w:sz w:val="28"/>
          <w:lang w:eastAsia="zh-CN"/>
        </w:rPr>
        <w:t>(十)、水路货物运输服务项目能源消耗分析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水路货物运输服务项目能耗概况：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水路货物运输服务项目年用电量达到XXX千瓦时，相当于消耗了XX吨标准煤。这一电力需求覆盖了XX水路货物运输服务项目的生产、办公以及公用设施等各方面的用电需求。通过合理的电力规划，确保水路货物运输服务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水路货物运输服务项目用水情况：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路货物运输服务项目年总用水量达到XXX立方米，相当于消耗了XX吨标准煤。主要用水包括生产补给水和办公及生活用水。水路货物运输服务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水路货物运输服务项目年用电量和总用水量的综合总耗能量（当量值）为XX吨标准煤/年。在达产年，水路货物运输服务项目实现了XX吨标准煤/年的综合节能，总节能率达到了XX%。这意味着水路货物运输服务项目在能源利用方面取得了显著的效果，通过采取综合性的节能措施，为企业节省了大量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水路货物运输服务项目的能源需求和使用情况，还凸显了水路货物运输服务项目在能源管理和节能方面所取得的显著成就。通过细致的能耗统计和全面的节能措施，水路货物运输服务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22" w:name="_Toc25112"/>
      <w:r>
        <w:rPr>
          <w:rFonts w:ascii="仿宋" w:eastAsia="仿宋" w:hAnsi="仿宋" w:cs="仿宋" w:hint="eastAsia"/>
          <w:sz w:val="28"/>
          <w:lang w:eastAsia="zh-CN"/>
        </w:rPr>
        <w:t>(十一)、环境保护</w:t>
      </w:r>
      <w:bookmarkEnd w:id="22"/>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水路货物运输服务项目的规划与设计充分契合xxx产业示范园区的发展方向，遵循了该园区的产业结构调整规划以及国家产业发展政策。我们深刻理解并积极响应国家对产业升级、结构优化的号召，确保水路货物运输服务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水路货物运输服务项目采取了全面而实际可行的治理措施，针对各类污染物制定了科学有效的控制方案，严格按照国家规定的排放标准执行。通过水路货物运输服务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路货物运输服务项目设计中，我们强调了清洁生产的理念，采用了清洁生产工艺，并选择了清洁原材料，以生产环保型产品。同时，我们实施了全面而有效的清洁生产措施，以达到减少和消除污染的目标。在水路货物运输服务项目建成投产后，各项环境指标将严格符合国家和地方清洁生产的标准要求，确保水路货物运输服务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23" w:name="_Toc32243"/>
      <w:r>
        <w:rPr>
          <w:rFonts w:ascii="仿宋" w:eastAsia="仿宋" w:hAnsi="仿宋" w:cs="仿宋" w:hint="eastAsia"/>
          <w:sz w:val="28"/>
          <w:lang w:eastAsia="zh-CN"/>
        </w:rPr>
        <w:t>(十二)、水路货物运输服务项目进度规划与执行</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pStyle w:val="Heading2"/>
        <w:ind w:firstLine="560" w:firstLineChars="200"/>
        <w:rPr>
          <w:rFonts w:ascii="仿宋" w:eastAsia="仿宋" w:hAnsi="仿宋" w:cs="仿宋" w:hint="eastAsia"/>
          <w:sz w:val="28"/>
          <w:lang w:eastAsia="zh-CN"/>
        </w:rPr>
      </w:pPr>
      <w:bookmarkStart w:id="24" w:name="_Toc14281"/>
      <w:r>
        <w:rPr>
          <w:rFonts w:ascii="仿宋" w:eastAsia="仿宋" w:hAnsi="仿宋" w:cs="仿宋" w:hint="eastAsia"/>
          <w:sz w:val="28"/>
          <w:lang w:eastAsia="zh-CN"/>
        </w:rPr>
        <w:t>(十三)、经济效益分析与投资预估</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(一) 水路货物运输服务项目总投资及资金构成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水路货物运输服务项目总投资预计为XXX万元，其中固定资产投资为XXX万元，占水路货物运输服务项目总投资的XX%；流动资金为XXX万元，占水路货物运输服务项目总投资的XX%。</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目前，该水路货物运输服务项目的资金筹措阶段由企业自筹，通过内部资金和融资等方式满足水路货物运输服务项目启动和实施的资金需求。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水路货物运输服务项目预期经济效益规划目标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预期在达产年实现营业收入达XXX万元，总成本费用为XXX万元，税金及附加为XXX万元，实现利润总额为XXX万元，利税总额为XXX万元，税后净利润达XXX万元，达产年纳税总额为XXX万元。在达产年，水路货物运输服务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这些预期经济效益规划目标反映了水路货物运输服务项目在经济层面的可行性和潜在收益，为水路货物运输服务项目的推进和实施提供了有力的经济支持。</w:t>
      </w:r>
    </w:p>
    <w:p>
      <w:pPr>
        <w:pStyle w:val="Heading2"/>
        <w:ind w:firstLine="560" w:firstLineChars="200"/>
        <w:rPr>
          <w:rFonts w:ascii="仿宋" w:eastAsia="仿宋" w:hAnsi="仿宋" w:cs="仿宋" w:hint="eastAsia"/>
          <w:sz w:val="28"/>
          <w:lang w:eastAsia="zh-CN"/>
        </w:rPr>
      </w:pPr>
      <w:bookmarkStart w:id="25" w:name="_Toc3844"/>
      <w:r>
        <w:rPr>
          <w:rFonts w:ascii="仿宋" w:eastAsia="仿宋" w:hAnsi="仿宋" w:cs="仿宋" w:hint="eastAsia"/>
          <w:sz w:val="28"/>
          <w:lang w:eastAsia="zh-CN"/>
        </w:rPr>
        <w:t>(十四)、报告详解与解释</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1、水路货物运输服务项目符合政策和示范园区发展需求：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本期工程水路货物运输服务项目不仅完全符合国家产业发展政策和规划要求，还与XXX产业示范园区及XXX产业示范园区的XX行业布局和结构调整政策相契合。水路货物运输服务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2、水路货物运输服务项目对示范园区经济的促进作用：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水路货物运输服务项目”。这一建设将不仅有力促进XXX产业示范园区的经济发展，创造了XX个就业职位，达产年纳税总额达到XX万元，更将通过水路货物运输服务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3、水路货物运输服务项目的经济效益和投资回报率：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路货物运输服务项目达产年投资利润率高达XX%，投资利税率达到XX%，全部投资回报率为XX%，而全部投资回收期仅为XX年（含建设期）。这意味着水路货物运输服务项目不仅具备强大的盈利能力，同时展现了卓越的抗风险能力，为投资者带来了可观的经济回报，进一步确保了水路货物运输服务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水路货物运输服务项目的建设与民营经济的发展相辅相成，为我国经济社会的健康发展注入了更为强大的活力。</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在经济效益、社会效益、环境保护和清洁生产等方面，本水路货物运输服务项目的建设和实施都呈现出积极而可行的前景。</w:t>
      </w:r>
    </w:p>
    <w:p>
      <w:pPr>
        <w:pStyle w:val="Heading1"/>
        <w:ind w:firstLine="560" w:firstLineChars="200"/>
        <w:rPr>
          <w:rFonts w:ascii="仿宋" w:eastAsia="仿宋" w:hAnsi="仿宋" w:cs="仿宋" w:hint="eastAsia"/>
          <w:sz w:val="28"/>
          <w:lang w:eastAsia="zh-CN"/>
        </w:rPr>
      </w:pPr>
      <w:bookmarkStart w:id="26" w:name="_Toc13391"/>
      <w:r>
        <w:rPr>
          <w:rFonts w:ascii="仿宋" w:eastAsia="仿宋" w:hAnsi="仿宋" w:cs="仿宋" w:hint="eastAsia"/>
          <w:sz w:val="28"/>
          <w:lang w:eastAsia="zh-CN"/>
        </w:rPr>
        <w:t>三、建设规划分析</w:t>
      </w:r>
      <w:bookmarkEnd w:id="26"/>
    </w:p>
    <w:p>
      <w:pPr>
        <w:pStyle w:val="Heading2"/>
        <w:rPr>
          <w:rFonts w:ascii="仿宋" w:eastAsia="仿宋" w:hAnsi="仿宋" w:cs="仿宋" w:hint="eastAsia"/>
          <w:lang w:eastAsia="zh-CN"/>
        </w:rPr>
      </w:pPr>
      <w:bookmarkStart w:id="27" w:name="_Toc22510"/>
      <w:r>
        <w:rPr>
          <w:rFonts w:ascii="仿宋" w:eastAsia="仿宋" w:hAnsi="仿宋" w:cs="仿宋" w:hint="eastAsia"/>
          <w:lang w:eastAsia="zh-CN"/>
        </w:rPr>
        <w:t>(一)、产品规划</w:t>
      </w:r>
      <w:bookmarkEnd w:id="27"/>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产品方案的确定是基于多方面因素的综合考虑。我们充分考虑了国家及地方产业发展政策、市场需求状况、资源供应情况、企业资金筹措能力、生产工艺技术水平的先进程度以及水路货物运输服务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我们坚持以市场需求为创业工作的核心，将水路货物运输服务项目产品需求市场作为出发点和落脚点。根据市场的动态变化，我们将灵活调整产品结构，真正做到市场需求决定产品生产。市场热点在哪里，我们的创新工作就紧随其后。为了适应市场需求的变化，我们将合理确定水路货物运输服务项目产品生产方案，并通过增加产品高附加值的方式，满足人们对水路货物运输服务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28" w:name="_Toc13629"/>
      <w:r>
        <w:rPr>
          <w:rFonts w:ascii="仿宋" w:eastAsia="仿宋" w:hAnsi="仿宋" w:cs="仿宋" w:hint="eastAsia"/>
          <w:sz w:val="28"/>
          <w:lang w:eastAsia="zh-CN"/>
        </w:rPr>
        <w:t>(二)、建设规模</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水路货物运输服务项目总征地面积为XX平方米，相当于约XX亩，其中净用地面积为XX平方米，处于红线范围内，折合约XX亩。水路货物运输服务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水路货物运输服务项目计划购置的设备总数为XX台（套），设备购置费用将达到XX万元。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水路货物运输服务项目的计划总投资为XX万元，预计年实现的营业收入将达到XX万元。这一投资将为水路货物运输服务项目提供充足的资金支持，确保水路货物运输服务项目能够高效运营并实现可观的经济效益。</w:t>
      </w:r>
    </w:p>
    <w:p>
      <w:pPr>
        <w:pStyle w:val="Heading1"/>
        <w:ind w:firstLine="560" w:firstLineChars="200"/>
        <w:rPr>
          <w:rFonts w:ascii="仿宋" w:eastAsia="仿宋" w:hAnsi="仿宋" w:cs="仿宋" w:hint="eastAsia"/>
          <w:sz w:val="28"/>
          <w:lang w:eastAsia="zh-CN"/>
        </w:rPr>
      </w:pPr>
      <w:bookmarkStart w:id="29" w:name="_Toc31928"/>
      <w:r>
        <w:rPr>
          <w:rFonts w:ascii="仿宋" w:eastAsia="仿宋" w:hAnsi="仿宋" w:cs="仿宋" w:hint="eastAsia"/>
          <w:sz w:val="28"/>
          <w:lang w:eastAsia="zh-CN"/>
        </w:rPr>
        <w:t>四、水路货物运输服务项目建设地分析</w:t>
      </w:r>
      <w:bookmarkEnd w:id="29"/>
    </w:p>
    <w:p>
      <w:pPr>
        <w:pStyle w:val="Heading2"/>
        <w:rPr>
          <w:rFonts w:ascii="仿宋" w:eastAsia="仿宋" w:hAnsi="仿宋" w:cs="仿宋" w:hint="eastAsia"/>
          <w:lang w:eastAsia="zh-CN"/>
        </w:rPr>
      </w:pPr>
      <w:bookmarkStart w:id="30" w:name="_Toc8256"/>
      <w:r>
        <w:rPr>
          <w:rFonts w:ascii="仿宋" w:eastAsia="仿宋" w:hAnsi="仿宋" w:cs="仿宋" w:hint="eastAsia"/>
          <w:lang w:eastAsia="zh-CN"/>
        </w:rPr>
        <w:t>(一)、水路货物运输服务项目选址原则</w:t>
      </w:r>
      <w:bookmarkEnd w:id="30"/>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确保水路货物运输服务项目建设不会对周围环境造成污染，或者任何潜在的污染都将控制在国家法律和标准允许的范围内。水路货物运输服务项目建设的区域将依据城市总体规划，以确保布局相对独立，便于进行科研、生产经营和管理活动。同时，水路货物运输服务项目建设区域与城市建设地的联系也将得到全面考虑，以促使水路货物运输服务项目与城市的发展更为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建设方案将在满足水路货物运输服务项目产品生产工艺、消防安全、环境保护卫生等要求的前提下，尽量合并建筑，以提高资源利用效率。在布置方面，将充分利用自然空间，贯彻执行“十分珍惜和合理利用土地”的基本国策，根据具体情况因地制宜，合理布置水路货物运输服务项目建设，确保土地利用的合理性和可持续性。这样的水路货物运输服务项目规划将确保在水路货物运输服务项目建设和运营过程中对当地居民和社会不会造成不满和不良影响。</w:t>
      </w:r>
    </w:p>
    <w:p>
      <w:pPr>
        <w:pStyle w:val="Heading2"/>
        <w:ind w:firstLine="560" w:firstLineChars="200"/>
        <w:rPr>
          <w:rFonts w:ascii="仿宋" w:eastAsia="仿宋" w:hAnsi="仿宋" w:cs="仿宋" w:hint="eastAsia"/>
          <w:sz w:val="28"/>
          <w:lang w:eastAsia="zh-CN"/>
        </w:rPr>
      </w:pPr>
      <w:bookmarkStart w:id="31" w:name="_Toc16179"/>
      <w:r>
        <w:rPr>
          <w:rFonts w:ascii="仿宋" w:eastAsia="仿宋" w:hAnsi="仿宋" w:cs="仿宋" w:hint="eastAsia"/>
          <w:sz w:val="28"/>
          <w:lang w:eastAsia="zh-CN"/>
        </w:rPr>
        <w:t>(二)、水路货物运输服务项目选址</w:t>
      </w:r>
      <w:bookmarkEnd w:id="31"/>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水路货物运输服务项目选址在 xxx 产业示范园区，这一选址的决定经过了充分的论证和考量。首先，xxx 产业示范园区作为地区内产业发展的重要引擎，具备了先进的基础设施和产业配套条件，为水路货物运输服务项目的顺利开展提供了有力支持。其次，该示范园区拥有便捷的交通网络和优越的地理位置，有利于原材料供应、产品流通以及人员往来，提高了水路货物运输服务项目的运营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此外，xxx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https://d.book118.com/117055130132006050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水路货物运输服务合作协议书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3E7D18"/>
    <w:rsid w:val="2CCA2C19"/>
    <w:rsid w:val="6B3E7D18"/>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11705513013200605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2024-03-06T16:02:00Z</dcterms:created>
  <dcterms:modified xsi:type="dcterms:W3CDTF">2024-03-06T16:02:20Z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5704D1B039814174B0FBC066A42B6BFE_11</vt:lpwstr>
  </property>
  <property fmtid="{D5CDD505-2E9C-101B-9397-08002B2CF9AE}" pid="3" name="KSOProductBuildVer">
    <vt:lpwstr>2052-12.1.0.16388</vt:lpwstr>
  </property>
</Properties>
</file>