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11938000</wp:posOffset>
            </wp:positionH>
            <wp:positionV relativeFrom="topMargin">
              <wp:posOffset>10541000</wp:posOffset>
            </wp:positionV>
            <wp:extent cx="330200" cy="469900"/>
            <wp:effectExtent l="0" t="0" r="0" b="0"/>
            <wp:wrapNone/>
            <wp:docPr id="100077" name="图片 100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图片 1000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t>【同步实验课】</w:t>
      </w:r>
      <w:r>
        <w:rPr>
          <w:rFonts w:ascii="黑体" w:eastAsia="黑体" w:hAnsi="黑体" w:cs="黑体" w:hint="eastAsia"/>
          <w:bCs/>
          <w:color w:val="000000" w:themeColor="text1"/>
          <w:sz w:val="36"/>
          <w:szCs w:val="36"/>
        </w:rPr>
        <w:t>探究物质的变化与性质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i1025" type="#_x0000_t202" style="width:492pt;height:71.25pt" coordsize="21600,21600">
            <v:stroke joinstyle="round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         02实验点拨            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         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【实验目的】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1．初步熟悉液体加热、固体研磨、溶液滴加等实验操作。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．</w:t>
            </w:r>
            <w:r>
              <w:rPr>
                <w:rFonts w:ascii="Times New Roman" w:hAnsi="Times New Roman" w:cs="Times New Roman"/>
              </w:rPr>
              <w:t>学会观察实验，并进行简单的实验现象的描述。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3．认识化学变化的基本特征，理解反应现象和本质的联系。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【实验仪器】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铁架台(</w:t>
            </w:r>
            <w:r>
              <w:rPr>
                <w:rFonts w:ascii="Times New Roman" w:eastAsia="楷体" w:hAnsi="Times New Roman" w:cs="Times New Roman"/>
              </w:rPr>
              <w:t>带铁夹</w:t>
            </w:r>
            <w:r>
              <w:rPr>
                <w:rFonts w:ascii="Times New Roman" w:hAnsi="Times New Roman" w:cs="Times New Roman"/>
              </w:rPr>
              <w:t>)、</w:t>
            </w:r>
            <w:r>
              <w:rPr>
                <w:rFonts w:ascii="Times New Roman" w:hAnsi="Times New Roman" w:cs="Times New Roman"/>
                <w:highlight w:val="yellow"/>
              </w:rPr>
              <w:t>试管</w:t>
            </w:r>
            <w:r>
              <w:rPr>
                <w:rFonts w:ascii="Times New Roman" w:hAnsi="Times New Roman" w:cs="Times New Roman"/>
              </w:rPr>
              <w:t>、酒精灯、玻璃片、火柴、研钵(</w:t>
            </w:r>
            <w:r>
              <w:rPr>
                <w:rFonts w:ascii="Times New Roman" w:eastAsia="楷体" w:hAnsi="Times New Roman" w:cs="Times New Roman"/>
              </w:rPr>
              <w:t>研杵</w:t>
            </w:r>
            <w:r>
              <w:rPr>
                <w:rFonts w:ascii="Times New Roman" w:hAnsi="Times New Roman" w:cs="Times New Roman"/>
              </w:rPr>
              <w:t>)、胶头滴管、单孔塞(</w:t>
            </w:r>
            <w:r>
              <w:rPr>
                <w:rFonts w:ascii="Times New Roman" w:eastAsia="楷体" w:hAnsi="Times New Roman" w:cs="Times New Roman"/>
              </w:rPr>
              <w:t>带导管</w:t>
            </w:r>
            <w:r>
              <w:rPr>
                <w:rFonts w:ascii="Times New Roman" w:hAnsi="Times New Roman" w:cs="Times New Roman"/>
              </w:rPr>
              <w:t>)、烧杯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【实验试剂】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蒸馏水、硫酸铜晶体、氢氧化钠溶液、石灰石(</w:t>
            </w:r>
            <w:r>
              <w:rPr>
                <w:rFonts w:ascii="Times New Roman" w:eastAsia="楷体" w:hAnsi="Times New Roman" w:cs="Times New Roman"/>
              </w:rPr>
              <w:t>或大理石</w:t>
            </w:r>
            <w:r>
              <w:rPr>
                <w:rFonts w:ascii="Times New Roman" w:hAnsi="Times New Roman" w:cs="Times New Roman"/>
              </w:rPr>
              <w:t>)、稀盐酸、澄清石灰水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【实验步骤】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27" w:type="dxa"/>
            <w:vAlign w:val="center"/>
          </w:tcPr>
          <w:tbl>
            <w:tblPr>
              <w:tblStyle w:val="TableNormal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72"/>
              <w:gridCol w:w="4095"/>
              <w:gridCol w:w="2294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 w:themeFill="background1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实验（1）：</w:t>
                  </w:r>
                </w:p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水的沸腾</w:t>
                  </w:r>
                </w:p>
              </w:tc>
              <w:tc>
                <w:tcPr>
                  <w:tcW w:w="4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napToGrid w:val="0"/>
                    <w:spacing w:line="360" w:lineRule="auto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  <w:t>把盛有少量水的试管斜夹在铁架台上，在试管底部小心加热到水沸腾。把一块洁净的玻璃片移近试管口。</w:t>
                  </w:r>
                </w:p>
              </w:tc>
              <w:tc>
                <w:tcPr>
                  <w:tcW w:w="22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895350" cy="904875"/>
                        <wp:effectExtent l="0" t="0" r="0" b="9525"/>
                        <wp:docPr id="16" name="图片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图片 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5350" cy="904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 w:themeFill="background1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实验（2）：</w:t>
                  </w:r>
                </w:p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胆矾的研碎</w:t>
                  </w:r>
                </w:p>
              </w:tc>
              <w:tc>
                <w:tcPr>
                  <w:tcW w:w="4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napToGrid w:val="0"/>
                    <w:spacing w:line="360" w:lineRule="auto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  <w:t>取少量硫酸铜晶体(</w:t>
                  </w:r>
                  <w:r>
                    <w:rPr>
                      <w:rFonts w:ascii="Times New Roman" w:eastAsia="楷体" w:hAnsi="Times New Roman" w:cs="Times New Roman"/>
                      <w:szCs w:val="21"/>
                    </w:rPr>
                    <w:t>俗称胆矾或蓝矾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  <w:t>)放在研钵内，用研杵把胆矾研碎。</w:t>
                  </w:r>
                </w:p>
              </w:tc>
              <w:tc>
                <w:tcPr>
                  <w:tcW w:w="22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733425" cy="619125"/>
                        <wp:effectExtent l="0" t="0" r="9525" b="9525"/>
                        <wp:docPr id="17" name="图片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" name="图片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3425" cy="619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 w:themeFill="background1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实验（3）：</w:t>
                  </w:r>
                </w:p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向硫酸铜溶液中滴加氢氧化钠溶液</w:t>
                  </w:r>
                </w:p>
              </w:tc>
              <w:tc>
                <w:tcPr>
                  <w:tcW w:w="4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napToGrid w:val="0"/>
                    <w:spacing w:line="360" w:lineRule="auto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  <w:t>把少量块状的胆矾和研碎的胆矾分别放入2支试管，向其中加入少量水，振荡直到变成澄清的溶液，再向其中分别滴加氢氧化钠溶液。</w:t>
                  </w:r>
                </w:p>
              </w:tc>
              <w:tc>
                <w:tcPr>
                  <w:tcW w:w="22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1162050" cy="762000"/>
                        <wp:effectExtent l="0" t="0" r="0" b="0"/>
                        <wp:docPr id="23" name="图片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" name="图片 3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62050" cy="76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/>
        </w:tc>
      </w:tr>
    </w:tbl>
    <w:p>
      <w:pPr>
        <w:sectPr>
          <w:pgSz w:w="11906" w:h="16838"/>
          <w:pgMar w:top="1134" w:right="1701" w:bottom="1134" w:left="1701" w:header="708" w:footer="708" w:gutter="0"/>
          <w:cols w:num="1" w:space="708"/>
          <w:docGrid w:linePitch="286" w:charSpace="0"/>
        </w:sectPr>
      </w:pPr>
    </w:p>
    <w:tbl>
      <w:tblPr>
        <w:tblStyle w:val="TableGrid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/>
        </w:tc>
        <w:tc>
          <w:tcPr>
            <w:tcW w:w="8527" w:type="dxa"/>
            <w:vAlign w:val="center"/>
          </w:tcPr>
          <w:tbl>
            <w:tblPr>
              <w:tblStyle w:val="TableNormal"/>
              <w:tblW w:w="0" w:type="auto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72"/>
              <w:gridCol w:w="4095"/>
              <w:gridCol w:w="2294"/>
            </w:tblGrid>
            <w:tr>
              <w:tblPrEx>
                <w:tblW w:w="0" w:type="auto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实验（4）：</w:t>
                  </w:r>
                </w:p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石灰石与盐酸反应</w:t>
                  </w:r>
                </w:p>
              </w:tc>
              <w:tc>
                <w:tcPr>
                  <w:tcW w:w="4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napToGrid w:val="0"/>
                    <w:spacing w:line="360" w:lineRule="auto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  <w:t>把少量石灰石(</w:t>
                  </w:r>
                  <w:r>
                    <w:rPr>
                      <w:rFonts w:ascii="Times New Roman" w:eastAsia="楷体" w:hAnsi="Times New Roman" w:cs="Times New Roman"/>
                      <w:szCs w:val="21"/>
                    </w:rPr>
                    <w:t>或大理石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  <w:t>)放在干燥的试管里，向其中加入少量的稀盐酸，用配有玻璃弯管的橡皮塞塞紧试管口，弯管的另一端伸入盛有澄清石灰水的烧杯里。</w:t>
                  </w:r>
                </w:p>
              </w:tc>
              <w:tc>
                <w:tcPr>
                  <w:tcW w:w="22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1028700" cy="885825"/>
                        <wp:effectExtent l="0" t="0" r="0" b="9525"/>
                        <wp:docPr id="24" name="图片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图片 3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8700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实验（5）：</w:t>
                  </w:r>
                </w:p>
              </w:tc>
              <w:tc>
                <w:tcPr>
                  <w:tcW w:w="4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napToGrid w:val="0"/>
                    <w:spacing w:line="360" w:lineRule="auto"/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  <w:t>分别观察氧气和二氧化碳的颜色和状态，闻一闻气味。</w:t>
                  </w:r>
                </w:p>
              </w:tc>
              <w:tc>
                <w:tcPr>
                  <w:tcW w:w="22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791845" cy="808355"/>
                        <wp:effectExtent l="0" t="0" r="8255" b="10795"/>
                        <wp:docPr id="10" name="图片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图片 2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1845" cy="8083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实验（6）：</w:t>
                  </w:r>
                </w:p>
              </w:tc>
              <w:tc>
                <w:tcPr>
                  <w:tcW w:w="40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napToGrid w:val="0"/>
                    <w:spacing w:line="360" w:lineRule="auto"/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Cs w:val="21"/>
                    </w:rPr>
                    <w:t>分别将燃着的木条放入盛有氧气和二氧化碳的集气瓶中。</w:t>
                  </w:r>
                </w:p>
              </w:tc>
              <w:tc>
                <w:tcPr>
                  <w:tcW w:w="22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612140" cy="681990"/>
                        <wp:effectExtent l="0" t="0" r="16510" b="3810"/>
                        <wp:docPr id="12" name="图片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图片 2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2140" cy="6819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/>
        </w:trPr>
        <w:tc>
          <w:tcPr>
            <w:tcW w:w="1441" w:type="dxa"/>
            <w:vMerge w:val="restart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/>
              </w:rPr>
              <w:t>【实验记录】</w:t>
            </w:r>
          </w:p>
        </w:tc>
        <w:tc>
          <w:tcPr>
            <w:tcW w:w="8527" w:type="dxa"/>
            <w:vAlign w:val="center"/>
          </w:tcPr>
          <w:tbl>
            <w:tblPr>
              <w:tblStyle w:val="TableNormal"/>
              <w:tblW w:w="8338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98"/>
              <w:gridCol w:w="1485"/>
              <w:gridCol w:w="2790"/>
              <w:gridCol w:w="1485"/>
              <w:gridCol w:w="1380"/>
            </w:tblGrid>
            <w:tr>
              <w:tblPrEx>
                <w:tblW w:w="8338" w:type="dxa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实验序号</w:t>
                  </w: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变化前的物质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变化时的现象</w:t>
                  </w: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变化后的物质</w:t>
                  </w:r>
                </w:p>
              </w:tc>
              <w:tc>
                <w:tcPr>
                  <w:tcW w:w="1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变化后有无</w:t>
                  </w:r>
                </w:p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新物质生成</w:t>
                  </w:r>
                </w:p>
              </w:tc>
            </w:tr>
            <w:tr>
              <w:tblPrEx>
                <w:tblW w:w="8338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（1）</w:t>
                  </w: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液态的水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spacing w:line="360" w:lineRule="auto"/>
                    <w:rPr>
                      <w:rFonts w:ascii="Times New Roman" w:hAnsi="Times New Roman" w:cs="Times New Roman"/>
                      <w:color w:val="000000" w:themeColor="text1"/>
                      <w:sz w:val="21"/>
                      <w:szCs w:val="21"/>
                    </w:rPr>
                  </w:pP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液态的水</w:t>
                  </w:r>
                </w:p>
              </w:tc>
              <w:tc>
                <w:tcPr>
                  <w:tcW w:w="1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left"/>
                    <w:rPr>
                      <w:rFonts w:ascii="Times New Roman" w:hAnsi="Times New Roman" w:cs="Times New Roman"/>
                      <w:color w:val="000000" w:themeColor="text1"/>
                      <w:szCs w:val="21"/>
                      <w:u w:val="single"/>
                    </w:rPr>
                  </w:pPr>
                </w:p>
              </w:tc>
            </w:tr>
            <w:tr>
              <w:tblPrEx>
                <w:tblW w:w="8338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（2）</w:t>
                  </w: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块状的胆矾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NormalWeb"/>
                    <w:rPr>
                      <w:rFonts w:ascii="Times New Roman" w:hAnsi="Times New Roman" w:cs="Times New Roman"/>
                      <w:color w:val="000000" w:themeColor="text1"/>
                      <w:sz w:val="21"/>
                      <w:szCs w:val="21"/>
                    </w:rPr>
                  </w:pP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粉末状的胆矾</w:t>
                  </w:r>
                </w:p>
              </w:tc>
              <w:tc>
                <w:tcPr>
                  <w:tcW w:w="1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left"/>
                    <w:rPr>
                      <w:rFonts w:ascii="Times New Roman" w:hAnsi="Times New Roman" w:cs="Times New Roman"/>
                      <w:color w:val="000000" w:themeColor="text1"/>
                      <w:szCs w:val="21"/>
                      <w:u w:val="single"/>
                    </w:rPr>
                  </w:pPr>
                </w:p>
              </w:tc>
            </w:tr>
            <w:tr>
              <w:tblPrEx>
                <w:tblW w:w="8338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（3）</w:t>
                  </w: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蓝色的</w:t>
                  </w:r>
                </w:p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硫酸铜溶液</w:t>
                  </w:r>
                  <w:r>
                    <w:rPr>
                      <w:rFonts w:ascii="Times New Roman" w:hAnsi="Times New Roman" w:cs="Times New Roman" w:hint="eastAsia"/>
                      <w:color w:val="000000" w:themeColor="text1"/>
                      <w:szCs w:val="21"/>
                    </w:rPr>
                    <w:t>等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jc w:val="left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蓝色的氢氧化铜沉淀</w:t>
                  </w:r>
                  <w:r>
                    <w:rPr>
                      <w:rFonts w:ascii="Times New Roman" w:hAnsi="Times New Roman" w:cs="Times New Roman" w:hint="eastAsia"/>
                      <w:color w:val="000000" w:themeColor="text1"/>
                      <w:szCs w:val="21"/>
                    </w:rPr>
                    <w:t>等</w:t>
                  </w:r>
                </w:p>
              </w:tc>
              <w:tc>
                <w:tcPr>
                  <w:tcW w:w="1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left"/>
                    <w:rPr>
                      <w:rFonts w:ascii="Times New Roman" w:hAnsi="Times New Roman" w:cs="Times New Roman"/>
                      <w:color w:val="000000" w:themeColor="text1"/>
                      <w:szCs w:val="21"/>
                      <w:u w:val="single"/>
                    </w:rPr>
                  </w:pPr>
                </w:p>
              </w:tc>
            </w:tr>
            <w:tr>
              <w:tblPrEx>
                <w:tblW w:w="8338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（4）</w:t>
                  </w: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颗粒状石灰石（</w:t>
                  </w:r>
                  <w:r>
                    <w:rPr>
                      <w:rFonts w:ascii="Times New Roman" w:eastAsia="楷体" w:hAnsi="Times New Roman" w:cs="Times New Roman"/>
                      <w:color w:val="000000" w:themeColor="text1"/>
                      <w:szCs w:val="21"/>
                    </w:rPr>
                    <w:t>或大理石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）</w:t>
                  </w:r>
                </w:p>
              </w:tc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left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二氧化碳气体、碳酸钙等</w:t>
                  </w:r>
                </w:p>
              </w:tc>
              <w:tc>
                <w:tcPr>
                  <w:tcW w:w="1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adjustRightInd w:val="0"/>
                    <w:snapToGrid w:val="0"/>
                    <w:spacing w:line="300" w:lineRule="auto"/>
                    <w:jc w:val="left"/>
                    <w:rPr>
                      <w:rFonts w:ascii="Times New Roman" w:hAnsi="Times New Roman" w:cs="Times New Roman"/>
                      <w:color w:val="000000" w:themeColor="text1"/>
                      <w:szCs w:val="21"/>
                      <w:u w:val="single"/>
                    </w:rPr>
                  </w:pP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/>
        </w:trPr>
        <w:tc>
          <w:tcPr>
            <w:tcW w:w="1441" w:type="dxa"/>
            <w:vMerge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/>
              </w:rPr>
            </w:pPr>
          </w:p>
        </w:tc>
        <w:tc>
          <w:tcPr>
            <w:tcW w:w="8527" w:type="dxa"/>
            <w:vAlign w:val="center"/>
          </w:tcPr>
          <w:tbl>
            <w:tblPr>
              <w:tblStyle w:val="TableNormal"/>
              <w:tblW w:w="8438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05"/>
              <w:gridCol w:w="2955"/>
              <w:gridCol w:w="3878"/>
            </w:tblGrid>
            <w:tr>
              <w:tblPrEx>
                <w:tblW w:w="8438" w:type="dxa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4"/>
              </w:trPr>
              <w:tc>
                <w:tcPr>
                  <w:tcW w:w="1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center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  <w:t>实验（5）-（6）</w:t>
                  </w:r>
                </w:p>
              </w:tc>
              <w:tc>
                <w:tcPr>
                  <w:tcW w:w="29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center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  <w:t>氧气</w:t>
                  </w:r>
                </w:p>
              </w:tc>
              <w:tc>
                <w:tcPr>
                  <w:tcW w:w="38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center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  <w:t>二氧化碳</w:t>
                  </w:r>
                </w:p>
              </w:tc>
            </w:tr>
            <w:tr>
              <w:tblPrEx>
                <w:tblW w:w="8438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4"/>
              </w:trPr>
              <w:tc>
                <w:tcPr>
                  <w:tcW w:w="1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center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  <w:t>颜色</w:t>
                  </w:r>
                </w:p>
              </w:tc>
              <w:tc>
                <w:tcPr>
                  <w:tcW w:w="29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left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38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left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u w:val="single"/>
                    </w:rPr>
                  </w:pPr>
                </w:p>
              </w:tc>
            </w:tr>
            <w:tr>
              <w:tblPrEx>
                <w:tblW w:w="8438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4"/>
              </w:trPr>
              <w:tc>
                <w:tcPr>
                  <w:tcW w:w="1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center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  <w:t>状态</w:t>
                  </w:r>
                </w:p>
              </w:tc>
              <w:tc>
                <w:tcPr>
                  <w:tcW w:w="29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left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u w:val="single"/>
                    </w:rPr>
                  </w:pPr>
                </w:p>
              </w:tc>
              <w:tc>
                <w:tcPr>
                  <w:tcW w:w="38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left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u w:val="single"/>
                    </w:rPr>
                  </w:pPr>
                </w:p>
              </w:tc>
            </w:tr>
            <w:tr>
              <w:tblPrEx>
                <w:tblW w:w="8438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4"/>
              </w:trPr>
              <w:tc>
                <w:tcPr>
                  <w:tcW w:w="1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center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  <w:t>气味</w:t>
                  </w:r>
                </w:p>
              </w:tc>
              <w:tc>
                <w:tcPr>
                  <w:tcW w:w="29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left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u w:val="single"/>
                    </w:rPr>
                  </w:pPr>
                </w:p>
              </w:tc>
              <w:tc>
                <w:tcPr>
                  <w:tcW w:w="38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left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  <w:u w:val="single"/>
                    </w:rPr>
                  </w:pPr>
                </w:p>
              </w:tc>
            </w:tr>
            <w:tr>
              <w:tblPrEx>
                <w:tblW w:w="8438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4"/>
              </w:trPr>
              <w:tc>
                <w:tcPr>
                  <w:tcW w:w="16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center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  <w:t>能否支持燃烧</w:t>
                  </w:r>
                </w:p>
              </w:tc>
              <w:tc>
                <w:tcPr>
                  <w:tcW w:w="29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center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  <w:t>支持燃烧，使火焰燃烧更旺</w:t>
                  </w:r>
                </w:p>
              </w:tc>
              <w:tc>
                <w:tcPr>
                  <w:tcW w:w="38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420" w:lineRule="exact"/>
                    <w:jc w:val="center"/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szCs w:val="21"/>
                    </w:rPr>
                    <w:t>支持燃烧，火焰熄灭，可用来灭火</w:t>
                  </w: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szCs w:val="21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1.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物理变化和化学变化</w:t>
      </w:r>
    </w:p>
    <w:p>
      <w:pPr>
        <w:pStyle w:val="PlainText"/>
        <w:spacing w:line="360" w:lineRule="auto"/>
        <w:ind w:left="389" w:hanging="105" w:leftChars="135" w:hangingChars="5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>（1）定义：</w:t>
      </w:r>
      <w:r>
        <w:rPr>
          <w:rFonts w:ascii="Times New Roman" w:hAnsi="Times New Roman" w:cs="Times New Roman"/>
          <w:color w:val="000000" w:themeColor="text1"/>
        </w:rPr>
        <w:t>叫做物理变化，叫做化学变化(</w:t>
      </w:r>
      <w:r>
        <w:rPr>
          <w:rFonts w:ascii="Times New Roman" w:eastAsia="楷体" w:hAnsi="Times New Roman" w:cs="Times New Roman"/>
        </w:rPr>
        <w:t>化学反应</w:t>
      </w:r>
      <w:r>
        <w:rPr>
          <w:rFonts w:ascii="Times New Roman" w:hAnsi="Times New Roman" w:cs="Times New Roman"/>
          <w:color w:val="000000" w:themeColor="text1"/>
        </w:rPr>
        <w:t>)。</w:t>
      </w:r>
    </w:p>
    <w:p>
      <w:pPr>
        <w:pStyle w:val="PlainText"/>
        <w:spacing w:line="360" w:lineRule="auto"/>
        <w:ind w:left="389" w:hanging="105" w:leftChars="135" w:hangingChars="5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>（2</w:t>
      </w:r>
      <w:r>
        <w:rPr>
          <w:rFonts w:ascii="Times New Roman" w:hAnsi="Times New Roman" w:cs="Times New Roman"/>
          <w:color w:val="000000" w:themeColor="text1"/>
        </w:rPr>
        <w:t>）外观特征：物理变化一般是物质的和发生改变，化学变化常表现为改变、放出、</w:t>
      </w:r>
      <w:r>
        <w:rPr>
          <w:rFonts w:ascii="Times New Roman" w:hAnsi="Times New Roman" w:cs="Times New Roman"/>
          <w:color w:val="000000" w:themeColor="text1"/>
        </w:rPr>
        <w:br/>
      </w:r>
      <w:r>
        <w:rPr>
          <w:rFonts w:ascii="Times New Roman" w:hAnsi="Times New Roman" w:cs="Times New Roman"/>
          <w:color w:val="000000" w:themeColor="text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https://d.book118.com/117060110021006044</w:t>
        </w:r>
      </w:hyperlink>
    </w:p>
    <w:p>
      <w:pPr>
        <w:pStyle w:val="PlainText"/>
        <w:spacing w:line="360" w:lineRule="auto"/>
        <w:ind w:left="389" w:hanging="105" w:leftChars="135" w:hangingChars="50"/>
        <w:rPr>
          <w:rFonts w:ascii="Times New Roman" w:hAnsi="Times New Roman" w:cs="Times New Roman"/>
          <w:color w:val="000000" w:themeColor="text1"/>
        </w:rPr>
      </w:pPr>
    </w:p>
    <w:sectPr>
      <w:type w:val="nextPage"/>
      <w:pgSz w:w="11906" w:h="16838"/>
      <w:pgMar w:top="1134" w:right="1701" w:bottom="1134" w:left="1701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971CF52"/>
    <w:multiLevelType w:val="singleLevel"/>
    <w:tmpl w:val="1971CF52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4851"/>
    <w:rsid w:val="00072476"/>
    <w:rsid w:val="000A2AA0"/>
    <w:rsid w:val="00133502"/>
    <w:rsid w:val="00172A27"/>
    <w:rsid w:val="00247604"/>
    <w:rsid w:val="0029518B"/>
    <w:rsid w:val="0029725A"/>
    <w:rsid w:val="002A080C"/>
    <w:rsid w:val="002D5128"/>
    <w:rsid w:val="003C7BC3"/>
    <w:rsid w:val="004151FC"/>
    <w:rsid w:val="0042207C"/>
    <w:rsid w:val="004702B8"/>
    <w:rsid w:val="004919CE"/>
    <w:rsid w:val="004D62D4"/>
    <w:rsid w:val="004E7CF9"/>
    <w:rsid w:val="004F3D78"/>
    <w:rsid w:val="00517CC2"/>
    <w:rsid w:val="005F65CD"/>
    <w:rsid w:val="00606FF3"/>
    <w:rsid w:val="0065351F"/>
    <w:rsid w:val="006D75D9"/>
    <w:rsid w:val="007226B5"/>
    <w:rsid w:val="0072623F"/>
    <w:rsid w:val="007334A1"/>
    <w:rsid w:val="007809F8"/>
    <w:rsid w:val="007A6640"/>
    <w:rsid w:val="007F7B75"/>
    <w:rsid w:val="00845ACD"/>
    <w:rsid w:val="008A3A64"/>
    <w:rsid w:val="009E289E"/>
    <w:rsid w:val="00A208AE"/>
    <w:rsid w:val="00AE1179"/>
    <w:rsid w:val="00B03CE0"/>
    <w:rsid w:val="00B27CBA"/>
    <w:rsid w:val="00B51E04"/>
    <w:rsid w:val="00C02FC6"/>
    <w:rsid w:val="00C42AD4"/>
    <w:rsid w:val="00C97C79"/>
    <w:rsid w:val="00CB4DAF"/>
    <w:rsid w:val="00D032FB"/>
    <w:rsid w:val="00E0444A"/>
    <w:rsid w:val="00E12032"/>
    <w:rsid w:val="00E66EC4"/>
    <w:rsid w:val="00E92994"/>
    <w:rsid w:val="00F01406"/>
    <w:rsid w:val="00F86E86"/>
    <w:rsid w:val="027D2D3A"/>
    <w:rsid w:val="04CF202B"/>
    <w:rsid w:val="06EB579C"/>
    <w:rsid w:val="08D22927"/>
    <w:rsid w:val="09BB7189"/>
    <w:rsid w:val="09DD3423"/>
    <w:rsid w:val="0BEC6048"/>
    <w:rsid w:val="0D246BD4"/>
    <w:rsid w:val="0DAD4E1B"/>
    <w:rsid w:val="0E8F62CF"/>
    <w:rsid w:val="108856CC"/>
    <w:rsid w:val="1251771B"/>
    <w:rsid w:val="1415616C"/>
    <w:rsid w:val="190E0B7B"/>
    <w:rsid w:val="1E8E1648"/>
    <w:rsid w:val="1EE2069D"/>
    <w:rsid w:val="1F225BA0"/>
    <w:rsid w:val="1F5F3A9B"/>
    <w:rsid w:val="226C6BFB"/>
    <w:rsid w:val="2278210B"/>
    <w:rsid w:val="26EF3957"/>
    <w:rsid w:val="28461C9C"/>
    <w:rsid w:val="2A2C6C70"/>
    <w:rsid w:val="2A9160E4"/>
    <w:rsid w:val="2C3F0EDD"/>
    <w:rsid w:val="2E70537D"/>
    <w:rsid w:val="304765B2"/>
    <w:rsid w:val="353D3BE0"/>
    <w:rsid w:val="37E56DDC"/>
    <w:rsid w:val="38371DA9"/>
    <w:rsid w:val="39A6259B"/>
    <w:rsid w:val="3C2679C3"/>
    <w:rsid w:val="3C486CB6"/>
    <w:rsid w:val="3E241CE0"/>
    <w:rsid w:val="3E7072B3"/>
    <w:rsid w:val="400426B3"/>
    <w:rsid w:val="41CF5EFF"/>
    <w:rsid w:val="42AF47D3"/>
    <w:rsid w:val="43E53521"/>
    <w:rsid w:val="448C5AFF"/>
    <w:rsid w:val="44BE5E0A"/>
    <w:rsid w:val="451F76A5"/>
    <w:rsid w:val="45AD3D0D"/>
    <w:rsid w:val="465231D2"/>
    <w:rsid w:val="47F0716E"/>
    <w:rsid w:val="49A72280"/>
    <w:rsid w:val="49B20AE8"/>
    <w:rsid w:val="4B425E9C"/>
    <w:rsid w:val="4F883FE5"/>
    <w:rsid w:val="51490CB1"/>
    <w:rsid w:val="5265190D"/>
    <w:rsid w:val="534C5B09"/>
    <w:rsid w:val="546C3108"/>
    <w:rsid w:val="54977258"/>
    <w:rsid w:val="55983288"/>
    <w:rsid w:val="5A82329A"/>
    <w:rsid w:val="5ACB1A0A"/>
    <w:rsid w:val="5B42745E"/>
    <w:rsid w:val="5F187AD3"/>
    <w:rsid w:val="61FC4B9F"/>
    <w:rsid w:val="62EF7317"/>
    <w:rsid w:val="661765D8"/>
    <w:rsid w:val="6A9C0CCD"/>
    <w:rsid w:val="73A806E2"/>
    <w:rsid w:val="73D474DF"/>
    <w:rsid w:val="73EB4EAE"/>
    <w:rsid w:val="76E732D0"/>
    <w:rsid w:val="777D5681"/>
    <w:rsid w:val="77E1777D"/>
    <w:rsid w:val="79E306C6"/>
    <w:rsid w:val="7BFF2011"/>
    <w:rsid w:val="7DCA7D98"/>
  </w:rsids>
  <w:docVars>
    <w:docVar w:name="commondata" w:val="eyJoZGlkIjoiOGE5NzIyNzBmNjdmZmIzOTEzMWM5ZTA4NDI2OThhO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hyperlink" Target="https://d.book118.com/117060110021006044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1237</Words>
  <Characters>7053</Characters>
  <Application>Microsoft Office Word</Application>
  <DocSecurity>0</DocSecurity>
  <Lines>58</Lines>
  <Paragraphs>16</Paragraphs>
  <ScaleCrop>false</ScaleCrop>
  <Company/>
  <LinksUpToDate>false</LinksUpToDate>
  <CharactersWithSpaces>8274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2024-02-21T11:38:03Z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