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镀铬板（卷）行业员工职业发展规划与管理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7" w:history="1">
        <w:r>
          <w:rPr>
            <w:rFonts w:ascii="仿宋" w:eastAsia="仿宋" w:hAnsi="仿宋" w:cs="仿宋" w:hint="eastAsia"/>
            <w:lang w:eastAsia="zh-CN"/>
          </w:rPr>
          <w:t>序言</w:t>
        </w:r>
        <w:r>
          <w:tab/>
        </w:r>
        <w:r>
          <w:fldChar w:fldCharType="begin"/>
        </w:r>
        <w:r>
          <w:instrText xml:space="preserve"> PAGEREF _Toc26707 \h </w:instrText>
        </w:r>
        <w:r>
          <w:fldChar w:fldCharType="separate"/>
        </w:r>
        <w:r>
          <w:t>3</w:t>
        </w:r>
        <w:r>
          <w:fldChar w:fldCharType="end"/>
        </w:r>
      </w:hyperlink>
    </w:p>
    <w:p>
      <w:pPr>
        <w:pStyle w:val="TOC1"/>
        <w:tabs>
          <w:tab w:val="right" w:leader="dot" w:pos="8306"/>
        </w:tabs>
      </w:pPr>
      <w:hyperlink w:anchor="_Toc4076" w:history="1">
        <w:r>
          <w:rPr>
            <w:rFonts w:ascii="仿宋" w:eastAsia="仿宋" w:hAnsi="仿宋" w:cs="仿宋" w:hint="eastAsia"/>
            <w:lang w:eastAsia="zh-CN"/>
          </w:rPr>
          <w:t>一、员工职业生涯规划与发展</w:t>
        </w:r>
        <w:r>
          <w:tab/>
        </w:r>
        <w:r>
          <w:fldChar w:fldCharType="begin"/>
        </w:r>
        <w:r>
          <w:instrText xml:space="preserve"> PAGEREF _Toc4076 \h </w:instrText>
        </w:r>
        <w:r>
          <w:fldChar w:fldCharType="separate"/>
        </w:r>
        <w:r>
          <w:t>3</w:t>
        </w:r>
        <w:r>
          <w:fldChar w:fldCharType="end"/>
        </w:r>
      </w:hyperlink>
    </w:p>
    <w:p>
      <w:pPr>
        <w:pStyle w:val="TOC2"/>
        <w:tabs>
          <w:tab w:val="right" w:leader="dot" w:pos="8306"/>
        </w:tabs>
      </w:pPr>
      <w:hyperlink w:anchor="_Toc8615" w:history="1">
        <w:r>
          <w:rPr>
            <w:rFonts w:ascii="仿宋" w:eastAsia="仿宋" w:hAnsi="仿宋" w:cs="仿宋" w:hint="eastAsia"/>
            <w:lang w:eastAsia="zh-CN"/>
          </w:rPr>
          <w:t>(一)、职业生涯规划概述</w:t>
        </w:r>
        <w:r>
          <w:tab/>
        </w:r>
        <w:r>
          <w:fldChar w:fldCharType="begin"/>
        </w:r>
        <w:r>
          <w:instrText xml:space="preserve"> PAGEREF _Toc8615 \h </w:instrText>
        </w:r>
        <w:r>
          <w:fldChar w:fldCharType="separate"/>
        </w:r>
        <w:r>
          <w:t>3</w:t>
        </w:r>
        <w:r>
          <w:fldChar w:fldCharType="end"/>
        </w:r>
      </w:hyperlink>
    </w:p>
    <w:p>
      <w:pPr>
        <w:pStyle w:val="TOC2"/>
        <w:tabs>
          <w:tab w:val="right" w:leader="dot" w:pos="8306"/>
        </w:tabs>
      </w:pPr>
      <w:hyperlink w:anchor="_Toc18647" w:history="1">
        <w:r>
          <w:rPr>
            <w:rFonts w:ascii="仿宋" w:eastAsia="仿宋" w:hAnsi="仿宋" w:cs="仿宋" w:hint="eastAsia"/>
            <w:lang w:eastAsia="zh-CN"/>
          </w:rPr>
          <w:t>(二)、基本原则与方法</w:t>
        </w:r>
        <w:r>
          <w:tab/>
        </w:r>
        <w:r>
          <w:fldChar w:fldCharType="begin"/>
        </w:r>
        <w:r>
          <w:instrText xml:space="preserve"> PAGEREF _Toc18647 \h </w:instrText>
        </w:r>
        <w:r>
          <w:fldChar w:fldCharType="separate"/>
        </w:r>
        <w:r>
          <w:t>4</w:t>
        </w:r>
        <w:r>
          <w:fldChar w:fldCharType="end"/>
        </w:r>
      </w:hyperlink>
    </w:p>
    <w:p>
      <w:pPr>
        <w:pStyle w:val="TOC2"/>
        <w:tabs>
          <w:tab w:val="right" w:leader="dot" w:pos="8306"/>
        </w:tabs>
      </w:pPr>
      <w:hyperlink w:anchor="_Toc7249" w:history="1">
        <w:r>
          <w:rPr>
            <w:rFonts w:ascii="仿宋" w:eastAsia="仿宋" w:hAnsi="仿宋" w:cs="仿宋" w:hint="eastAsia"/>
            <w:lang w:eastAsia="zh-CN"/>
          </w:rPr>
          <w:t>(三)、员工职业生涯管理</w:t>
        </w:r>
        <w:r>
          <w:tab/>
        </w:r>
        <w:r>
          <w:fldChar w:fldCharType="begin"/>
        </w:r>
        <w:r>
          <w:instrText xml:space="preserve"> PAGEREF _Toc7249 \h </w:instrText>
        </w:r>
        <w:r>
          <w:fldChar w:fldCharType="separate"/>
        </w:r>
        <w:r>
          <w:t>5</w:t>
        </w:r>
        <w:r>
          <w:fldChar w:fldCharType="end"/>
        </w:r>
      </w:hyperlink>
    </w:p>
    <w:p>
      <w:pPr>
        <w:pStyle w:val="TOC2"/>
        <w:tabs>
          <w:tab w:val="right" w:leader="dot" w:pos="8306"/>
        </w:tabs>
      </w:pPr>
      <w:hyperlink w:anchor="_Toc27699" w:history="1">
        <w:r>
          <w:rPr>
            <w:rFonts w:ascii="仿宋" w:eastAsia="仿宋" w:hAnsi="仿宋" w:cs="仿宋" w:hint="eastAsia"/>
            <w:lang w:eastAsia="zh-CN"/>
          </w:rPr>
          <w:t>(四)、职业生涯发展支持体系</w:t>
        </w:r>
        <w:r>
          <w:tab/>
        </w:r>
        <w:r>
          <w:fldChar w:fldCharType="begin"/>
        </w:r>
        <w:r>
          <w:instrText xml:space="preserve"> PAGEREF _Toc27699 \h </w:instrText>
        </w:r>
        <w:r>
          <w:fldChar w:fldCharType="separate"/>
        </w:r>
        <w:r>
          <w:t>6</w:t>
        </w:r>
        <w:r>
          <w:fldChar w:fldCharType="end"/>
        </w:r>
      </w:hyperlink>
    </w:p>
    <w:p>
      <w:pPr>
        <w:pStyle w:val="TOC2"/>
        <w:tabs>
          <w:tab w:val="right" w:leader="dot" w:pos="8306"/>
        </w:tabs>
      </w:pPr>
      <w:hyperlink w:anchor="_Toc27981" w:history="1">
        <w:r>
          <w:rPr>
            <w:rFonts w:ascii="仿宋" w:eastAsia="仿宋" w:hAnsi="仿宋" w:cs="仿宋" w:hint="eastAsia"/>
            <w:lang w:eastAsia="zh-CN"/>
          </w:rPr>
          <w:t>(五)、公司文化与员工职业发展融合</w:t>
        </w:r>
        <w:r>
          <w:tab/>
        </w:r>
        <w:r>
          <w:fldChar w:fldCharType="begin"/>
        </w:r>
        <w:r>
          <w:instrText xml:space="preserve"> PAGEREF _Toc27981 \h </w:instrText>
        </w:r>
        <w:r>
          <w:fldChar w:fldCharType="separate"/>
        </w:r>
        <w:r>
          <w:t>8</w:t>
        </w:r>
        <w:r>
          <w:fldChar w:fldCharType="end"/>
        </w:r>
      </w:hyperlink>
    </w:p>
    <w:p>
      <w:pPr>
        <w:pStyle w:val="TOC2"/>
        <w:tabs>
          <w:tab w:val="right" w:leader="dot" w:pos="8306"/>
        </w:tabs>
      </w:pPr>
      <w:hyperlink w:anchor="_Toc26800" w:history="1">
        <w:r>
          <w:rPr>
            <w:rFonts w:ascii="仿宋" w:eastAsia="仿宋" w:hAnsi="仿宋" w:cs="仿宋" w:hint="eastAsia"/>
            <w:lang w:eastAsia="zh-CN"/>
          </w:rPr>
          <w:t>(六)、未来趋势与发展策略</w:t>
        </w:r>
        <w:r>
          <w:tab/>
        </w:r>
        <w:r>
          <w:fldChar w:fldCharType="begin"/>
        </w:r>
        <w:r>
          <w:instrText xml:space="preserve"> PAGEREF _Toc26800 \h </w:instrText>
        </w:r>
        <w:r>
          <w:fldChar w:fldCharType="separate"/>
        </w:r>
        <w:r>
          <w:t>10</w:t>
        </w:r>
        <w:r>
          <w:fldChar w:fldCharType="end"/>
        </w:r>
      </w:hyperlink>
    </w:p>
    <w:p>
      <w:pPr>
        <w:pStyle w:val="TOC1"/>
        <w:tabs>
          <w:tab w:val="right" w:leader="dot" w:pos="8306"/>
        </w:tabs>
      </w:pPr>
      <w:hyperlink w:anchor="_Toc18337" w:history="1">
        <w:r>
          <w:rPr>
            <w:rFonts w:ascii="仿宋" w:eastAsia="仿宋" w:hAnsi="仿宋" w:cs="仿宋" w:hint="eastAsia"/>
            <w:lang w:eastAsia="zh-CN"/>
          </w:rPr>
          <w:t>二、宏观环境分析</w:t>
        </w:r>
        <w:r>
          <w:tab/>
        </w:r>
        <w:r>
          <w:fldChar w:fldCharType="begin"/>
        </w:r>
        <w:r>
          <w:instrText xml:space="preserve"> PAGEREF _Toc18337 \h </w:instrText>
        </w:r>
        <w:r>
          <w:fldChar w:fldCharType="separate"/>
        </w:r>
        <w:r>
          <w:t>12</w:t>
        </w:r>
        <w:r>
          <w:fldChar w:fldCharType="end"/>
        </w:r>
      </w:hyperlink>
    </w:p>
    <w:p>
      <w:pPr>
        <w:pStyle w:val="TOC2"/>
        <w:tabs>
          <w:tab w:val="right" w:leader="dot" w:pos="8306"/>
        </w:tabs>
      </w:pPr>
      <w:hyperlink w:anchor="_Toc15969" w:history="1">
        <w:r>
          <w:rPr>
            <w:rFonts w:ascii="仿宋" w:eastAsia="仿宋" w:hAnsi="仿宋" w:cs="仿宋" w:hint="eastAsia"/>
            <w:lang w:eastAsia="zh-CN"/>
          </w:rPr>
          <w:t>(一)、宏观环境分析</w:t>
        </w:r>
        <w:r>
          <w:tab/>
        </w:r>
        <w:r>
          <w:fldChar w:fldCharType="begin"/>
        </w:r>
        <w:r>
          <w:instrText xml:space="preserve"> PAGEREF _Toc15969 \h </w:instrText>
        </w:r>
        <w:r>
          <w:fldChar w:fldCharType="separate"/>
        </w:r>
        <w:r>
          <w:t>12</w:t>
        </w:r>
        <w:r>
          <w:fldChar w:fldCharType="end"/>
        </w:r>
      </w:hyperlink>
    </w:p>
    <w:p>
      <w:pPr>
        <w:pStyle w:val="TOC1"/>
        <w:tabs>
          <w:tab w:val="right" w:leader="dot" w:pos="8306"/>
        </w:tabs>
      </w:pPr>
      <w:hyperlink w:anchor="_Toc14575" w:history="1">
        <w:r>
          <w:rPr>
            <w:rFonts w:ascii="仿宋" w:eastAsia="仿宋" w:hAnsi="仿宋" w:cs="仿宋" w:hint="eastAsia"/>
            <w:lang w:eastAsia="zh-CN"/>
          </w:rPr>
          <w:t>三、第八章员工绩效管理</w:t>
        </w:r>
        <w:r>
          <w:tab/>
        </w:r>
        <w:r>
          <w:fldChar w:fldCharType="begin"/>
        </w:r>
        <w:r>
          <w:instrText xml:space="preserve"> PAGEREF _Toc14575 \h </w:instrText>
        </w:r>
        <w:r>
          <w:fldChar w:fldCharType="separate"/>
        </w:r>
        <w:r>
          <w:t>14</w:t>
        </w:r>
        <w:r>
          <w:fldChar w:fldCharType="end"/>
        </w:r>
      </w:hyperlink>
    </w:p>
    <w:p>
      <w:pPr>
        <w:pStyle w:val="TOC2"/>
        <w:tabs>
          <w:tab w:val="right" w:leader="dot" w:pos="8306"/>
        </w:tabs>
      </w:pPr>
      <w:hyperlink w:anchor="_Toc9134" w:history="1">
        <w:r>
          <w:rPr>
            <w:rFonts w:ascii="仿宋" w:eastAsia="仿宋" w:hAnsi="仿宋" w:cs="仿宋" w:hint="eastAsia"/>
            <w:lang w:eastAsia="zh-CN"/>
          </w:rPr>
          <w:t>(一)、绩效评估体系建立</w:t>
        </w:r>
        <w:r>
          <w:tab/>
        </w:r>
        <w:r>
          <w:fldChar w:fldCharType="begin"/>
        </w:r>
        <w:r>
          <w:instrText xml:space="preserve"> PAGEREF _Toc9134 \h </w:instrText>
        </w:r>
        <w:r>
          <w:fldChar w:fldCharType="separate"/>
        </w:r>
        <w:r>
          <w:t>14</w:t>
        </w:r>
        <w:r>
          <w:fldChar w:fldCharType="end"/>
        </w:r>
      </w:hyperlink>
    </w:p>
    <w:p>
      <w:pPr>
        <w:pStyle w:val="TOC2"/>
        <w:tabs>
          <w:tab w:val="right" w:leader="dot" w:pos="8306"/>
        </w:tabs>
      </w:pPr>
      <w:hyperlink w:anchor="_Toc20394" w:history="1">
        <w:r>
          <w:rPr>
            <w:rFonts w:ascii="仿宋" w:eastAsia="仿宋" w:hAnsi="仿宋" w:cs="仿宋" w:hint="eastAsia"/>
            <w:lang w:eastAsia="zh-CN"/>
          </w:rPr>
          <w:t>(二)、绩效考核与反馈</w:t>
        </w:r>
        <w:r>
          <w:tab/>
        </w:r>
        <w:r>
          <w:fldChar w:fldCharType="begin"/>
        </w:r>
        <w:r>
          <w:instrText xml:space="preserve"> PAGEREF _Toc20394 \h </w:instrText>
        </w:r>
        <w:r>
          <w:fldChar w:fldCharType="separate"/>
        </w:r>
        <w:r>
          <w:t>14</w:t>
        </w:r>
        <w:r>
          <w:fldChar w:fldCharType="end"/>
        </w:r>
      </w:hyperlink>
    </w:p>
    <w:p>
      <w:pPr>
        <w:pStyle w:val="TOC2"/>
        <w:tabs>
          <w:tab w:val="right" w:leader="dot" w:pos="8306"/>
        </w:tabs>
      </w:pPr>
      <w:hyperlink w:anchor="_Toc21694" w:history="1">
        <w:r>
          <w:rPr>
            <w:rFonts w:ascii="仿宋" w:eastAsia="仿宋" w:hAnsi="仿宋" w:cs="仿宋" w:hint="eastAsia"/>
            <w:lang w:eastAsia="zh-CN"/>
          </w:rPr>
          <w:t>(三)、激励与奖惩机制</w:t>
        </w:r>
        <w:r>
          <w:tab/>
        </w:r>
        <w:r>
          <w:fldChar w:fldCharType="begin"/>
        </w:r>
        <w:r>
          <w:instrText xml:space="preserve"> PAGEREF _Toc21694 \h </w:instrText>
        </w:r>
        <w:r>
          <w:fldChar w:fldCharType="separate"/>
        </w:r>
        <w:r>
          <w:t>15</w:t>
        </w:r>
        <w:r>
          <w:fldChar w:fldCharType="end"/>
        </w:r>
      </w:hyperlink>
    </w:p>
    <w:p>
      <w:pPr>
        <w:pStyle w:val="TOC1"/>
        <w:tabs>
          <w:tab w:val="right" w:leader="dot" w:pos="8306"/>
        </w:tabs>
      </w:pPr>
      <w:hyperlink w:anchor="_Toc343" w:history="1">
        <w:r>
          <w:rPr>
            <w:rFonts w:ascii="仿宋" w:eastAsia="仿宋" w:hAnsi="仿宋" w:cs="仿宋" w:hint="eastAsia"/>
            <w:lang w:eastAsia="zh-CN"/>
          </w:rPr>
          <w:t>四、镀铬板（卷）行业背景分析</w:t>
        </w:r>
        <w:r>
          <w:tab/>
        </w:r>
        <w:r>
          <w:fldChar w:fldCharType="begin"/>
        </w:r>
        <w:r>
          <w:instrText xml:space="preserve"> PAGEREF _Toc343 \h </w:instrText>
        </w:r>
        <w:r>
          <w:fldChar w:fldCharType="separate"/>
        </w:r>
        <w:r>
          <w:t>15</w:t>
        </w:r>
        <w:r>
          <w:fldChar w:fldCharType="end"/>
        </w:r>
      </w:hyperlink>
    </w:p>
    <w:p>
      <w:pPr>
        <w:pStyle w:val="TOC2"/>
        <w:tabs>
          <w:tab w:val="right" w:leader="dot" w:pos="8306"/>
        </w:tabs>
      </w:pPr>
      <w:hyperlink w:anchor="_Toc829" w:history="1">
        <w:r>
          <w:rPr>
            <w:rFonts w:ascii="仿宋" w:eastAsia="仿宋" w:hAnsi="仿宋" w:cs="仿宋" w:hint="eastAsia"/>
            <w:lang w:eastAsia="zh-CN"/>
          </w:rPr>
          <w:t>(一)、镀铬板（卷）行业背景分析</w:t>
        </w:r>
        <w:r>
          <w:tab/>
        </w:r>
        <w:r>
          <w:fldChar w:fldCharType="begin"/>
        </w:r>
        <w:r>
          <w:instrText xml:space="preserve"> PAGEREF _Toc829 \h </w:instrText>
        </w:r>
        <w:r>
          <w:fldChar w:fldCharType="separate"/>
        </w:r>
        <w:r>
          <w:t>15</w:t>
        </w:r>
        <w:r>
          <w:fldChar w:fldCharType="end"/>
        </w:r>
      </w:hyperlink>
    </w:p>
    <w:p>
      <w:pPr>
        <w:pStyle w:val="TOC1"/>
        <w:tabs>
          <w:tab w:val="right" w:leader="dot" w:pos="8306"/>
        </w:tabs>
      </w:pPr>
      <w:hyperlink w:anchor="_Toc29930" w:history="1">
        <w:r>
          <w:rPr>
            <w:rFonts w:ascii="仿宋" w:eastAsia="仿宋" w:hAnsi="仿宋" w:cs="仿宋" w:hint="eastAsia"/>
            <w:lang w:eastAsia="zh-CN"/>
          </w:rPr>
          <w:t>五、公司简介</w:t>
        </w:r>
        <w:r>
          <w:tab/>
        </w:r>
        <w:r>
          <w:fldChar w:fldCharType="begin"/>
        </w:r>
        <w:r>
          <w:instrText xml:space="preserve"> PAGEREF _Toc29930 \h </w:instrText>
        </w:r>
        <w:r>
          <w:fldChar w:fldCharType="separate"/>
        </w:r>
        <w:r>
          <w:t>17</w:t>
        </w:r>
        <w:r>
          <w:fldChar w:fldCharType="end"/>
        </w:r>
      </w:hyperlink>
    </w:p>
    <w:p>
      <w:pPr>
        <w:pStyle w:val="TOC2"/>
        <w:tabs>
          <w:tab w:val="right" w:leader="dot" w:pos="8306"/>
        </w:tabs>
      </w:pPr>
      <w:hyperlink w:anchor="_Toc20091" w:history="1">
        <w:r>
          <w:rPr>
            <w:rFonts w:ascii="仿宋" w:eastAsia="仿宋" w:hAnsi="仿宋" w:cs="仿宋" w:hint="eastAsia"/>
            <w:lang w:eastAsia="zh-CN"/>
          </w:rPr>
          <w:t>(一)、公司基本信息</w:t>
        </w:r>
        <w:r>
          <w:tab/>
        </w:r>
        <w:r>
          <w:fldChar w:fldCharType="begin"/>
        </w:r>
        <w:r>
          <w:instrText xml:space="preserve"> PAGEREF _Toc20091 \h </w:instrText>
        </w:r>
        <w:r>
          <w:fldChar w:fldCharType="separate"/>
        </w:r>
        <w:r>
          <w:t>17</w:t>
        </w:r>
        <w:r>
          <w:fldChar w:fldCharType="end"/>
        </w:r>
      </w:hyperlink>
    </w:p>
    <w:p>
      <w:pPr>
        <w:pStyle w:val="TOC2"/>
        <w:tabs>
          <w:tab w:val="right" w:leader="dot" w:pos="8306"/>
        </w:tabs>
      </w:pPr>
      <w:hyperlink w:anchor="_Toc14320" w:history="1">
        <w:r>
          <w:rPr>
            <w:rFonts w:ascii="仿宋" w:eastAsia="仿宋" w:hAnsi="仿宋" w:cs="仿宋" w:hint="eastAsia"/>
            <w:lang w:eastAsia="zh-CN"/>
          </w:rPr>
          <w:t>(二)、公司简介</w:t>
        </w:r>
        <w:r>
          <w:tab/>
        </w:r>
        <w:r>
          <w:fldChar w:fldCharType="begin"/>
        </w:r>
        <w:r>
          <w:instrText xml:space="preserve"> PAGEREF _Toc14320 \h </w:instrText>
        </w:r>
        <w:r>
          <w:fldChar w:fldCharType="separate"/>
        </w:r>
        <w:r>
          <w:t>18</w:t>
        </w:r>
        <w:r>
          <w:fldChar w:fldCharType="end"/>
        </w:r>
      </w:hyperlink>
    </w:p>
    <w:p>
      <w:pPr>
        <w:pStyle w:val="TOC2"/>
        <w:tabs>
          <w:tab w:val="right" w:leader="dot" w:pos="8306"/>
        </w:tabs>
      </w:pPr>
      <w:hyperlink w:anchor="_Toc21317" w:history="1">
        <w:r>
          <w:rPr>
            <w:rFonts w:ascii="仿宋" w:eastAsia="仿宋" w:hAnsi="仿宋" w:cs="仿宋" w:hint="eastAsia"/>
            <w:lang w:eastAsia="zh-CN"/>
          </w:rPr>
          <w:t>(三)、核心人员介绍</w:t>
        </w:r>
        <w:r>
          <w:tab/>
        </w:r>
        <w:r>
          <w:fldChar w:fldCharType="begin"/>
        </w:r>
        <w:r>
          <w:instrText xml:space="preserve"> PAGEREF _Toc21317 \h </w:instrText>
        </w:r>
        <w:r>
          <w:fldChar w:fldCharType="separate"/>
        </w:r>
        <w:r>
          <w:t>20</w:t>
        </w:r>
        <w:r>
          <w:fldChar w:fldCharType="end"/>
        </w:r>
      </w:hyperlink>
    </w:p>
    <w:p>
      <w:pPr>
        <w:pStyle w:val="TOC1"/>
        <w:tabs>
          <w:tab w:val="right" w:leader="dot" w:pos="8306"/>
        </w:tabs>
      </w:pPr>
      <w:hyperlink w:anchor="_Toc2968" w:history="1">
        <w:r>
          <w:rPr>
            <w:rFonts w:ascii="仿宋" w:eastAsia="仿宋" w:hAnsi="仿宋" w:cs="仿宋" w:hint="eastAsia"/>
            <w:lang w:eastAsia="zh-CN"/>
          </w:rPr>
          <w:t>六、第三十八章员工社交媒体管理</w:t>
        </w:r>
        <w:r>
          <w:tab/>
        </w:r>
        <w:r>
          <w:fldChar w:fldCharType="begin"/>
        </w:r>
        <w:r>
          <w:instrText xml:space="preserve"> PAGEREF _Toc2968 \h </w:instrText>
        </w:r>
        <w:r>
          <w:fldChar w:fldCharType="separate"/>
        </w:r>
        <w:r>
          <w:t>22</w:t>
        </w:r>
        <w:r>
          <w:fldChar w:fldCharType="end"/>
        </w:r>
      </w:hyperlink>
    </w:p>
    <w:p>
      <w:pPr>
        <w:pStyle w:val="TOC2"/>
        <w:tabs>
          <w:tab w:val="right" w:leader="dot" w:pos="8306"/>
        </w:tabs>
      </w:pPr>
      <w:hyperlink w:anchor="_Toc20321" w:history="1">
        <w:r>
          <w:rPr>
            <w:rFonts w:ascii="仿宋" w:eastAsia="仿宋" w:hAnsi="仿宋" w:cs="仿宋" w:hint="eastAsia"/>
            <w:lang w:eastAsia="zh-CN"/>
          </w:rPr>
          <w:t>(一)、员工社交媒体政策</w:t>
        </w:r>
        <w:r>
          <w:tab/>
        </w:r>
        <w:r>
          <w:fldChar w:fldCharType="begin"/>
        </w:r>
        <w:r>
          <w:instrText xml:space="preserve"> PAGEREF _Toc20321 \h </w:instrText>
        </w:r>
        <w:r>
          <w:fldChar w:fldCharType="separate"/>
        </w:r>
        <w:r>
          <w:t>22</w:t>
        </w:r>
        <w:r>
          <w:fldChar w:fldCharType="end"/>
        </w:r>
      </w:hyperlink>
    </w:p>
    <w:p>
      <w:pPr>
        <w:pStyle w:val="TOC2"/>
        <w:tabs>
          <w:tab w:val="right" w:leader="dot" w:pos="8306"/>
        </w:tabs>
      </w:pPr>
      <w:hyperlink w:anchor="_Toc23213" w:history="1">
        <w:r>
          <w:rPr>
            <w:rFonts w:ascii="仿宋" w:eastAsia="仿宋" w:hAnsi="仿宋" w:cs="仿宋" w:hint="eastAsia"/>
            <w:lang w:eastAsia="zh-CN"/>
          </w:rPr>
          <w:t>(二)、个人品牌与公司形象的关联</w:t>
        </w:r>
        <w:r>
          <w:tab/>
        </w:r>
        <w:r>
          <w:fldChar w:fldCharType="begin"/>
        </w:r>
        <w:r>
          <w:instrText xml:space="preserve"> PAGEREF _Toc23213 \h </w:instrText>
        </w:r>
        <w:r>
          <w:fldChar w:fldCharType="separate"/>
        </w:r>
        <w:r>
          <w:t>23</w:t>
        </w:r>
        <w:r>
          <w:fldChar w:fldCharType="end"/>
        </w:r>
      </w:hyperlink>
    </w:p>
    <w:p>
      <w:pPr>
        <w:pStyle w:val="TOC2"/>
        <w:tabs>
          <w:tab w:val="right" w:leader="dot" w:pos="8306"/>
        </w:tabs>
      </w:pPr>
      <w:hyperlink w:anchor="_Toc7680" w:history="1">
        <w:r>
          <w:rPr>
            <w:rFonts w:ascii="仿宋" w:eastAsia="仿宋" w:hAnsi="仿宋" w:cs="仿宋" w:hint="eastAsia"/>
            <w:lang w:eastAsia="zh-CN"/>
          </w:rPr>
          <w:t>(三)、社交媒体使用准则</w:t>
        </w:r>
        <w:r>
          <w:tab/>
        </w:r>
        <w:r>
          <w:fldChar w:fldCharType="begin"/>
        </w:r>
        <w:r>
          <w:instrText xml:space="preserve"> PAGEREF _Toc7680 \h </w:instrText>
        </w:r>
        <w:r>
          <w:fldChar w:fldCharType="separate"/>
        </w:r>
        <w:r>
          <w:t>24</w:t>
        </w:r>
        <w:r>
          <w:fldChar w:fldCharType="end"/>
        </w:r>
      </w:hyperlink>
    </w:p>
    <w:p>
      <w:pPr>
        <w:pStyle w:val="TOC2"/>
        <w:tabs>
          <w:tab w:val="right" w:leader="dot" w:pos="8306"/>
        </w:tabs>
      </w:pPr>
      <w:hyperlink w:anchor="_Toc10452" w:history="1">
        <w:r>
          <w:rPr>
            <w:rFonts w:ascii="仿宋" w:eastAsia="仿宋" w:hAnsi="仿宋" w:cs="仿宋" w:hint="eastAsia"/>
            <w:lang w:eastAsia="zh-CN"/>
          </w:rPr>
          <w:t>(四)、公司与员工互动</w:t>
        </w:r>
        <w:r>
          <w:tab/>
        </w:r>
        <w:r>
          <w:fldChar w:fldCharType="begin"/>
        </w:r>
        <w:r>
          <w:instrText xml:space="preserve"> PAGEREF _Toc10452 \h </w:instrText>
        </w:r>
        <w:r>
          <w:fldChar w:fldCharType="separate"/>
        </w:r>
        <w:r>
          <w:t>27</w:t>
        </w:r>
        <w:r>
          <w:fldChar w:fldCharType="end"/>
        </w:r>
      </w:hyperlink>
    </w:p>
    <w:p>
      <w:pPr>
        <w:pStyle w:val="TOC2"/>
        <w:tabs>
          <w:tab w:val="right" w:leader="dot" w:pos="8306"/>
        </w:tabs>
      </w:pPr>
      <w:hyperlink w:anchor="_Toc15522" w:history="1">
        <w:r>
          <w:rPr>
            <w:rFonts w:ascii="仿宋" w:eastAsia="仿宋" w:hAnsi="仿宋" w:cs="仿宋" w:hint="eastAsia"/>
            <w:lang w:eastAsia="zh-CN"/>
          </w:rPr>
          <w:t>(五)、公司社交媒体账号管理</w:t>
        </w:r>
        <w:r>
          <w:tab/>
        </w:r>
        <w:r>
          <w:fldChar w:fldCharType="begin"/>
        </w:r>
        <w:r>
          <w:instrText xml:space="preserve"> PAGEREF _Toc15522 \h </w:instrText>
        </w:r>
        <w:r>
          <w:fldChar w:fldCharType="separate"/>
        </w:r>
        <w:r>
          <w:t>28</w:t>
        </w:r>
        <w:r>
          <w:fldChar w:fldCharType="end"/>
        </w:r>
      </w:hyperlink>
    </w:p>
    <w:p>
      <w:pPr>
        <w:pStyle w:val="TOC2"/>
        <w:tabs>
          <w:tab w:val="right" w:leader="dot" w:pos="8306"/>
        </w:tabs>
      </w:pPr>
      <w:hyperlink w:anchor="_Toc3147" w:history="1">
        <w:r>
          <w:rPr>
            <w:rFonts w:ascii="仿宋" w:eastAsia="仿宋" w:hAnsi="仿宋" w:cs="仿宋" w:hint="eastAsia"/>
            <w:lang w:eastAsia="zh-CN"/>
          </w:rPr>
          <w:t>(六)、职业发展机会的分享与推广</w:t>
        </w:r>
        <w:r>
          <w:tab/>
        </w:r>
        <w:r>
          <w:fldChar w:fldCharType="begin"/>
        </w:r>
        <w:r>
          <w:instrText xml:space="preserve"> PAGEREF _Toc3147 \h </w:instrText>
        </w:r>
        <w:r>
          <w:fldChar w:fldCharType="separate"/>
        </w:r>
        <w:r>
          <w:t>29</w:t>
        </w:r>
        <w:r>
          <w:fldChar w:fldCharType="end"/>
        </w:r>
      </w:hyperlink>
    </w:p>
    <w:p>
      <w:pPr>
        <w:pStyle w:val="TOC1"/>
        <w:tabs>
          <w:tab w:val="right" w:leader="dot" w:pos="8306"/>
        </w:tabs>
      </w:pPr>
      <w:hyperlink w:anchor="_Toc17474" w:history="1">
        <w:r>
          <w:rPr>
            <w:rFonts w:ascii="仿宋" w:eastAsia="仿宋" w:hAnsi="仿宋" w:cs="仿宋" w:hint="eastAsia"/>
            <w:lang w:eastAsia="zh-CN"/>
          </w:rPr>
          <w:t>七、第十二章职业伦理与社会责任</w:t>
        </w:r>
        <w:r>
          <w:tab/>
        </w:r>
        <w:r>
          <w:fldChar w:fldCharType="begin"/>
        </w:r>
        <w:r>
          <w:instrText xml:space="preserve"> PAGEREF _Toc17474 \h </w:instrText>
        </w:r>
        <w:r>
          <w:fldChar w:fldCharType="separate"/>
        </w:r>
        <w:r>
          <w:t>31</w:t>
        </w:r>
        <w:r>
          <w:fldChar w:fldCharType="end"/>
        </w:r>
      </w:hyperlink>
    </w:p>
    <w:p>
      <w:pPr>
        <w:pStyle w:val="TOC2"/>
        <w:tabs>
          <w:tab w:val="right" w:leader="dot" w:pos="8306"/>
        </w:tabs>
      </w:pPr>
      <w:hyperlink w:anchor="_Toc3829" w:history="1">
        <w:r>
          <w:rPr>
            <w:rFonts w:ascii="仿宋" w:eastAsia="仿宋" w:hAnsi="仿宋" w:cs="仿宋" w:hint="eastAsia"/>
            <w:lang w:eastAsia="zh-CN"/>
          </w:rPr>
          <w:t>(一)、职业道德规范</w:t>
        </w:r>
        <w:r>
          <w:tab/>
        </w:r>
        <w:r>
          <w:fldChar w:fldCharType="begin"/>
        </w:r>
        <w:r>
          <w:instrText xml:space="preserve"> PAGEREF _Toc3829 \h </w:instrText>
        </w:r>
        <w:r>
          <w:fldChar w:fldCharType="separate"/>
        </w:r>
        <w:r>
          <w:t>31</w:t>
        </w:r>
        <w:r>
          <w:fldChar w:fldCharType="end"/>
        </w:r>
      </w:hyperlink>
    </w:p>
    <w:p>
      <w:pPr>
        <w:pStyle w:val="TOC2"/>
        <w:tabs>
          <w:tab w:val="right" w:leader="dot" w:pos="8306"/>
        </w:tabs>
      </w:pPr>
      <w:hyperlink w:anchor="_Toc24775" w:history="1">
        <w:r>
          <w:rPr>
            <w:rFonts w:ascii="仿宋" w:eastAsia="仿宋" w:hAnsi="仿宋" w:cs="仿宋" w:hint="eastAsia"/>
            <w:lang w:eastAsia="zh-CN"/>
          </w:rPr>
          <w:t>(二)、社会责任履行</w:t>
        </w:r>
        <w:r>
          <w:tab/>
        </w:r>
        <w:r>
          <w:fldChar w:fldCharType="begin"/>
        </w:r>
        <w:r>
          <w:instrText xml:space="preserve"> PAGEREF _Toc24775 \h </w:instrText>
        </w:r>
        <w:r>
          <w:fldChar w:fldCharType="separate"/>
        </w:r>
        <w:r>
          <w:t>31</w:t>
        </w:r>
        <w:r>
          <w:fldChar w:fldCharType="end"/>
        </w:r>
      </w:hyperlink>
    </w:p>
    <w:p>
      <w:pPr>
        <w:pStyle w:val="TOC1"/>
        <w:tabs>
          <w:tab w:val="right" w:leader="dot" w:pos="8306"/>
        </w:tabs>
      </w:pPr>
      <w:hyperlink w:anchor="_Toc30844" w:history="1">
        <w:r>
          <w:rPr>
            <w:rFonts w:ascii="仿宋" w:eastAsia="仿宋" w:hAnsi="仿宋" w:cs="仿宋" w:hint="eastAsia"/>
            <w:lang w:eastAsia="zh-CN"/>
          </w:rPr>
          <w:t>八、第十四章员工健康与安全管理</w:t>
        </w:r>
        <w:r>
          <w:tab/>
        </w:r>
        <w:r>
          <w:fldChar w:fldCharType="begin"/>
        </w:r>
        <w:r>
          <w:instrText xml:space="preserve"> PAGEREF _Toc30844 \h </w:instrText>
        </w:r>
        <w:r>
          <w:fldChar w:fldCharType="separate"/>
        </w:r>
        <w:r>
          <w:t>32</w:t>
        </w:r>
        <w:r>
          <w:fldChar w:fldCharType="end"/>
        </w:r>
      </w:hyperlink>
    </w:p>
    <w:p>
      <w:pPr>
        <w:pStyle w:val="TOC2"/>
        <w:tabs>
          <w:tab w:val="right" w:leader="dot" w:pos="8306"/>
        </w:tabs>
      </w:pPr>
      <w:hyperlink w:anchor="_Toc24842" w:history="1">
        <w:r>
          <w:rPr>
            <w:rFonts w:ascii="仿宋" w:eastAsia="仿宋" w:hAnsi="仿宋" w:cs="仿宋" w:hint="eastAsia"/>
            <w:lang w:eastAsia="zh-CN"/>
          </w:rPr>
          <w:t>(一)、健康保障计划</w:t>
        </w:r>
        <w:r>
          <w:tab/>
        </w:r>
        <w:r>
          <w:fldChar w:fldCharType="begin"/>
        </w:r>
        <w:r>
          <w:instrText xml:space="preserve"> PAGEREF _Toc24842 \h </w:instrText>
        </w:r>
        <w:r>
          <w:fldChar w:fldCharType="separate"/>
        </w:r>
        <w:r>
          <w:t>32</w:t>
        </w:r>
        <w:r>
          <w:fldChar w:fldCharType="end"/>
        </w:r>
      </w:hyperlink>
    </w:p>
    <w:p>
      <w:pPr>
        <w:pStyle w:val="TOC2"/>
        <w:tabs>
          <w:tab w:val="right" w:leader="dot" w:pos="8306"/>
        </w:tabs>
      </w:pPr>
      <w:hyperlink w:anchor="_Toc21198" w:history="1">
        <w:r>
          <w:rPr>
            <w:rFonts w:ascii="仿宋" w:eastAsia="仿宋" w:hAnsi="仿宋" w:cs="仿宋" w:hint="eastAsia"/>
            <w:lang w:eastAsia="zh-CN"/>
          </w:rPr>
          <w:t>(二)、安全管理体系</w:t>
        </w:r>
        <w:r>
          <w:tab/>
        </w:r>
        <w:r>
          <w:fldChar w:fldCharType="begin"/>
        </w:r>
        <w:r>
          <w:instrText xml:space="preserve"> PAGEREF _Toc21198 \h </w:instrText>
        </w:r>
        <w:r>
          <w:fldChar w:fldCharType="separate"/>
        </w:r>
        <w:r>
          <w:t>33</w:t>
        </w:r>
        <w:r>
          <w:fldChar w:fldCharType="end"/>
        </w:r>
      </w:hyperlink>
    </w:p>
    <w:p>
      <w:pPr>
        <w:pStyle w:val="TOC1"/>
        <w:tabs>
          <w:tab w:val="right" w:leader="dot" w:pos="8306"/>
        </w:tabs>
      </w:pPr>
      <w:hyperlink w:anchor="_Toc3051" w:history="1">
        <w:r>
          <w:rPr>
            <w:rFonts w:ascii="仿宋" w:eastAsia="仿宋" w:hAnsi="仿宋" w:cs="仿宋" w:hint="eastAsia"/>
            <w:lang w:eastAsia="zh-CN"/>
          </w:rPr>
          <w:t>九、第二十六章人才留存与流失管理</w:t>
        </w:r>
        <w:r>
          <w:tab/>
        </w:r>
        <w:r>
          <w:fldChar w:fldCharType="begin"/>
        </w:r>
        <w:r>
          <w:instrText xml:space="preserve"> PAGEREF _Toc3051 \h </w:instrText>
        </w:r>
        <w:r>
          <w:fldChar w:fldCharType="separate"/>
        </w:r>
        <w:r>
          <w:t>35</w:t>
        </w:r>
        <w:r>
          <w:fldChar w:fldCharType="end"/>
        </w:r>
      </w:hyperlink>
    </w:p>
    <w:p>
      <w:pPr>
        <w:pStyle w:val="TOC2"/>
        <w:tabs>
          <w:tab w:val="right" w:leader="dot" w:pos="8306"/>
        </w:tabs>
      </w:pPr>
      <w:hyperlink w:anchor="_Toc17221" w:history="1">
        <w:r>
          <w:rPr>
            <w:rFonts w:ascii="仿宋" w:eastAsia="仿宋" w:hAnsi="仿宋" w:cs="仿宋" w:hint="eastAsia"/>
            <w:lang w:eastAsia="zh-CN"/>
          </w:rPr>
          <w:t>(一)、人才留存策略</w:t>
        </w:r>
        <w:r>
          <w:tab/>
        </w:r>
        <w:r>
          <w:fldChar w:fldCharType="begin"/>
        </w:r>
        <w:r>
          <w:instrText xml:space="preserve"> PAGEREF _Toc17221 \h </w:instrText>
        </w:r>
        <w:r>
          <w:fldChar w:fldCharType="separate"/>
        </w:r>
        <w:r>
          <w:t>35</w:t>
        </w:r>
        <w:r>
          <w:fldChar w:fldCharType="end"/>
        </w:r>
      </w:hyperlink>
    </w:p>
    <w:p>
      <w:pPr>
        <w:pStyle w:val="TOC2"/>
        <w:tabs>
          <w:tab w:val="right" w:leader="dot" w:pos="8306"/>
        </w:tabs>
      </w:pPr>
      <w:hyperlink w:anchor="_Toc2902" w:history="1">
        <w:r>
          <w:rPr>
            <w:rFonts w:ascii="仿宋" w:eastAsia="仿宋" w:hAnsi="仿宋" w:cs="仿宋" w:hint="eastAsia"/>
            <w:lang w:eastAsia="zh-CN"/>
          </w:rPr>
          <w:t>(二)、人才流失分析与改进</w:t>
        </w:r>
        <w:r>
          <w:tab/>
        </w:r>
        <w:r>
          <w:fldChar w:fldCharType="begin"/>
        </w:r>
        <w:r>
          <w:instrText xml:space="preserve"> PAGEREF _Toc2902 \h </w:instrText>
        </w:r>
        <w:r>
          <w:fldChar w:fldCharType="separate"/>
        </w:r>
        <w:r>
          <w:t>36</w:t>
        </w:r>
        <w:r>
          <w:fldChar w:fldCharType="end"/>
        </w:r>
      </w:hyperlink>
    </w:p>
    <w:p>
      <w:pPr>
        <w:pStyle w:val="TOC2"/>
        <w:tabs>
          <w:tab w:val="right" w:leader="dot" w:pos="8306"/>
        </w:tabs>
      </w:pPr>
      <w:hyperlink w:anchor="_Toc26161" w:history="1">
        <w:r>
          <w:rPr>
            <w:rFonts w:ascii="仿宋" w:eastAsia="仿宋" w:hAnsi="仿宋" w:cs="仿宋" w:hint="eastAsia"/>
            <w:lang w:eastAsia="zh-CN"/>
          </w:rPr>
          <w:t>(三)、持续改进与未来展望</w:t>
        </w:r>
        <w:r>
          <w:tab/>
        </w:r>
        <w:r>
          <w:fldChar w:fldCharType="begin"/>
        </w:r>
        <w:r>
          <w:instrText xml:space="preserve"> PAGEREF _Toc26161 \h </w:instrText>
        </w:r>
        <w:r>
          <w:fldChar w:fldCharType="separate"/>
        </w:r>
        <w:r>
          <w:t>36</w:t>
        </w:r>
        <w:r>
          <w:fldChar w:fldCharType="end"/>
        </w:r>
      </w:hyperlink>
    </w:p>
    <w:p>
      <w:pPr>
        <w:pStyle w:val="TOC1"/>
        <w:tabs>
          <w:tab w:val="right" w:leader="dot" w:pos="8306"/>
        </w:tabs>
      </w:pPr>
      <w:hyperlink w:anchor="_Toc1063" w:history="1">
        <w:r>
          <w:rPr>
            <w:rFonts w:ascii="仿宋" w:eastAsia="仿宋" w:hAnsi="仿宋" w:cs="仿宋" w:hint="eastAsia"/>
            <w:lang w:eastAsia="zh-CN"/>
          </w:rPr>
          <w:t>十、第二十八章公司与员工法律关系</w:t>
        </w:r>
        <w:r>
          <w:tab/>
        </w:r>
        <w:r>
          <w:fldChar w:fldCharType="begin"/>
        </w:r>
        <w:r>
          <w:instrText xml:space="preserve"> PAGEREF _Toc1063 \h </w:instrText>
        </w:r>
        <w:r>
          <w:fldChar w:fldCharType="separate"/>
        </w:r>
        <w:r>
          <w:t>36</w:t>
        </w:r>
        <w:r>
          <w:fldChar w:fldCharType="end"/>
        </w:r>
      </w:hyperlink>
    </w:p>
    <w:p>
      <w:pPr>
        <w:pStyle w:val="TOC2"/>
        <w:tabs>
          <w:tab w:val="right" w:leader="dot" w:pos="8306"/>
        </w:tabs>
      </w:pPr>
      <w:hyperlink w:anchor="_Toc1957" w:history="1">
        <w:r>
          <w:rPr>
            <w:rFonts w:ascii="仿宋" w:eastAsia="仿宋" w:hAnsi="仿宋" w:cs="仿宋" w:hint="eastAsia"/>
            <w:lang w:eastAsia="zh-CN"/>
          </w:rPr>
          <w:t>(一)、劳动合同管理</w:t>
        </w:r>
        <w:r>
          <w:tab/>
        </w:r>
        <w:r>
          <w:fldChar w:fldCharType="begin"/>
        </w:r>
        <w:r>
          <w:instrText xml:space="preserve"> PAGEREF _Toc1957 \h </w:instrText>
        </w:r>
        <w:r>
          <w:fldChar w:fldCharType="separate"/>
        </w:r>
        <w:r>
          <w:t>36</w:t>
        </w:r>
        <w:r>
          <w:fldChar w:fldCharType="end"/>
        </w:r>
      </w:hyperlink>
    </w:p>
    <w:p>
      <w:pPr>
        <w:pStyle w:val="TOC2"/>
        <w:tabs>
          <w:tab w:val="right" w:leader="dot" w:pos="8306"/>
        </w:tabs>
      </w:pPr>
      <w:hyperlink w:anchor="_Toc27196" w:history="1">
        <w:r>
          <w:rPr>
            <w:rFonts w:ascii="仿宋" w:eastAsia="仿宋" w:hAnsi="仿宋" w:cs="仿宋" w:hint="eastAsia"/>
            <w:lang w:eastAsia="zh-CN"/>
          </w:rPr>
          <w:t>(二)、法定假期与劳动保障</w:t>
        </w:r>
        <w:r>
          <w:tab/>
        </w:r>
        <w:r>
          <w:fldChar w:fldCharType="begin"/>
        </w:r>
        <w:r>
          <w:instrText xml:space="preserve"> PAGEREF _Toc27196 \h </w:instrText>
        </w:r>
        <w:r>
          <w:fldChar w:fldCharType="separate"/>
        </w:r>
        <w:r>
          <w:t>37</w:t>
        </w:r>
        <w:r>
          <w:fldChar w:fldCharType="end"/>
        </w:r>
      </w:hyperlink>
    </w:p>
    <w:p>
      <w:pPr>
        <w:pStyle w:val="TOC2"/>
        <w:tabs>
          <w:tab w:val="right" w:leader="dot" w:pos="8306"/>
        </w:tabs>
      </w:pPr>
      <w:hyperlink w:anchor="_Toc11186" w:history="1">
        <w:r>
          <w:rPr>
            <w:rFonts w:ascii="仿宋" w:eastAsia="仿宋" w:hAnsi="仿宋" w:cs="仿宋" w:hint="eastAsia"/>
            <w:lang w:eastAsia="zh-CN"/>
          </w:rPr>
          <w:t>(三)、合规经营与风险防范</w:t>
        </w:r>
        <w:r>
          <w:tab/>
        </w:r>
        <w:r>
          <w:fldChar w:fldCharType="begin"/>
        </w:r>
        <w:r>
          <w:instrText xml:space="preserve"> PAGEREF _Toc11186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7" w:history="1">
        <w:r>
          <w:rPr>
            <w:rFonts w:ascii="仿宋" w:eastAsia="仿宋" w:hAnsi="仿宋" w:cs="仿宋" w:hint="eastAsia"/>
            <w:lang w:eastAsia="zh-CN"/>
          </w:rPr>
          <w:t>十一、员工离职率分析与降低措施</w:t>
        </w:r>
        <w:r>
          <w:tab/>
        </w:r>
        <w:r>
          <w:fldChar w:fldCharType="begin"/>
        </w:r>
        <w:r>
          <w:instrText xml:space="preserve"> PAGEREF _Toc23117 \h </w:instrText>
        </w:r>
        <w:r>
          <w:fldChar w:fldCharType="separate"/>
        </w:r>
        <w:r>
          <w:t>39</w:t>
        </w:r>
        <w:r>
          <w:fldChar w:fldCharType="end"/>
        </w:r>
      </w:hyperlink>
    </w:p>
    <w:p>
      <w:pPr>
        <w:pStyle w:val="TOC2"/>
        <w:tabs>
          <w:tab w:val="right" w:leader="dot" w:pos="8306"/>
        </w:tabs>
      </w:pPr>
      <w:hyperlink w:anchor="_Toc10615" w:history="1">
        <w:r>
          <w:rPr>
            <w:rFonts w:ascii="仿宋" w:eastAsia="仿宋" w:hAnsi="仿宋" w:cs="仿宋" w:hint="eastAsia"/>
            <w:lang w:eastAsia="zh-CN"/>
          </w:rPr>
          <w:t>(一)、离职率分析的方法与工具</w:t>
        </w:r>
        <w:r>
          <w:tab/>
        </w:r>
        <w:r>
          <w:fldChar w:fldCharType="begin"/>
        </w:r>
        <w:r>
          <w:instrText xml:space="preserve"> PAGEREF _Toc10615 \h </w:instrText>
        </w:r>
        <w:r>
          <w:fldChar w:fldCharType="separate"/>
        </w:r>
        <w:r>
          <w:t>39</w:t>
        </w:r>
        <w:r>
          <w:fldChar w:fldCharType="end"/>
        </w:r>
      </w:hyperlink>
    </w:p>
    <w:p>
      <w:pPr>
        <w:pStyle w:val="TOC2"/>
        <w:tabs>
          <w:tab w:val="right" w:leader="dot" w:pos="8306"/>
        </w:tabs>
      </w:pPr>
      <w:hyperlink w:anchor="_Toc20279" w:history="1">
        <w:r>
          <w:rPr>
            <w:rFonts w:ascii="仿宋" w:eastAsia="仿宋" w:hAnsi="仿宋" w:cs="仿宋" w:hint="eastAsia"/>
            <w:lang w:eastAsia="zh-CN"/>
          </w:rPr>
          <w:t>(二)、离职原因的调查与对策制定</w:t>
        </w:r>
        <w:r>
          <w:tab/>
        </w:r>
        <w:r>
          <w:fldChar w:fldCharType="begin"/>
        </w:r>
        <w:r>
          <w:instrText xml:space="preserve"> PAGEREF _Toc20279 \h </w:instrText>
        </w:r>
        <w:r>
          <w:fldChar w:fldCharType="separate"/>
        </w:r>
        <w:r>
          <w:t>40</w:t>
        </w:r>
        <w:r>
          <w:fldChar w:fldCharType="end"/>
        </w:r>
      </w:hyperlink>
    </w:p>
    <w:p>
      <w:pPr>
        <w:pStyle w:val="TOC2"/>
        <w:tabs>
          <w:tab w:val="right" w:leader="dot" w:pos="8306"/>
        </w:tabs>
      </w:pPr>
      <w:hyperlink w:anchor="_Toc30637" w:history="1">
        <w:r>
          <w:rPr>
            <w:rFonts w:ascii="仿宋" w:eastAsia="仿宋" w:hAnsi="仿宋" w:cs="仿宋" w:hint="eastAsia"/>
            <w:lang w:eastAsia="zh-CN"/>
          </w:rPr>
          <w:t>(三)、降低离职率的策略与实践</w:t>
        </w:r>
        <w:r>
          <w:tab/>
        </w:r>
        <w:r>
          <w:fldChar w:fldCharType="begin"/>
        </w:r>
        <w:r>
          <w:instrText xml:space="preserve"> PAGEREF _Toc30637 \h </w:instrText>
        </w:r>
        <w:r>
          <w:fldChar w:fldCharType="separate"/>
        </w:r>
        <w:r>
          <w:t>41</w:t>
        </w:r>
        <w:r>
          <w:fldChar w:fldCharType="end"/>
        </w:r>
      </w:hyperlink>
    </w:p>
    <w:p>
      <w:pPr>
        <w:pStyle w:val="TOC1"/>
        <w:tabs>
          <w:tab w:val="right" w:leader="dot" w:pos="8306"/>
        </w:tabs>
      </w:pPr>
      <w:hyperlink w:anchor="_Toc30425" w:history="1">
        <w:r>
          <w:rPr>
            <w:rFonts w:ascii="仿宋" w:eastAsia="仿宋" w:hAnsi="仿宋" w:cs="仿宋" w:hint="eastAsia"/>
            <w:lang w:eastAsia="zh-CN"/>
          </w:rPr>
          <w:t>十二、员工满意度调查与提升策略</w:t>
        </w:r>
        <w:r>
          <w:tab/>
        </w:r>
        <w:r>
          <w:fldChar w:fldCharType="begin"/>
        </w:r>
        <w:r>
          <w:instrText xml:space="preserve"> PAGEREF _Toc30425 \h </w:instrText>
        </w:r>
        <w:r>
          <w:fldChar w:fldCharType="separate"/>
        </w:r>
        <w:r>
          <w:t>42</w:t>
        </w:r>
        <w:r>
          <w:fldChar w:fldCharType="end"/>
        </w:r>
      </w:hyperlink>
    </w:p>
    <w:p>
      <w:pPr>
        <w:pStyle w:val="TOC2"/>
        <w:tabs>
          <w:tab w:val="right" w:leader="dot" w:pos="8306"/>
        </w:tabs>
      </w:pPr>
      <w:hyperlink w:anchor="_Toc32409" w:history="1">
        <w:r>
          <w:rPr>
            <w:rFonts w:ascii="仿宋" w:eastAsia="仿宋" w:hAnsi="仿宋" w:cs="仿宋" w:hint="eastAsia"/>
            <w:lang w:eastAsia="zh-CN"/>
          </w:rPr>
          <w:t>(一)、满意度调查的设计与实施</w:t>
        </w:r>
        <w:r>
          <w:tab/>
        </w:r>
        <w:r>
          <w:fldChar w:fldCharType="begin"/>
        </w:r>
        <w:r>
          <w:instrText xml:space="preserve"> PAGEREF _Toc32409 \h </w:instrText>
        </w:r>
        <w:r>
          <w:fldChar w:fldCharType="separate"/>
        </w:r>
        <w:r>
          <w:t>42</w:t>
        </w:r>
        <w:r>
          <w:fldChar w:fldCharType="end"/>
        </w:r>
      </w:hyperlink>
    </w:p>
    <w:p>
      <w:pPr>
        <w:pStyle w:val="TOC2"/>
        <w:tabs>
          <w:tab w:val="right" w:leader="dot" w:pos="8306"/>
        </w:tabs>
      </w:pPr>
      <w:hyperlink w:anchor="_Toc19135" w:history="1">
        <w:r>
          <w:rPr>
            <w:rFonts w:ascii="仿宋" w:eastAsia="仿宋" w:hAnsi="仿宋" w:cs="仿宋" w:hint="eastAsia"/>
            <w:lang w:eastAsia="zh-CN"/>
          </w:rPr>
          <w:t>(二)、员工满意度的分析与解读</w:t>
        </w:r>
        <w:r>
          <w:tab/>
        </w:r>
        <w:r>
          <w:fldChar w:fldCharType="begin"/>
        </w:r>
        <w:r>
          <w:instrText xml:space="preserve"> PAGEREF _Toc19135 \h </w:instrText>
        </w:r>
        <w:r>
          <w:fldChar w:fldCharType="separate"/>
        </w:r>
        <w:r>
          <w:t>44</w:t>
        </w:r>
        <w:r>
          <w:fldChar w:fldCharType="end"/>
        </w:r>
      </w:hyperlink>
    </w:p>
    <w:p>
      <w:pPr>
        <w:pStyle w:val="TOC2"/>
        <w:tabs>
          <w:tab w:val="right" w:leader="dot" w:pos="8306"/>
        </w:tabs>
      </w:pPr>
      <w:hyperlink w:anchor="_Toc8843" w:history="1">
        <w:r>
          <w:rPr>
            <w:rFonts w:ascii="仿宋" w:eastAsia="仿宋" w:hAnsi="仿宋" w:cs="仿宋" w:hint="eastAsia"/>
            <w:lang w:eastAsia="zh-CN"/>
          </w:rPr>
          <w:t>(三)、提升员工满意度的措施与行动计划</w:t>
        </w:r>
        <w:r>
          <w:tab/>
        </w:r>
        <w:r>
          <w:fldChar w:fldCharType="begin"/>
        </w:r>
        <w:r>
          <w:instrText xml:space="preserve"> PAGEREF _Toc8843 \h </w:instrText>
        </w:r>
        <w:r>
          <w:fldChar w:fldCharType="separate"/>
        </w:r>
        <w:r>
          <w:t>46</w:t>
        </w:r>
        <w:r>
          <w:fldChar w:fldCharType="end"/>
        </w:r>
      </w:hyperlink>
    </w:p>
    <w:p>
      <w:pPr>
        <w:pStyle w:val="TOC1"/>
        <w:tabs>
          <w:tab w:val="right" w:leader="dot" w:pos="8306"/>
        </w:tabs>
      </w:pPr>
      <w:hyperlink w:anchor="_Toc29476" w:history="1">
        <w:r>
          <w:rPr>
            <w:rFonts w:ascii="仿宋" w:eastAsia="仿宋" w:hAnsi="仿宋" w:cs="仿宋" w:hint="eastAsia"/>
            <w:lang w:eastAsia="zh-CN"/>
          </w:rPr>
          <w:t>十三、第四十七章全球人才流动与交流</w:t>
        </w:r>
        <w:r>
          <w:tab/>
        </w:r>
        <w:r>
          <w:fldChar w:fldCharType="begin"/>
        </w:r>
        <w:r>
          <w:instrText xml:space="preserve"> PAGEREF _Toc29476 \h </w:instrText>
        </w:r>
        <w:r>
          <w:fldChar w:fldCharType="separate"/>
        </w:r>
        <w:r>
          <w:t>47</w:t>
        </w:r>
        <w:r>
          <w:fldChar w:fldCharType="end"/>
        </w:r>
      </w:hyperlink>
    </w:p>
    <w:p>
      <w:pPr>
        <w:pStyle w:val="TOC2"/>
        <w:tabs>
          <w:tab w:val="right" w:leader="dot" w:pos="8306"/>
        </w:tabs>
      </w:pPr>
      <w:hyperlink w:anchor="_Toc4942" w:history="1">
        <w:r>
          <w:rPr>
            <w:rFonts w:ascii="仿宋" w:eastAsia="仿宋" w:hAnsi="仿宋" w:cs="仿宋" w:hint="eastAsia"/>
            <w:lang w:eastAsia="zh-CN"/>
          </w:rPr>
          <w:t>(一)、跨国项目与团队</w:t>
        </w:r>
        <w:r>
          <w:tab/>
        </w:r>
        <w:r>
          <w:fldChar w:fldCharType="begin"/>
        </w:r>
        <w:r>
          <w:instrText xml:space="preserve"> PAGEREF _Toc4942 \h </w:instrText>
        </w:r>
        <w:r>
          <w:fldChar w:fldCharType="separate"/>
        </w:r>
        <w:r>
          <w:t>47</w:t>
        </w:r>
        <w:r>
          <w:fldChar w:fldCharType="end"/>
        </w:r>
      </w:hyperlink>
    </w:p>
    <w:p>
      <w:pPr>
        <w:pStyle w:val="TOC2"/>
        <w:tabs>
          <w:tab w:val="right" w:leader="dot" w:pos="8306"/>
        </w:tabs>
      </w:pPr>
      <w:hyperlink w:anchor="_Toc28444" w:history="1">
        <w:r>
          <w:rPr>
            <w:rFonts w:ascii="仿宋" w:eastAsia="仿宋" w:hAnsi="仿宋" w:cs="仿宋" w:hint="eastAsia"/>
            <w:lang w:eastAsia="zh-CN"/>
          </w:rPr>
          <w:t>(二)、全球项目经验的累积</w:t>
        </w:r>
        <w:r>
          <w:tab/>
        </w:r>
        <w:r>
          <w:fldChar w:fldCharType="begin"/>
        </w:r>
        <w:r>
          <w:instrText xml:space="preserve"> PAGEREF _Toc28444 \h </w:instrText>
        </w:r>
        <w:r>
          <w:fldChar w:fldCharType="separate"/>
        </w:r>
        <w:r>
          <w:t>48</w:t>
        </w:r>
        <w:r>
          <w:fldChar w:fldCharType="end"/>
        </w:r>
      </w:hyperlink>
    </w:p>
    <w:p>
      <w:pPr>
        <w:pStyle w:val="TOC2"/>
        <w:tabs>
          <w:tab w:val="right" w:leader="dot" w:pos="8306"/>
        </w:tabs>
      </w:pPr>
      <w:hyperlink w:anchor="_Toc4160" w:history="1">
        <w:r>
          <w:rPr>
            <w:rFonts w:ascii="仿宋" w:eastAsia="仿宋" w:hAnsi="仿宋" w:cs="仿宋" w:hint="eastAsia"/>
            <w:lang w:eastAsia="zh-CN"/>
          </w:rPr>
          <w:t>(三)、跨文化团队领导与协作</w:t>
        </w:r>
        <w:r>
          <w:tab/>
        </w:r>
        <w:r>
          <w:fldChar w:fldCharType="begin"/>
        </w:r>
        <w:r>
          <w:instrText xml:space="preserve"> PAGEREF _Toc4160 \h </w:instrText>
        </w:r>
        <w:r>
          <w:fldChar w:fldCharType="separate"/>
        </w:r>
        <w:r>
          <w:t>49</w:t>
        </w:r>
        <w:r>
          <w:fldChar w:fldCharType="end"/>
        </w:r>
      </w:hyperlink>
    </w:p>
    <w:p>
      <w:pPr>
        <w:pStyle w:val="TOC2"/>
        <w:tabs>
          <w:tab w:val="right" w:leader="dot" w:pos="8306"/>
        </w:tabs>
      </w:pPr>
      <w:hyperlink w:anchor="_Toc4827" w:history="1">
        <w:r>
          <w:rPr>
            <w:rFonts w:ascii="仿宋" w:eastAsia="仿宋" w:hAnsi="仿宋" w:cs="仿宋" w:hint="eastAsia"/>
            <w:lang w:eastAsia="zh-CN"/>
          </w:rPr>
          <w:t>(四)、跨国交流与人才培养</w:t>
        </w:r>
        <w:r>
          <w:tab/>
        </w:r>
        <w:r>
          <w:fldChar w:fldCharType="begin"/>
        </w:r>
        <w:r>
          <w:instrText xml:space="preserve"> PAGEREF _Toc4827 \h </w:instrText>
        </w:r>
        <w:r>
          <w:fldChar w:fldCharType="separate"/>
        </w:r>
        <w:r>
          <w:t>50</w:t>
        </w:r>
        <w:r>
          <w:fldChar w:fldCharType="end"/>
        </w:r>
      </w:hyperlink>
    </w:p>
    <w:p>
      <w:pPr>
        <w:pStyle w:val="TOC2"/>
        <w:tabs>
          <w:tab w:val="right" w:leader="dot" w:pos="8306"/>
        </w:tabs>
      </w:pPr>
      <w:hyperlink w:anchor="_Toc3553" w:history="1">
        <w:r>
          <w:rPr>
            <w:rFonts w:ascii="仿宋" w:eastAsia="仿宋" w:hAnsi="仿宋" w:cs="仿宋" w:hint="eastAsia"/>
            <w:lang w:eastAsia="zh-CN"/>
          </w:rPr>
          <w:t>(五)、跨国交流计划的实施</w:t>
        </w:r>
        <w:r>
          <w:tab/>
        </w:r>
        <w:r>
          <w:fldChar w:fldCharType="begin"/>
        </w:r>
        <w:r>
          <w:instrText xml:space="preserve"> PAGEREF _Toc3553 \h </w:instrText>
        </w:r>
        <w:r>
          <w:fldChar w:fldCharType="separate"/>
        </w:r>
        <w:r>
          <w:t>51</w:t>
        </w:r>
        <w:r>
          <w:fldChar w:fldCharType="end"/>
        </w:r>
      </w:hyperlink>
    </w:p>
    <w:p>
      <w:pPr>
        <w:pStyle w:val="TOC2"/>
        <w:tabs>
          <w:tab w:val="right" w:leader="dot" w:pos="8306"/>
        </w:tabs>
      </w:pPr>
      <w:hyperlink w:anchor="_Toc13691" w:history="1">
        <w:r>
          <w:rPr>
            <w:rFonts w:ascii="仿宋" w:eastAsia="仿宋" w:hAnsi="仿宋" w:cs="仿宋" w:hint="eastAsia"/>
            <w:lang w:eastAsia="zh-CN"/>
          </w:rPr>
          <w:t>(六)、跨国培训与知识转移</w:t>
        </w:r>
        <w:r>
          <w:tab/>
        </w:r>
        <w:r>
          <w:fldChar w:fldCharType="begin"/>
        </w:r>
        <w:r>
          <w:instrText xml:space="preserve"> PAGEREF _Toc13691 \h </w:instrText>
        </w:r>
        <w:r>
          <w:fldChar w:fldCharType="separate"/>
        </w:r>
        <w:r>
          <w:t>51</w:t>
        </w:r>
        <w:r>
          <w:fldChar w:fldCharType="end"/>
        </w:r>
      </w:hyperlink>
    </w:p>
    <w:p>
      <w:pPr>
        <w:pStyle w:val="TOC1"/>
        <w:tabs>
          <w:tab w:val="right" w:leader="dot" w:pos="8306"/>
        </w:tabs>
      </w:pPr>
      <w:hyperlink w:anchor="_Toc20760" w:history="1">
        <w:r>
          <w:rPr>
            <w:rFonts w:ascii="仿宋" w:eastAsia="仿宋" w:hAnsi="仿宋" w:cs="仿宋" w:hint="eastAsia"/>
            <w:lang w:eastAsia="zh-CN"/>
          </w:rPr>
          <w:t>十四、员工关系管理与危机处理</w:t>
        </w:r>
        <w:r>
          <w:tab/>
        </w:r>
        <w:r>
          <w:fldChar w:fldCharType="begin"/>
        </w:r>
        <w:r>
          <w:instrText xml:space="preserve"> PAGEREF _Toc20760 \h </w:instrText>
        </w:r>
        <w:r>
          <w:fldChar w:fldCharType="separate"/>
        </w:r>
        <w:r>
          <w:t>52</w:t>
        </w:r>
        <w:r>
          <w:fldChar w:fldCharType="end"/>
        </w:r>
      </w:hyperlink>
    </w:p>
    <w:p>
      <w:pPr>
        <w:pStyle w:val="TOC2"/>
        <w:tabs>
          <w:tab w:val="right" w:leader="dot" w:pos="8306"/>
        </w:tabs>
      </w:pPr>
      <w:hyperlink w:anchor="_Toc29104" w:history="1">
        <w:r>
          <w:rPr>
            <w:rFonts w:ascii="仿宋" w:eastAsia="仿宋" w:hAnsi="仿宋" w:cs="仿宋" w:hint="eastAsia"/>
            <w:lang w:eastAsia="zh-CN"/>
          </w:rPr>
          <w:t>(一)、员工关系管理原则与方法</w:t>
        </w:r>
        <w:r>
          <w:tab/>
        </w:r>
        <w:r>
          <w:fldChar w:fldCharType="begin"/>
        </w:r>
        <w:r>
          <w:instrText xml:space="preserve"> PAGEREF _Toc29104 \h </w:instrText>
        </w:r>
        <w:r>
          <w:fldChar w:fldCharType="separate"/>
        </w:r>
        <w:r>
          <w:t>52</w:t>
        </w:r>
        <w:r>
          <w:fldChar w:fldCharType="end"/>
        </w:r>
      </w:hyperlink>
    </w:p>
    <w:p>
      <w:pPr>
        <w:pStyle w:val="TOC2"/>
        <w:tabs>
          <w:tab w:val="right" w:leader="dot" w:pos="8306"/>
        </w:tabs>
      </w:pPr>
      <w:hyperlink w:anchor="_Toc30092" w:history="1">
        <w:r>
          <w:rPr>
            <w:rFonts w:ascii="仿宋" w:eastAsia="仿宋" w:hAnsi="仿宋" w:cs="仿宋" w:hint="eastAsia"/>
            <w:lang w:eastAsia="zh-CN"/>
          </w:rPr>
          <w:t>(二)、危机处理机制的建立与实施</w:t>
        </w:r>
        <w:r>
          <w:tab/>
        </w:r>
        <w:r>
          <w:fldChar w:fldCharType="begin"/>
        </w:r>
        <w:r>
          <w:instrText xml:space="preserve"> PAGEREF _Toc30092 \h </w:instrText>
        </w:r>
        <w:r>
          <w:fldChar w:fldCharType="separate"/>
        </w:r>
        <w:r>
          <w:t>53</w:t>
        </w:r>
        <w:r>
          <w:fldChar w:fldCharType="end"/>
        </w:r>
      </w:hyperlink>
    </w:p>
    <w:p>
      <w:pPr>
        <w:pStyle w:val="TOC2"/>
        <w:tabs>
          <w:tab w:val="right" w:leader="dot" w:pos="8306"/>
        </w:tabs>
      </w:pPr>
      <w:hyperlink w:anchor="_Toc14658" w:history="1">
        <w:r>
          <w:rPr>
            <w:rFonts w:ascii="仿宋" w:eastAsia="仿宋" w:hAnsi="仿宋" w:cs="仿宋" w:hint="eastAsia"/>
            <w:lang w:eastAsia="zh-CN"/>
          </w:rPr>
          <w:t>(三)、劳动争议解决与法律风险防范</w:t>
        </w:r>
        <w:r>
          <w:tab/>
        </w:r>
        <w:r>
          <w:fldChar w:fldCharType="begin"/>
        </w:r>
        <w:r>
          <w:instrText xml:space="preserve"> PAGEREF _Toc14658 \h </w:instrText>
        </w:r>
        <w:r>
          <w:fldChar w:fldCharType="separate"/>
        </w:r>
        <w:r>
          <w:t>54</w:t>
        </w:r>
        <w:r>
          <w:fldChar w:fldCharType="end"/>
        </w:r>
      </w:hyperlink>
    </w:p>
    <w:p>
      <w:pPr>
        <w:pStyle w:val="TOC1"/>
        <w:tabs>
          <w:tab w:val="right" w:leader="dot" w:pos="8306"/>
        </w:tabs>
      </w:pPr>
      <w:hyperlink w:anchor="_Toc16308" w:history="1">
        <w:r>
          <w:rPr>
            <w:rFonts w:ascii="仿宋" w:eastAsia="仿宋" w:hAnsi="仿宋" w:cs="仿宋" w:hint="eastAsia"/>
            <w:lang w:eastAsia="zh-CN"/>
          </w:rPr>
          <w:t>十五、员工职业发展教育与培训</w:t>
        </w:r>
        <w:r>
          <w:tab/>
        </w:r>
        <w:r>
          <w:fldChar w:fldCharType="begin"/>
        </w:r>
        <w:r>
          <w:instrText xml:space="preserve"> PAGEREF _Toc16308 \h </w:instrText>
        </w:r>
        <w:r>
          <w:fldChar w:fldCharType="separate"/>
        </w:r>
        <w:r>
          <w:t>54</w:t>
        </w:r>
        <w:r>
          <w:fldChar w:fldCharType="end"/>
        </w:r>
      </w:hyperlink>
    </w:p>
    <w:p>
      <w:pPr>
        <w:pStyle w:val="TOC2"/>
        <w:tabs>
          <w:tab w:val="right" w:leader="dot" w:pos="8306"/>
        </w:tabs>
      </w:pPr>
      <w:hyperlink w:anchor="_Toc14671" w:history="1">
        <w:r>
          <w:rPr>
            <w:rFonts w:ascii="仿宋" w:eastAsia="仿宋" w:hAnsi="仿宋" w:cs="仿宋" w:hint="eastAsia"/>
            <w:lang w:eastAsia="zh-CN"/>
          </w:rPr>
          <w:t>(一)、职业发展教育的目标与实施策略</w:t>
        </w:r>
        <w:r>
          <w:tab/>
        </w:r>
        <w:r>
          <w:fldChar w:fldCharType="begin"/>
        </w:r>
        <w:r>
          <w:instrText xml:space="preserve"> PAGEREF _Toc14671 \h </w:instrText>
        </w:r>
        <w:r>
          <w:fldChar w:fldCharType="separate"/>
        </w:r>
        <w:r>
          <w:t>54</w:t>
        </w:r>
        <w:r>
          <w:fldChar w:fldCharType="end"/>
        </w:r>
      </w:hyperlink>
    </w:p>
    <w:p>
      <w:pPr>
        <w:pStyle w:val="TOC2"/>
        <w:tabs>
          <w:tab w:val="right" w:leader="dot" w:pos="8306"/>
        </w:tabs>
      </w:pPr>
      <w:hyperlink w:anchor="_Toc24727" w:history="1">
        <w:r>
          <w:rPr>
            <w:rFonts w:ascii="仿宋" w:eastAsia="仿宋" w:hAnsi="仿宋" w:cs="仿宋" w:hint="eastAsia"/>
            <w:lang w:eastAsia="zh-CN"/>
          </w:rPr>
          <w:t>(二)、培训计划的设计与实施步骤</w:t>
        </w:r>
        <w:r>
          <w:tab/>
        </w:r>
        <w:r>
          <w:fldChar w:fldCharType="begin"/>
        </w:r>
        <w:r>
          <w:instrText xml:space="preserve"> PAGEREF _Toc24727 \h </w:instrText>
        </w:r>
        <w:r>
          <w:fldChar w:fldCharType="separate"/>
        </w:r>
        <w:r>
          <w:t>55</w:t>
        </w:r>
        <w:r>
          <w:fldChar w:fldCharType="end"/>
        </w:r>
      </w:hyperlink>
    </w:p>
    <w:p>
      <w:pPr>
        <w:pStyle w:val="TOC2"/>
        <w:tabs>
          <w:tab w:val="right" w:leader="dot" w:pos="8306"/>
        </w:tabs>
      </w:pPr>
      <w:hyperlink w:anchor="_Toc15777" w:history="1">
        <w:r>
          <w:rPr>
            <w:rFonts w:ascii="仿宋" w:eastAsia="仿宋" w:hAnsi="仿宋" w:cs="仿宋" w:hint="eastAsia"/>
            <w:lang w:eastAsia="zh-CN"/>
          </w:rPr>
          <w:t>(三)、培训效果的评估与反馈机制</w:t>
        </w:r>
        <w:r>
          <w:tab/>
        </w:r>
        <w:r>
          <w:fldChar w:fldCharType="begin"/>
        </w:r>
        <w:r>
          <w:instrText xml:space="preserve"> PAGEREF _Toc15777 \h </w:instrText>
        </w:r>
        <w:r>
          <w:fldChar w:fldCharType="separate"/>
        </w:r>
        <w:r>
          <w:t>56</w:t>
        </w:r>
        <w:r>
          <w:fldChar w:fldCharType="end"/>
        </w:r>
      </w:hyperlink>
    </w:p>
    <w:p>
      <w:pPr>
        <w:pStyle w:val="TOC1"/>
        <w:tabs>
          <w:tab w:val="right" w:leader="dot" w:pos="8306"/>
        </w:tabs>
      </w:pPr>
      <w:hyperlink w:anchor="_Toc16463" w:history="1">
        <w:r>
          <w:rPr>
            <w:rFonts w:ascii="仿宋" w:eastAsia="仿宋" w:hAnsi="仿宋" w:cs="仿宋" w:hint="eastAsia"/>
            <w:lang w:eastAsia="zh-CN"/>
          </w:rPr>
          <w:t>十六、员工多元化与包容性管理</w:t>
        </w:r>
        <w:r>
          <w:tab/>
        </w:r>
        <w:r>
          <w:fldChar w:fldCharType="begin"/>
        </w:r>
        <w:r>
          <w:instrText xml:space="preserve"> PAGEREF _Toc16463 \h </w:instrText>
        </w:r>
        <w:r>
          <w:fldChar w:fldCharType="separate"/>
        </w:r>
        <w:r>
          <w:t>57</w:t>
        </w:r>
        <w:r>
          <w:fldChar w:fldCharType="end"/>
        </w:r>
      </w:hyperlink>
    </w:p>
    <w:p>
      <w:pPr>
        <w:pStyle w:val="TOC2"/>
        <w:tabs>
          <w:tab w:val="right" w:leader="dot" w:pos="8306"/>
        </w:tabs>
      </w:pPr>
      <w:hyperlink w:anchor="_Toc29588" w:history="1">
        <w:r>
          <w:rPr>
            <w:rFonts w:ascii="仿宋" w:eastAsia="仿宋" w:hAnsi="仿宋" w:cs="仿宋" w:hint="eastAsia"/>
            <w:lang w:eastAsia="zh-CN"/>
          </w:rPr>
          <w:t>(一)、员工多元化的价值与挑战</w:t>
        </w:r>
        <w:r>
          <w:tab/>
        </w:r>
        <w:r>
          <w:fldChar w:fldCharType="begin"/>
        </w:r>
        <w:r>
          <w:instrText xml:space="preserve"> PAGEREF _Toc29588 \h </w:instrText>
        </w:r>
        <w:r>
          <w:fldChar w:fldCharType="separate"/>
        </w:r>
        <w:r>
          <w:t>57</w:t>
        </w:r>
        <w:r>
          <w:fldChar w:fldCharType="end"/>
        </w:r>
      </w:hyperlink>
    </w:p>
    <w:p>
      <w:pPr>
        <w:pStyle w:val="TOC2"/>
        <w:tabs>
          <w:tab w:val="right" w:leader="dot" w:pos="8306"/>
        </w:tabs>
      </w:pPr>
      <w:hyperlink w:anchor="_Toc19908" w:history="1">
        <w:r>
          <w:rPr>
            <w:rFonts w:ascii="仿宋" w:eastAsia="仿宋" w:hAnsi="仿宋" w:cs="仿宋" w:hint="eastAsia"/>
            <w:lang w:eastAsia="zh-CN"/>
          </w:rPr>
          <w:t>(二)、员工包容性政策与实践</w:t>
        </w:r>
        <w:r>
          <w:tab/>
        </w:r>
        <w:r>
          <w:fldChar w:fldCharType="begin"/>
        </w:r>
        <w:r>
          <w:instrText xml:space="preserve"> PAGEREF _Toc19908 \h </w:instrText>
        </w:r>
        <w:r>
          <w:fldChar w:fldCharType="separate"/>
        </w:r>
        <w:r>
          <w:t>58</w:t>
        </w:r>
        <w:r>
          <w:fldChar w:fldCharType="end"/>
        </w:r>
      </w:hyperlink>
    </w:p>
    <w:p>
      <w:pPr>
        <w:pStyle w:val="TOC2"/>
        <w:tabs>
          <w:tab w:val="right" w:leader="dot" w:pos="8306"/>
        </w:tabs>
      </w:pPr>
      <w:hyperlink w:anchor="_Toc12649" w:history="1">
        <w:r>
          <w:rPr>
            <w:rFonts w:ascii="仿宋" w:eastAsia="仿宋" w:hAnsi="仿宋" w:cs="仿宋" w:hint="eastAsia"/>
            <w:lang w:eastAsia="zh-CN"/>
          </w:rPr>
          <w:t>(三)、多元与包容性文化的培育与维护</w:t>
        </w:r>
        <w:r>
          <w:tab/>
        </w:r>
        <w:r>
          <w:fldChar w:fldCharType="begin"/>
        </w:r>
        <w:r>
          <w:instrText xml:space="preserve"> PAGEREF _Toc12649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镀铬板（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07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8615"/>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了解当前和未来的职业市场趋势，以及所处镀铬板（卷）行业的发展方向，有助于调整个人的职业规划，确保与市场需求保持一致。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864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镀铬板（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724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769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建立一个职业发展资源中心，集中提供各类有关职业发展的信息和工具，有助于员工更便捷地获取所需的资源。这可以包括在线平台、内部文档、镀铬板（卷）行业报告等。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798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6800"/>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镀铬板（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投资于员工的技能培训，确保他们具备未来工作所需的新技能。与镀铬板（卷）行业专业机构建立合作关系，提供最新的镀铬板（卷）行业培训。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8337"/>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15969"/>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镀铬板（卷）行业中具有重要意义。随着社会结构的变化，消费者对产品和服务的需求也发生了变化。当前，社会对可持续性和社会责任的关注不断增加，这对 镀铬板（卷）行业提出了更高的要求。企业需要适应社会价值观的演变，关注社会趋势，以更好地满足市场需求。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镀铬板（卷）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镀铬板（卷）行业的发展至关重要。政府政策的变化、国际关系的调整都可能对企业产生深刻的影响。特别是在 镀铬板（卷）行业可能涉及到的领域，如法规、知识产权保护等，企业需要密切关注政治动态，及时调整战略。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镀铬板（卷）行业的驱动力之一。新技术的引入可能改变镀铬板（卷）行业格局，提高生产效率，创造新的商业机会。企业需要保持对技术趋势的敏感性，不断更新技术和提升创新能力，以保持竞争力。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镀铬板（卷）行业的运营产生直接的约束和引导。合规性、知识产权的保护、劳动法规等都是企业必须遵循的法律框架。企业需要建立完善的法律团队，确保在法规范围内经营，降低法律风险。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在全球关注环保的趋势下， 镀铬板（卷）行业需要更加重视环境因素。降低碳足迹、可持续生产、环保政策的遵守等都成为企业经营的重要考量。企业需要通过绿色技术和环保举措，积极履行社会责任。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14575"/>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9134"/>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20394"/>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21694"/>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343"/>
      <w:r>
        <w:rPr>
          <w:rFonts w:ascii="仿宋" w:eastAsia="仿宋" w:hAnsi="仿宋" w:cs="仿宋" w:hint="eastAsia"/>
          <w:sz w:val="28"/>
          <w:lang w:eastAsia="zh-CN"/>
        </w:rPr>
        <w:t>四、镀铬板（卷）行业背景分析</w:t>
      </w:r>
      <w:bookmarkEnd w:id="15"/>
    </w:p>
    <w:p>
      <w:pPr>
        <w:pStyle w:val="Heading2"/>
        <w:rPr>
          <w:rFonts w:ascii="仿宋" w:eastAsia="仿宋" w:hAnsi="仿宋" w:cs="仿宋" w:hint="eastAsia"/>
          <w:lang w:eastAsia="zh-CN"/>
        </w:rPr>
      </w:pPr>
      <w:bookmarkStart w:id="16" w:name="_Toc829"/>
      <w:r>
        <w:rPr>
          <w:rFonts w:ascii="仿宋" w:eastAsia="仿宋" w:hAnsi="仿宋" w:cs="仿宋" w:hint="eastAsia"/>
          <w:lang w:eastAsia="zh-CN"/>
        </w:rPr>
        <w:t>(一)、镀铬板（卷）行业背景分析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镀铬板（卷）行业是一个充满活力且不断演变的领域。近年来，该镀铬板（卷）行业经历了显著的增长，这一增长主要受益于多方面的推动因素，尤其是技术创新和市场需求的持续增加。技术创新为镀铬板（卷）行业带来了新的商业模式和解决方案，而不断增长的市场需求则推动了镀铬板（卷）行业的整体扩张。这使得</w:t>
      </w:r>
      <w:r>
        <w:rPr>
          <w:rFonts w:ascii="仿宋" w:eastAsia="仿宋" w:hAnsi="仿宋" w:cs="仿宋" w:hint="eastAsia"/>
          <w:sz w:val="28"/>
          <w:lang w:eastAsia="zh-CN"/>
        </w:rPr>
        <w:t xml:space="preserve"> 镀铬板（卷）行业成为当前经济中备受关注的一个重要组成部分。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镀铬板（卷）行业的市场规模持续扩大，预计未来几年仍将保持良好的增长势头。这一趋势得益于多种因素，其中包括数字化转型、全球化市场和消费者需求的多样化。数字化转型推动了镀铬板（卷）行业内各个环节的效率提升，全球化市场为企业提供了更广阔的业务机会，而消费者需求的多样化则促使镀铬板（卷）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镀铬板（卷）行业呈现激烈的竞争格局，主要由一些领先的企业主导市场。这些企业通常在创新、市场份额和客户忠诚度等方面表现出强大的竞争力。随着镀铬板（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镀铬板（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镀铬板（卷）行业发展的关键因素之一。新技术的引入，如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镀铬板（卷）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镀铬板（卷）行业仍然充满挑战和机遇。随着全球经济的发展和技术的不断进步，镀铬板（卷）行业参与者将面临着更多的发展机会。然而，需要时刻保持敏锐的市场洞察，灵活调整战略，以适应变化中的环境。对于 镀铬板（卷）行业的未来，持乐观但谨慎的态度，不断优化业务模式和提升核心竞争力是至关重要的。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29930"/>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20091"/>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4320"/>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镀铬板（卷） 项目公司是一家致力于 镀铬板（卷）镀铬板（卷）行业的公司，成立于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镀铬板（卷） 项目公司的使命是 [公司使命]，旨在通过 [关键业务活动] 提升镀铬板（卷）镀铬板（卷）行业的整体水平。公司的愿景是 [公司愿景]，立志成为 镀铬板（卷） 中的领军企业，引领镀铬板（卷）行业未来的发展方向。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项目公司拥有一支充满活力、高度专业化的团队。团队成员具备丰富的镀铬板（卷）行业经验和专业知识，致力于通过协同合作实现公司设定的战略目标。公司注重员工培训和发展，提供广阔的职业发展空间。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21317"/>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在市场拓展和品牌建设方面具有丰富经验，致力于提升公司在镀铬板（卷）行业中的市场份额。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XXXX年XX月至今，加入公司担任技术总监，负责产品研发和创新项目管理。具备深厚的技术功底和团队领导能力，对镀铬板（卷）行业技术发展有深刻见解。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2968"/>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20321"/>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23213"/>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公司鼓励员工合理利用社交媒体参与业内讨论、分享镀铬板（卷）行业见解，并建议他们在个人品牌展示中展现积极向上的形象，有助于公司整体形象的提升。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7680"/>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https://d.book118.com/117061010005006036</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镀铬板（卷）行业员工职业发展规划与管理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842CC6"/>
    <w:rsid w:val="6D842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17061010005006036"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2023-12-19T12:41:00Z</dcterms:created>
  <dcterms:modified xsi:type="dcterms:W3CDTF">2023-12-19T12:41:49Z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54C8DB0D405344E1B6051EF321DD8A00_11</vt:lpwstr>
  </property>
  <property fmtid="{D5CDD505-2E9C-101B-9397-08002B2CF9AE}" pid="3" name="KSOProductBuildVer">
    <vt:lpwstr>2052-12.1.0.16120</vt:lpwstr>
  </property>
</Properties>
</file>