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6837" w14:paraId="4D7D43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6837" w14:paraId="0C44B0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6837" w14:paraId="3BC49D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6837" w:rsidRPr="00DE6837" w14:paraId="32C3FEC4" w14:textId="4F06024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6837">
        <w:rPr>
          <w:rFonts w:ascii="宋体" w:eastAsia="宋体" w:hAnsi="宋体"/>
          <w:b/>
          <w:sz w:val="60"/>
        </w:rPr>
        <w:t>ACS特殊工程塑料企业战略商业风险</w:t>
      </w:r>
    </w:p>
    <w:p w:rsidR="00DE6837" w:rsidP="00DE6837" w14:paraId="2F7F34CE" w14:textId="170195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6837">
        <w:rPr>
          <w:rFonts w:ascii="仿宋" w:eastAsia="仿宋" w:hAnsi="仿宋" w:hint="eastAsia"/>
          <w:b/>
          <w:sz w:val="40"/>
        </w:rPr>
        <w:t>目录</w:t>
      </w:r>
    </w:p>
    <w:p w:rsidR="00DE6837" w14:paraId="166BEACC" w14:textId="352FFB6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6837" w14:paraId="451B5299" w14:textId="05D222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6837" w14:paraId="443CA427" w14:textId="585F0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6837" w14:paraId="65724D93" w14:textId="608478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6837" w14:paraId="6D16DF56" w14:textId="7B858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6837" w14:paraId="2182C567" w14:textId="65726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6837" w14:paraId="30DBCE45" w14:textId="3EBACD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6837" w14:paraId="7B84FC56" w14:textId="4E28F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6837" w14:paraId="37D17630" w14:textId="1BEF25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6837" w14:paraId="79AFEE85" w14:textId="1D4BC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6837" w14:paraId="6D5E5169" w14:textId="22666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6837" w14:paraId="566614F7" w14:textId="2EE01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6837" w14:paraId="253F3042" w14:textId="28BD1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6837" w14:paraId="042B165E" w14:textId="3F70E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6837" w14:paraId="0405C515" w14:textId="13F3C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6837" w14:paraId="6C665B31" w14:textId="2525B3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6837" w14:paraId="2DC55938" w14:textId="06EA1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6837" w14:paraId="06FC7AE9" w14:textId="46728B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6837" w14:paraId="1F03EDA6" w14:textId="497BD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6837" w14:paraId="74C0CB33" w14:textId="5ABDA4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6837" w14:paraId="234051D3" w14:textId="52C1F67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6837" w14:paraId="758FCD83" w14:textId="3D4AE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6837" w14:paraId="28CC0DD5" w14:textId="0B778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6837" w14:paraId="373B65F1" w14:textId="3AABC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6837" w14:paraId="7CC2A5EA" w14:textId="5DB2B8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6837" w14:paraId="5263FA44" w14:textId="05CFA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6837" w14:paraId="6084F112" w14:textId="214E3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6837" w14:paraId="67212EBB" w14:textId="5404B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6837" w14:paraId="7F0AAB0C" w14:textId="0DC25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十一、ACS特殊工程塑料项目基本情况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6837" w14:paraId="5750F9DF" w14:textId="1E334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(一)、ACS特殊工程塑料项目投资人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6837" w14:paraId="588ECC6F" w14:textId="01AB7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(二)、ACS特殊工程塑料项目选址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6837" w14:paraId="794591CB" w14:textId="5188F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(三)、ACS特殊工程塑料项目实施进度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6837" w14:paraId="7CF6FFEB" w14:textId="77E97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6837" w14:paraId="2AC4DF38" w14:textId="5DFCE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6837" w14:paraId="5DB44321" w14:textId="05504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6837" w14:paraId="67803662" w14:textId="659AC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6837" w14:paraId="3CB32EEF" w14:textId="1056BC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6837" w14:paraId="411C5ECA" w14:textId="4DDBC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6837" w14:paraId="786D4EA9" w14:textId="12AA0E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6837" w14:paraId="146F9D16" w14:textId="44C2A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_Toc155811799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6837" w14:paraId="18EA19DB" w14:textId="15AF6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E6837" w14:paraId="67EE9743" w14:textId="33FEE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6837" w14:paraId="472DC1BA" w14:textId="48CFF0D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6837" w14:paraId="416DD4FC" w14:textId="07296B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6837" w14:paraId="2D90AE46" w14:textId="6E44F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6837" w14:paraId="227A8E65" w14:textId="521082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6837" w14:paraId="52B57FCC" w14:textId="6A756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6837" w14:paraId="17F49D6A" w14:textId="4F3127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E6837" w14:paraId="1E4798FE" w14:textId="708AF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E6837" w14:paraId="3BC50591" w14:textId="60167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_Toc155811809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6837" w14:paraId="1073557C" w14:textId="3C998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_Toc155811810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E6837" w14:paraId="33A3264D" w14:textId="3E918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_Toc155811811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E6837" w14:paraId="150130EA" w14:textId="5DC9CE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_Toc155811812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6837" w14:paraId="69BE4BC9" w14:textId="57BB4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(一)、ACS特殊工程塑料行业企业在确定愿景及使命时的风险识别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_Toc155811813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6837" w14:paraId="446E4280" w14:textId="74CFB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(二)、制定ACS特殊工程塑料行业企业战略目标的风险识别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_Toc155811814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6837" w14:paraId="54F9F23A" w14:textId="6D6A6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(三)、ACS特殊工程塑料行业企业战略分析的风险识别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_Toc155811815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E6837" w14:paraId="13CE9116" w14:textId="3FD6A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(四)、ACS特殊工程塑料行业企业战略选择的风险识别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_Toc155811816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E6837" w14:paraId="76A0AFB0" w14:textId="28C48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(五)、ACS特殊工程塑料行业企业战略实施的风险识别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_Toc155811817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E6837" w:rsidP="00DE6837" w14:paraId="7FB47787" w14:textId="0D80E3B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DE6837" w:rsidP="00DE6837" w14:paraId="31840B4C" w14:textId="1C262DB7">
      <w:pPr>
        <w:pStyle w:val="Heading1"/>
        <w:jc w:val="center"/>
        <w:rPr>
          <w:rFonts w:hint="eastAsia"/>
        </w:rPr>
      </w:pPr>
      <w:bookmarkStart w:id="0" w:name="_Toc155811760"/>
      <w:r w:rsidRPr="00DE6837">
        <w:rPr>
          <w:rFonts w:hint="eastAsia"/>
        </w:rPr>
        <w:t>概论</w:t>
      </w:r>
      <w:bookmarkEnd w:id="0"/>
    </w:p>
    <w:p w:rsidR="00DE6837" w:rsidP="00DE6837" w14:paraId="5638D415" w14:textId="268E3A5E">
      <w:pPr>
        <w:ind w:firstLine="560" w:firstLineChars="200"/>
        <w:rPr>
          <w:rFonts w:ascii="仿宋" w:eastAsia="仿宋"/>
          <w:sz w:val="28"/>
        </w:rPr>
      </w:pPr>
      <w:r w:rsidRPr="00DE6837">
        <w:rPr>
          <w:rFonts w:ascii="仿宋" w:eastAsia="仿宋" w:hint="eastAsia"/>
          <w:sz w:val="28"/>
        </w:rPr>
        <w:t>随着经济全球化和市场竞争的加剧，</w:t>
      </w:r>
      <w:r w:rsidRPr="00DE6837">
        <w:rPr>
          <w:rFonts w:ascii="仿宋" w:eastAsia="仿宋"/>
          <w:sz w:val="28"/>
        </w:rPr>
        <w:t>ACS特殊工程塑料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DE6837" w:rsidP="00DE6837" w14:paraId="7B418EA3" w14:textId="1D09FF39">
      <w:pPr>
        <w:pStyle w:val="Heading1"/>
        <w:rPr>
          <w:rFonts w:hint="eastAsia"/>
        </w:rPr>
      </w:pPr>
      <w:bookmarkStart w:id="1" w:name="_Toc155811761"/>
      <w:r w:rsidRPr="00DE6837">
        <w:rPr>
          <w:rFonts w:hint="eastAsia"/>
        </w:rPr>
        <w:t>一、战略制订框架</w:t>
      </w:r>
      <w:bookmarkEnd w:id="1"/>
    </w:p>
    <w:p w:rsidR="00DE6837" w:rsidP="00DE6837" w14:paraId="0BA7F0E2" w14:textId="44D0C33A">
      <w:pPr>
        <w:pStyle w:val="Heading2"/>
      </w:pPr>
      <w:bookmarkStart w:id="2" w:name="_Toc155811762"/>
      <w:r w:rsidRPr="00DE6837">
        <w:t>(一)、战略制订框架</w:t>
      </w:r>
      <w:bookmarkEnd w:id="2"/>
    </w:p>
    <w:p w:rsidR="00DE6837" w:rsidRPr="00DE6837" w:rsidP="00DE6837" w14:paraId="40299AF6" w14:textId="77777777">
      <w:pPr>
        <w:ind w:firstLine="560" w:firstLineChars="200"/>
        <w:rPr>
          <w:rFonts w:ascii="仿宋" w:eastAsia="仿宋" w:hAnsi="仿宋"/>
          <w:sz w:val="28"/>
        </w:rPr>
      </w:pPr>
      <w:r w:rsidRPr="00DE6837">
        <w:rPr>
          <w:rFonts w:ascii="仿宋" w:eastAsia="仿宋" w:hAnsi="仿宋" w:hint="eastAsia"/>
          <w:sz w:val="28"/>
        </w:rPr>
        <w:t>战略制订框架是</w:t>
      </w:r>
      <w:r w:rsidRPr="00DE6837">
        <w:rPr>
          <w:rFonts w:ascii="仿宋" w:eastAsia="仿宋" w:hAnsi="仿宋"/>
          <w:sz w:val="28"/>
        </w:rPr>
        <w:t>ACS特殊工程塑料行业企业战略决策者在多个可选战略方案中进行确定、评价和选择的有力工具。这一框架分为三个关键阶段，每个阶段都有特定的方法和工具支持，使得整个战略制订过程更为系统和有序。</w:t>
      </w:r>
    </w:p>
    <w:p w:rsidR="00DE6837" w:rsidRPr="00DE6837" w:rsidP="00DE6837" w14:paraId="2919220E" w14:textId="77777777">
      <w:pPr>
        <w:ind w:firstLine="560" w:firstLineChars="200"/>
        <w:rPr>
          <w:rFonts w:ascii="仿宋" w:eastAsia="仿宋" w:hAnsi="仿宋"/>
          <w:sz w:val="28"/>
        </w:rPr>
      </w:pPr>
      <w:r w:rsidRPr="00DE6837">
        <w:rPr>
          <w:rFonts w:ascii="仿宋" w:eastAsia="仿宋" w:hAnsi="仿宋" w:hint="eastAsia"/>
          <w:sz w:val="28"/>
        </w:rPr>
        <w:t>第一阶段是信息输入阶段，它概括了制订战略所需的输入信息，采用的方法包括</w:t>
      </w:r>
      <w:r w:rsidRPr="00DE6837">
        <w:rPr>
          <w:rFonts w:ascii="仿宋" w:eastAsia="仿宋" w:hAnsi="仿宋"/>
          <w:sz w:val="28"/>
        </w:rPr>
        <w:t>EFE矩阵、IFE矩阵和竞争态势矩阵。这一阶段的目标是全面了解ACS特殊工程塑料行业企业所处的外部环境和内部条件，为后续的决策提供基础数据。</w:t>
      </w:r>
    </w:p>
    <w:p w:rsidR="00DE6837" w:rsidRPr="00DE6837" w:rsidP="00DE6837" w14:paraId="363C93AE" w14:textId="77777777">
      <w:pPr>
        <w:ind w:firstLine="560" w:firstLineChars="200"/>
        <w:rPr>
          <w:rFonts w:ascii="仿宋" w:eastAsia="仿宋" w:hAnsi="仿宋"/>
          <w:sz w:val="28"/>
        </w:rPr>
      </w:pPr>
      <w:r w:rsidRPr="00DE6837">
        <w:rPr>
          <w:rFonts w:ascii="仿宋" w:eastAsia="仿宋" w:hAnsi="仿宋"/>
          <w:sz w:val="28"/>
        </w:rPr>
        <w:br/>
      </w:r>
      <w:r w:rsidRPr="00DE6837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https://d.book118.com/117101012045006031</w:t>
        </w:r>
      </w:hyperlink>
    </w:p>
    <w:p w:rsidR="00DE6837" w:rsidRPr="00DE6837" w:rsidP="00DE683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paraId="00532D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6837" w14:paraId="11730B4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paraId="1208C05E" w14:textId="4BE48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6837" w14:paraId="40B209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paraId="5FBD01D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68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textId="4BE48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68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683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textId="4BE48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683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683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textId="4BE48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683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683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P="00F8516D" w14:textId="4BE484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E683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paraId="2B98AB2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RPr="00DE6837" w:rsidP="00DE6837" w14:paraId="2EE7D21A" w14:textId="70FCC1BD">
    <w:pPr>
      <w:pStyle w:val="Header"/>
      <w:rPr>
        <w:rFonts w:ascii="仿宋" w:eastAsia="仿宋" w:hAnsi="仿宋"/>
      </w:rPr>
    </w:pPr>
    <w:r w:rsidRPr="00DE6837">
      <w:rPr>
        <w:rFonts w:ascii="仿宋" w:eastAsia="仿宋" w:hAnsi="仿宋"/>
      </w:rPr>
      <w:t>ACS特殊工程塑料企业战略商业风险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paraId="66C53EB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RPr="00DE6837" w:rsidP="00DE6837" w14:textId="70FCC1BD">
    <w:pPr>
      <w:pStyle w:val="Header"/>
      <w:rPr>
        <w:rFonts w:ascii="仿宋" w:eastAsia="仿宋" w:hAnsi="仿宋"/>
      </w:rPr>
    </w:pPr>
    <w:r w:rsidRPr="00DE6837">
      <w:rPr>
        <w:rFonts w:ascii="仿宋" w:eastAsia="仿宋" w:hAnsi="仿宋"/>
      </w:rPr>
      <w:t>ACS特殊工程塑料企业战略商业风险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RPr="00DE6837" w:rsidP="00DE6837" w14:textId="70FCC1BD">
    <w:pPr>
      <w:pStyle w:val="Header"/>
      <w:rPr>
        <w:rFonts w:ascii="仿宋" w:eastAsia="仿宋" w:hAnsi="仿宋"/>
      </w:rPr>
    </w:pPr>
    <w:r w:rsidRPr="00DE6837">
      <w:rPr>
        <w:rFonts w:ascii="仿宋" w:eastAsia="仿宋" w:hAnsi="仿宋"/>
      </w:rPr>
      <w:t>ACS特殊工程塑料企业战略商业风险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RPr="00DE6837" w:rsidP="00DE6837" w14:textId="70FCC1BD">
    <w:pPr>
      <w:pStyle w:val="Header"/>
      <w:rPr>
        <w:rFonts w:ascii="仿宋" w:eastAsia="仿宋" w:hAnsi="仿宋"/>
      </w:rPr>
    </w:pPr>
    <w:r w:rsidRPr="00DE6837">
      <w:rPr>
        <w:rFonts w:ascii="仿宋" w:eastAsia="仿宋" w:hAnsi="仿宋"/>
      </w:rPr>
      <w:t>ACS特殊工程塑料企业战略商业风险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:rsidRPr="00DE6837" w:rsidP="00DE6837" w14:textId="70FCC1BD">
    <w:pPr>
      <w:pStyle w:val="Header"/>
      <w:rPr>
        <w:rFonts w:ascii="仿宋" w:eastAsia="仿宋" w:hAnsi="仿宋"/>
      </w:rPr>
    </w:pPr>
    <w:r w:rsidRPr="00DE6837">
      <w:rPr>
        <w:rFonts w:ascii="仿宋" w:eastAsia="仿宋" w:hAnsi="仿宋"/>
      </w:rPr>
      <w:t>ACS特殊工程塑料企业战略商业风险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68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837"/>
    <w:rsid w:val="00DE6837"/>
    <w:rsid w:val="00F851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333D3D"/>
  <w15:chartTrackingRefBased/>
  <w15:docId w15:val="{ED66741C-66CD-4B11-8ADB-F08633D9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68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68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68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68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68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68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6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68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6837"/>
  </w:style>
  <w:style w:type="paragraph" w:styleId="TOC1">
    <w:name w:val="toc 1"/>
    <w:basedOn w:val="Normal"/>
    <w:next w:val="Normal"/>
    <w:autoRedefine/>
    <w:uiPriority w:val="39"/>
    <w:unhideWhenUsed/>
    <w:rsid w:val="00DE6837"/>
  </w:style>
  <w:style w:type="paragraph" w:styleId="TOC2">
    <w:name w:val="toc 2"/>
    <w:basedOn w:val="Normal"/>
    <w:next w:val="Normal"/>
    <w:autoRedefine/>
    <w:uiPriority w:val="39"/>
    <w:unhideWhenUsed/>
    <w:rsid w:val="00DE68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1710101204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4466</Words>
  <Characters>25461</Characters>
  <Application>Microsoft Office Word</Application>
  <DocSecurity>0</DocSecurity>
  <Lines>212</Lines>
  <Paragraphs>59</Paragraphs>
  <ScaleCrop>false</ScaleCrop>
  <Company/>
  <LinksUpToDate>false</LinksUpToDate>
  <CharactersWithSpaces>29868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2024-01-10T12:42:00Z</dcterms:created>
  <dcterms:modified xsi:type="dcterms:W3CDTF">2024-01-10T12:42:00Z</dcterms:modified>
</cp:coreProperties>
</file>