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抑尘剂合作协议书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280" w:history="1">
        <w:r>
          <w:rPr>
            <w:rFonts w:ascii="仿宋" w:eastAsia="仿宋" w:hAnsi="仿宋" w:cs="仿宋" w:hint="eastAsia"/>
            <w:lang w:eastAsia="zh-CN"/>
          </w:rPr>
          <w:t>概论</w:t>
        </w:r>
        <w:r>
          <w:tab/>
        </w:r>
        <w:r>
          <w:fldChar w:fldCharType="begin"/>
        </w:r>
        <w:r>
          <w:instrText xml:space="preserve"> PAGEREF _Toc13280 \h </w:instrText>
        </w:r>
        <w:r>
          <w:fldChar w:fldCharType="separate"/>
        </w:r>
        <w:r>
          <w:t>3</w:t>
        </w:r>
        <w:r>
          <w:fldChar w:fldCharType="end"/>
        </w:r>
      </w:hyperlink>
    </w:p>
    <w:p>
      <w:pPr>
        <w:pStyle w:val="TOC1"/>
        <w:tabs>
          <w:tab w:val="right" w:leader="dot" w:pos="8306"/>
        </w:tabs>
      </w:pPr>
      <w:hyperlink w:anchor="_Toc22800" w:history="1">
        <w:r>
          <w:rPr>
            <w:rFonts w:ascii="仿宋" w:eastAsia="仿宋" w:hAnsi="仿宋" w:cs="仿宋" w:hint="eastAsia"/>
            <w:lang w:eastAsia="zh-CN"/>
          </w:rPr>
          <w:t>一、工艺先进性</w:t>
        </w:r>
        <w:r>
          <w:tab/>
        </w:r>
        <w:r>
          <w:fldChar w:fldCharType="begin"/>
        </w:r>
        <w:r>
          <w:instrText xml:space="preserve"> PAGEREF _Toc22800 \h </w:instrText>
        </w:r>
        <w:r>
          <w:fldChar w:fldCharType="separate"/>
        </w:r>
        <w:r>
          <w:t>3</w:t>
        </w:r>
        <w:r>
          <w:fldChar w:fldCharType="end"/>
        </w:r>
      </w:hyperlink>
    </w:p>
    <w:p>
      <w:pPr>
        <w:pStyle w:val="TOC2"/>
        <w:tabs>
          <w:tab w:val="right" w:leader="dot" w:pos="8306"/>
        </w:tabs>
      </w:pPr>
      <w:hyperlink w:anchor="_Toc20680" w:history="1">
        <w:r>
          <w:rPr>
            <w:rFonts w:ascii="仿宋" w:eastAsia="仿宋" w:hAnsi="仿宋" w:cs="仿宋" w:hint="eastAsia"/>
            <w:lang w:eastAsia="zh-CN"/>
          </w:rPr>
          <w:t>(一)、抑尘剂项目建设期的原辅材料保障</w:t>
        </w:r>
        <w:r>
          <w:tab/>
        </w:r>
        <w:r>
          <w:fldChar w:fldCharType="begin"/>
        </w:r>
        <w:r>
          <w:instrText xml:space="preserve"> PAGEREF _Toc20680 \h </w:instrText>
        </w:r>
        <w:r>
          <w:fldChar w:fldCharType="separate"/>
        </w:r>
        <w:r>
          <w:t>3</w:t>
        </w:r>
        <w:r>
          <w:fldChar w:fldCharType="end"/>
        </w:r>
      </w:hyperlink>
    </w:p>
    <w:p>
      <w:pPr>
        <w:pStyle w:val="TOC2"/>
        <w:tabs>
          <w:tab w:val="right" w:leader="dot" w:pos="8306"/>
        </w:tabs>
      </w:pPr>
      <w:hyperlink w:anchor="_Toc12788" w:history="1">
        <w:r>
          <w:rPr>
            <w:rFonts w:ascii="仿宋" w:eastAsia="仿宋" w:hAnsi="仿宋" w:cs="仿宋" w:hint="eastAsia"/>
            <w:lang w:eastAsia="zh-CN"/>
          </w:rPr>
          <w:t>(二)、抑尘剂项目运营期的原辅材料采购与管理</w:t>
        </w:r>
        <w:r>
          <w:tab/>
        </w:r>
        <w:r>
          <w:fldChar w:fldCharType="begin"/>
        </w:r>
        <w:r>
          <w:instrText xml:space="preserve"> PAGEREF _Toc12788 \h </w:instrText>
        </w:r>
        <w:r>
          <w:fldChar w:fldCharType="separate"/>
        </w:r>
        <w:r>
          <w:t>4</w:t>
        </w:r>
        <w:r>
          <w:fldChar w:fldCharType="end"/>
        </w:r>
      </w:hyperlink>
    </w:p>
    <w:p>
      <w:pPr>
        <w:pStyle w:val="TOC2"/>
        <w:tabs>
          <w:tab w:val="right" w:leader="dot" w:pos="8306"/>
        </w:tabs>
      </w:pPr>
      <w:hyperlink w:anchor="_Toc31463" w:history="1">
        <w:r>
          <w:rPr>
            <w:rFonts w:ascii="仿宋" w:eastAsia="仿宋" w:hAnsi="仿宋" w:cs="仿宋" w:hint="eastAsia"/>
            <w:lang w:eastAsia="zh-CN"/>
          </w:rPr>
          <w:t>(三)、技术管理的独特特色</w:t>
        </w:r>
        <w:r>
          <w:tab/>
        </w:r>
        <w:r>
          <w:fldChar w:fldCharType="begin"/>
        </w:r>
        <w:r>
          <w:instrText xml:space="preserve"> PAGEREF _Toc31463 \h </w:instrText>
        </w:r>
        <w:r>
          <w:fldChar w:fldCharType="separate"/>
        </w:r>
        <w:r>
          <w:t>5</w:t>
        </w:r>
        <w:r>
          <w:fldChar w:fldCharType="end"/>
        </w:r>
      </w:hyperlink>
    </w:p>
    <w:p>
      <w:pPr>
        <w:pStyle w:val="TOC2"/>
        <w:tabs>
          <w:tab w:val="right" w:leader="dot" w:pos="8306"/>
        </w:tabs>
      </w:pPr>
      <w:hyperlink w:anchor="_Toc19031" w:history="1">
        <w:r>
          <w:rPr>
            <w:rFonts w:ascii="仿宋" w:eastAsia="仿宋" w:hAnsi="仿宋" w:cs="仿宋" w:hint="eastAsia"/>
            <w:lang w:eastAsia="zh-CN"/>
          </w:rPr>
          <w:t>(四)、抑尘剂项目工艺技术设计方案</w:t>
        </w:r>
        <w:r>
          <w:tab/>
        </w:r>
        <w:r>
          <w:fldChar w:fldCharType="begin"/>
        </w:r>
        <w:r>
          <w:instrText xml:space="preserve"> PAGEREF _Toc19031 \h </w:instrText>
        </w:r>
        <w:r>
          <w:fldChar w:fldCharType="separate"/>
        </w:r>
        <w:r>
          <w:t>7</w:t>
        </w:r>
        <w:r>
          <w:fldChar w:fldCharType="end"/>
        </w:r>
      </w:hyperlink>
    </w:p>
    <w:p>
      <w:pPr>
        <w:pStyle w:val="TOC2"/>
        <w:tabs>
          <w:tab w:val="right" w:leader="dot" w:pos="8306"/>
        </w:tabs>
      </w:pPr>
      <w:hyperlink w:anchor="_Toc20001" w:history="1">
        <w:r>
          <w:rPr>
            <w:rFonts w:ascii="仿宋" w:eastAsia="仿宋" w:hAnsi="仿宋" w:cs="仿宋" w:hint="eastAsia"/>
            <w:lang w:eastAsia="zh-CN"/>
          </w:rPr>
          <w:t>(五)、设备选型的智能化方案</w:t>
        </w:r>
        <w:r>
          <w:tab/>
        </w:r>
        <w:r>
          <w:fldChar w:fldCharType="begin"/>
        </w:r>
        <w:r>
          <w:instrText xml:space="preserve"> PAGEREF _Toc20001 \h </w:instrText>
        </w:r>
        <w:r>
          <w:fldChar w:fldCharType="separate"/>
        </w:r>
        <w:r>
          <w:t>8</w:t>
        </w:r>
        <w:r>
          <w:fldChar w:fldCharType="end"/>
        </w:r>
      </w:hyperlink>
    </w:p>
    <w:p>
      <w:pPr>
        <w:pStyle w:val="TOC1"/>
        <w:tabs>
          <w:tab w:val="right" w:leader="dot" w:pos="8306"/>
        </w:tabs>
      </w:pPr>
      <w:hyperlink w:anchor="_Toc22949" w:history="1">
        <w:r>
          <w:rPr>
            <w:rFonts w:ascii="仿宋" w:eastAsia="仿宋" w:hAnsi="仿宋" w:cs="仿宋" w:hint="eastAsia"/>
            <w:lang w:eastAsia="zh-CN"/>
          </w:rPr>
          <w:t>二、风险应对评估</w:t>
        </w:r>
        <w:r>
          <w:tab/>
        </w:r>
        <w:r>
          <w:fldChar w:fldCharType="begin"/>
        </w:r>
        <w:r>
          <w:instrText xml:space="preserve"> PAGEREF _Toc22949 \h </w:instrText>
        </w:r>
        <w:r>
          <w:fldChar w:fldCharType="separate"/>
        </w:r>
        <w:r>
          <w:t>9</w:t>
        </w:r>
        <w:r>
          <w:fldChar w:fldCharType="end"/>
        </w:r>
      </w:hyperlink>
    </w:p>
    <w:p>
      <w:pPr>
        <w:pStyle w:val="TOC2"/>
        <w:tabs>
          <w:tab w:val="right" w:leader="dot" w:pos="8306"/>
        </w:tabs>
      </w:pPr>
      <w:hyperlink w:anchor="_Toc27358" w:history="1">
        <w:r>
          <w:rPr>
            <w:rFonts w:ascii="仿宋" w:eastAsia="仿宋" w:hAnsi="仿宋" w:cs="仿宋" w:hint="eastAsia"/>
            <w:lang w:eastAsia="zh-CN"/>
          </w:rPr>
          <w:t>(一)、政策风险分析</w:t>
        </w:r>
        <w:r>
          <w:tab/>
        </w:r>
        <w:r>
          <w:fldChar w:fldCharType="begin"/>
        </w:r>
        <w:r>
          <w:instrText xml:space="preserve"> PAGEREF _Toc27358 \h </w:instrText>
        </w:r>
        <w:r>
          <w:fldChar w:fldCharType="separate"/>
        </w:r>
        <w:r>
          <w:t>9</w:t>
        </w:r>
        <w:r>
          <w:fldChar w:fldCharType="end"/>
        </w:r>
      </w:hyperlink>
    </w:p>
    <w:p>
      <w:pPr>
        <w:pStyle w:val="TOC2"/>
        <w:tabs>
          <w:tab w:val="right" w:leader="dot" w:pos="8306"/>
        </w:tabs>
      </w:pPr>
      <w:hyperlink w:anchor="_Toc29331" w:history="1">
        <w:r>
          <w:rPr>
            <w:rFonts w:ascii="仿宋" w:eastAsia="仿宋" w:hAnsi="仿宋" w:cs="仿宋" w:hint="eastAsia"/>
            <w:lang w:eastAsia="zh-CN"/>
          </w:rPr>
          <w:t>(二)、社会风险分析</w:t>
        </w:r>
        <w:r>
          <w:tab/>
        </w:r>
        <w:r>
          <w:fldChar w:fldCharType="begin"/>
        </w:r>
        <w:r>
          <w:instrText xml:space="preserve"> PAGEREF _Toc29331 \h </w:instrText>
        </w:r>
        <w:r>
          <w:fldChar w:fldCharType="separate"/>
        </w:r>
        <w:r>
          <w:t>9</w:t>
        </w:r>
        <w:r>
          <w:fldChar w:fldCharType="end"/>
        </w:r>
      </w:hyperlink>
    </w:p>
    <w:p>
      <w:pPr>
        <w:pStyle w:val="TOC2"/>
        <w:tabs>
          <w:tab w:val="right" w:leader="dot" w:pos="8306"/>
        </w:tabs>
      </w:pPr>
      <w:hyperlink w:anchor="_Toc25929" w:history="1">
        <w:r>
          <w:rPr>
            <w:rFonts w:ascii="仿宋" w:eastAsia="仿宋" w:hAnsi="仿宋" w:cs="仿宋" w:hint="eastAsia"/>
            <w:lang w:eastAsia="zh-CN"/>
          </w:rPr>
          <w:t>(三)、市场风险分析</w:t>
        </w:r>
        <w:r>
          <w:tab/>
        </w:r>
        <w:r>
          <w:fldChar w:fldCharType="begin"/>
        </w:r>
        <w:r>
          <w:instrText xml:space="preserve"> PAGEREF _Toc25929 \h </w:instrText>
        </w:r>
        <w:r>
          <w:fldChar w:fldCharType="separate"/>
        </w:r>
        <w:r>
          <w:t>9</w:t>
        </w:r>
        <w:r>
          <w:fldChar w:fldCharType="end"/>
        </w:r>
      </w:hyperlink>
    </w:p>
    <w:p>
      <w:pPr>
        <w:pStyle w:val="TOC2"/>
        <w:tabs>
          <w:tab w:val="right" w:leader="dot" w:pos="8306"/>
        </w:tabs>
      </w:pPr>
      <w:hyperlink w:anchor="_Toc31702" w:history="1">
        <w:r>
          <w:rPr>
            <w:rFonts w:ascii="仿宋" w:eastAsia="仿宋" w:hAnsi="仿宋" w:cs="仿宋" w:hint="eastAsia"/>
            <w:lang w:eastAsia="zh-CN"/>
          </w:rPr>
          <w:t>(四)、资金风险分析</w:t>
        </w:r>
        <w:r>
          <w:tab/>
        </w:r>
        <w:r>
          <w:fldChar w:fldCharType="begin"/>
        </w:r>
        <w:r>
          <w:instrText xml:space="preserve"> PAGEREF _Toc31702 \h </w:instrText>
        </w:r>
        <w:r>
          <w:fldChar w:fldCharType="separate"/>
        </w:r>
        <w:r>
          <w:t>9</w:t>
        </w:r>
        <w:r>
          <w:fldChar w:fldCharType="end"/>
        </w:r>
      </w:hyperlink>
    </w:p>
    <w:p>
      <w:pPr>
        <w:pStyle w:val="TOC2"/>
        <w:tabs>
          <w:tab w:val="right" w:leader="dot" w:pos="8306"/>
        </w:tabs>
      </w:pPr>
      <w:hyperlink w:anchor="_Toc1935" w:history="1">
        <w:r>
          <w:rPr>
            <w:rFonts w:ascii="仿宋" w:eastAsia="仿宋" w:hAnsi="仿宋" w:cs="仿宋" w:hint="eastAsia"/>
            <w:lang w:eastAsia="zh-CN"/>
          </w:rPr>
          <w:t>(五)、技术风险分析</w:t>
        </w:r>
        <w:r>
          <w:tab/>
        </w:r>
        <w:r>
          <w:fldChar w:fldCharType="begin"/>
        </w:r>
        <w:r>
          <w:instrText xml:space="preserve"> PAGEREF _Toc1935 \h </w:instrText>
        </w:r>
        <w:r>
          <w:fldChar w:fldCharType="separate"/>
        </w:r>
        <w:r>
          <w:t>10</w:t>
        </w:r>
        <w:r>
          <w:fldChar w:fldCharType="end"/>
        </w:r>
      </w:hyperlink>
    </w:p>
    <w:p>
      <w:pPr>
        <w:pStyle w:val="TOC2"/>
        <w:tabs>
          <w:tab w:val="right" w:leader="dot" w:pos="8306"/>
        </w:tabs>
      </w:pPr>
      <w:hyperlink w:anchor="_Toc25591" w:history="1">
        <w:r>
          <w:rPr>
            <w:rFonts w:ascii="仿宋" w:eastAsia="仿宋" w:hAnsi="仿宋" w:cs="仿宋" w:hint="eastAsia"/>
            <w:lang w:eastAsia="zh-CN"/>
          </w:rPr>
          <w:t>(六)、财务风险分析</w:t>
        </w:r>
        <w:r>
          <w:tab/>
        </w:r>
        <w:r>
          <w:fldChar w:fldCharType="begin"/>
        </w:r>
        <w:r>
          <w:instrText xml:space="preserve"> PAGEREF _Toc25591 \h </w:instrText>
        </w:r>
        <w:r>
          <w:fldChar w:fldCharType="separate"/>
        </w:r>
        <w:r>
          <w:t>10</w:t>
        </w:r>
        <w:r>
          <w:fldChar w:fldCharType="end"/>
        </w:r>
      </w:hyperlink>
    </w:p>
    <w:p>
      <w:pPr>
        <w:pStyle w:val="TOC2"/>
        <w:tabs>
          <w:tab w:val="right" w:leader="dot" w:pos="8306"/>
        </w:tabs>
      </w:pPr>
      <w:hyperlink w:anchor="_Toc18172" w:history="1">
        <w:r>
          <w:rPr>
            <w:rFonts w:ascii="仿宋" w:eastAsia="仿宋" w:hAnsi="仿宋" w:cs="仿宋" w:hint="eastAsia"/>
            <w:lang w:eastAsia="zh-CN"/>
          </w:rPr>
          <w:t>(七)、管理风险分析</w:t>
        </w:r>
        <w:r>
          <w:tab/>
        </w:r>
        <w:r>
          <w:fldChar w:fldCharType="begin"/>
        </w:r>
        <w:r>
          <w:instrText xml:space="preserve"> PAGEREF _Toc18172 \h </w:instrText>
        </w:r>
        <w:r>
          <w:fldChar w:fldCharType="separate"/>
        </w:r>
        <w:r>
          <w:t>10</w:t>
        </w:r>
        <w:r>
          <w:fldChar w:fldCharType="end"/>
        </w:r>
      </w:hyperlink>
    </w:p>
    <w:p>
      <w:pPr>
        <w:pStyle w:val="TOC2"/>
        <w:tabs>
          <w:tab w:val="right" w:leader="dot" w:pos="8306"/>
        </w:tabs>
      </w:pPr>
      <w:hyperlink w:anchor="_Toc4197" w:history="1">
        <w:r>
          <w:rPr>
            <w:rFonts w:ascii="仿宋" w:eastAsia="仿宋" w:hAnsi="仿宋" w:cs="仿宋" w:hint="eastAsia"/>
            <w:lang w:eastAsia="zh-CN"/>
          </w:rPr>
          <w:t>(八)、其它风险分析</w:t>
        </w:r>
        <w:r>
          <w:tab/>
        </w:r>
        <w:r>
          <w:fldChar w:fldCharType="begin"/>
        </w:r>
        <w:r>
          <w:instrText xml:space="preserve"> PAGEREF _Toc4197 \h </w:instrText>
        </w:r>
        <w:r>
          <w:fldChar w:fldCharType="separate"/>
        </w:r>
        <w:r>
          <w:t>11</w:t>
        </w:r>
        <w:r>
          <w:fldChar w:fldCharType="end"/>
        </w:r>
      </w:hyperlink>
    </w:p>
    <w:p>
      <w:pPr>
        <w:pStyle w:val="TOC1"/>
        <w:tabs>
          <w:tab w:val="right" w:leader="dot" w:pos="8306"/>
        </w:tabs>
      </w:pPr>
      <w:hyperlink w:anchor="_Toc2863" w:history="1">
        <w:r>
          <w:rPr>
            <w:rFonts w:ascii="仿宋" w:eastAsia="仿宋" w:hAnsi="仿宋" w:cs="仿宋" w:hint="eastAsia"/>
            <w:lang w:eastAsia="zh-CN"/>
          </w:rPr>
          <w:t>三、抑尘剂项目建设地分析</w:t>
        </w:r>
        <w:r>
          <w:tab/>
        </w:r>
        <w:r>
          <w:fldChar w:fldCharType="begin"/>
        </w:r>
        <w:r>
          <w:instrText xml:space="preserve"> PAGEREF _Toc2863 \h </w:instrText>
        </w:r>
        <w:r>
          <w:fldChar w:fldCharType="separate"/>
        </w:r>
        <w:r>
          <w:t>11</w:t>
        </w:r>
        <w:r>
          <w:fldChar w:fldCharType="end"/>
        </w:r>
      </w:hyperlink>
    </w:p>
    <w:p>
      <w:pPr>
        <w:pStyle w:val="TOC2"/>
        <w:tabs>
          <w:tab w:val="right" w:leader="dot" w:pos="8306"/>
        </w:tabs>
      </w:pPr>
      <w:hyperlink w:anchor="_Toc19058" w:history="1">
        <w:r>
          <w:rPr>
            <w:rFonts w:ascii="仿宋" w:eastAsia="仿宋" w:hAnsi="仿宋" w:cs="仿宋" w:hint="eastAsia"/>
            <w:lang w:eastAsia="zh-CN"/>
          </w:rPr>
          <w:t>(一)、抑尘剂项目选址原则</w:t>
        </w:r>
        <w:r>
          <w:tab/>
        </w:r>
        <w:r>
          <w:fldChar w:fldCharType="begin"/>
        </w:r>
        <w:r>
          <w:instrText xml:space="preserve"> PAGEREF _Toc19058 \h </w:instrText>
        </w:r>
        <w:r>
          <w:fldChar w:fldCharType="separate"/>
        </w:r>
        <w:r>
          <w:t>11</w:t>
        </w:r>
        <w:r>
          <w:fldChar w:fldCharType="end"/>
        </w:r>
      </w:hyperlink>
    </w:p>
    <w:p>
      <w:pPr>
        <w:pStyle w:val="TOC2"/>
        <w:tabs>
          <w:tab w:val="right" w:leader="dot" w:pos="8306"/>
        </w:tabs>
      </w:pPr>
      <w:hyperlink w:anchor="_Toc8121" w:history="1">
        <w:r>
          <w:rPr>
            <w:rFonts w:ascii="仿宋" w:eastAsia="仿宋" w:hAnsi="仿宋" w:cs="仿宋" w:hint="eastAsia"/>
            <w:lang w:eastAsia="zh-CN"/>
          </w:rPr>
          <w:t>(二)、抑尘剂项目选址</w:t>
        </w:r>
        <w:r>
          <w:tab/>
        </w:r>
        <w:r>
          <w:fldChar w:fldCharType="begin"/>
        </w:r>
        <w:r>
          <w:instrText xml:space="preserve"> PAGEREF _Toc8121 \h </w:instrText>
        </w:r>
        <w:r>
          <w:fldChar w:fldCharType="separate"/>
        </w:r>
        <w:r>
          <w:t>12</w:t>
        </w:r>
        <w:r>
          <w:fldChar w:fldCharType="end"/>
        </w:r>
      </w:hyperlink>
    </w:p>
    <w:p>
      <w:pPr>
        <w:pStyle w:val="TOC2"/>
        <w:tabs>
          <w:tab w:val="right" w:leader="dot" w:pos="8306"/>
        </w:tabs>
      </w:pPr>
      <w:hyperlink w:anchor="_Toc16608" w:history="1">
        <w:r>
          <w:rPr>
            <w:rFonts w:ascii="仿宋" w:eastAsia="仿宋" w:hAnsi="仿宋" w:cs="仿宋" w:hint="eastAsia"/>
            <w:lang w:eastAsia="zh-CN"/>
          </w:rPr>
          <w:t>(三)、建设条件分析</w:t>
        </w:r>
        <w:r>
          <w:tab/>
        </w:r>
        <w:r>
          <w:fldChar w:fldCharType="begin"/>
        </w:r>
        <w:r>
          <w:instrText xml:space="preserve"> PAGEREF _Toc16608 \h </w:instrText>
        </w:r>
        <w:r>
          <w:fldChar w:fldCharType="separate"/>
        </w:r>
        <w:r>
          <w:t>12</w:t>
        </w:r>
        <w:r>
          <w:fldChar w:fldCharType="end"/>
        </w:r>
      </w:hyperlink>
    </w:p>
    <w:p>
      <w:pPr>
        <w:pStyle w:val="TOC2"/>
        <w:tabs>
          <w:tab w:val="right" w:leader="dot" w:pos="8306"/>
        </w:tabs>
      </w:pPr>
      <w:hyperlink w:anchor="_Toc11234" w:history="1">
        <w:r>
          <w:rPr>
            <w:rFonts w:ascii="仿宋" w:eastAsia="仿宋" w:hAnsi="仿宋" w:cs="仿宋" w:hint="eastAsia"/>
            <w:lang w:eastAsia="zh-CN"/>
          </w:rPr>
          <w:t>(四)、用地控制指标</w:t>
        </w:r>
        <w:r>
          <w:tab/>
        </w:r>
        <w:r>
          <w:fldChar w:fldCharType="begin"/>
        </w:r>
        <w:r>
          <w:instrText xml:space="preserve"> PAGEREF _Toc11234 \h </w:instrText>
        </w:r>
        <w:r>
          <w:fldChar w:fldCharType="separate"/>
        </w:r>
        <w:r>
          <w:t>13</w:t>
        </w:r>
        <w:r>
          <w:fldChar w:fldCharType="end"/>
        </w:r>
      </w:hyperlink>
    </w:p>
    <w:p>
      <w:pPr>
        <w:pStyle w:val="TOC2"/>
        <w:tabs>
          <w:tab w:val="right" w:leader="dot" w:pos="8306"/>
        </w:tabs>
      </w:pPr>
      <w:hyperlink w:anchor="_Toc11046" w:history="1">
        <w:r>
          <w:rPr>
            <w:rFonts w:ascii="仿宋" w:eastAsia="仿宋" w:hAnsi="仿宋" w:cs="仿宋" w:hint="eastAsia"/>
            <w:lang w:eastAsia="zh-CN"/>
          </w:rPr>
          <w:t>(五)、用地总体要求</w:t>
        </w:r>
        <w:r>
          <w:tab/>
        </w:r>
        <w:r>
          <w:fldChar w:fldCharType="begin"/>
        </w:r>
        <w:r>
          <w:instrText xml:space="preserve"> PAGEREF _Toc11046 \h </w:instrText>
        </w:r>
        <w:r>
          <w:fldChar w:fldCharType="separate"/>
        </w:r>
        <w:r>
          <w:t>14</w:t>
        </w:r>
        <w:r>
          <w:fldChar w:fldCharType="end"/>
        </w:r>
      </w:hyperlink>
    </w:p>
    <w:p>
      <w:pPr>
        <w:pStyle w:val="TOC2"/>
        <w:tabs>
          <w:tab w:val="right" w:leader="dot" w:pos="8306"/>
        </w:tabs>
      </w:pPr>
      <w:hyperlink w:anchor="_Toc10603" w:history="1">
        <w:r>
          <w:rPr>
            <w:rFonts w:ascii="仿宋" w:eastAsia="仿宋" w:hAnsi="仿宋" w:cs="仿宋" w:hint="eastAsia"/>
            <w:lang w:eastAsia="zh-CN"/>
          </w:rPr>
          <w:t>(六)、节约用地措施</w:t>
        </w:r>
        <w:r>
          <w:tab/>
        </w:r>
        <w:r>
          <w:fldChar w:fldCharType="begin"/>
        </w:r>
        <w:r>
          <w:instrText xml:space="preserve"> PAGEREF _Toc10603 \h </w:instrText>
        </w:r>
        <w:r>
          <w:fldChar w:fldCharType="separate"/>
        </w:r>
        <w:r>
          <w:t>15</w:t>
        </w:r>
        <w:r>
          <w:fldChar w:fldCharType="end"/>
        </w:r>
      </w:hyperlink>
    </w:p>
    <w:p>
      <w:pPr>
        <w:pStyle w:val="TOC2"/>
        <w:tabs>
          <w:tab w:val="right" w:leader="dot" w:pos="8306"/>
        </w:tabs>
      </w:pPr>
      <w:hyperlink w:anchor="_Toc17306" w:history="1">
        <w:r>
          <w:rPr>
            <w:rFonts w:ascii="仿宋" w:eastAsia="仿宋" w:hAnsi="仿宋" w:cs="仿宋" w:hint="eastAsia"/>
            <w:lang w:eastAsia="zh-CN"/>
          </w:rPr>
          <w:t>(七)、总图布置方案</w:t>
        </w:r>
        <w:r>
          <w:tab/>
        </w:r>
        <w:r>
          <w:fldChar w:fldCharType="begin"/>
        </w:r>
        <w:r>
          <w:instrText xml:space="preserve"> PAGEREF _Toc17306 \h </w:instrText>
        </w:r>
        <w:r>
          <w:fldChar w:fldCharType="separate"/>
        </w:r>
        <w:r>
          <w:t>17</w:t>
        </w:r>
        <w:r>
          <w:fldChar w:fldCharType="end"/>
        </w:r>
      </w:hyperlink>
    </w:p>
    <w:p>
      <w:pPr>
        <w:pStyle w:val="TOC2"/>
        <w:tabs>
          <w:tab w:val="right" w:leader="dot" w:pos="8306"/>
        </w:tabs>
      </w:pPr>
      <w:hyperlink w:anchor="_Toc23170" w:history="1">
        <w:r>
          <w:rPr>
            <w:rFonts w:ascii="仿宋" w:eastAsia="仿宋" w:hAnsi="仿宋" w:cs="仿宋" w:hint="eastAsia"/>
            <w:lang w:eastAsia="zh-CN"/>
          </w:rPr>
          <w:t>(八)、运输组成</w:t>
        </w:r>
        <w:r>
          <w:tab/>
        </w:r>
        <w:r>
          <w:fldChar w:fldCharType="begin"/>
        </w:r>
        <w:r>
          <w:instrText xml:space="preserve"> PAGEREF _Toc23170 \h </w:instrText>
        </w:r>
        <w:r>
          <w:fldChar w:fldCharType="separate"/>
        </w:r>
        <w:r>
          <w:t>19</w:t>
        </w:r>
        <w:r>
          <w:fldChar w:fldCharType="end"/>
        </w:r>
      </w:hyperlink>
    </w:p>
    <w:p>
      <w:pPr>
        <w:pStyle w:val="TOC2"/>
        <w:tabs>
          <w:tab w:val="right" w:leader="dot" w:pos="8306"/>
        </w:tabs>
      </w:pPr>
      <w:hyperlink w:anchor="_Toc14365" w:history="1">
        <w:r>
          <w:rPr>
            <w:rFonts w:ascii="仿宋" w:eastAsia="仿宋" w:hAnsi="仿宋" w:cs="仿宋" w:hint="eastAsia"/>
            <w:lang w:eastAsia="zh-CN"/>
          </w:rPr>
          <w:t>(九)、选址综合评价</w:t>
        </w:r>
        <w:r>
          <w:tab/>
        </w:r>
        <w:r>
          <w:fldChar w:fldCharType="begin"/>
        </w:r>
        <w:r>
          <w:instrText xml:space="preserve"> PAGEREF _Toc14365 \h </w:instrText>
        </w:r>
        <w:r>
          <w:fldChar w:fldCharType="separate"/>
        </w:r>
        <w:r>
          <w:t>21</w:t>
        </w:r>
        <w:r>
          <w:fldChar w:fldCharType="end"/>
        </w:r>
      </w:hyperlink>
    </w:p>
    <w:p>
      <w:pPr>
        <w:pStyle w:val="TOC1"/>
        <w:tabs>
          <w:tab w:val="right" w:leader="dot" w:pos="8306"/>
        </w:tabs>
      </w:pPr>
      <w:hyperlink w:anchor="_Toc73" w:history="1">
        <w:r>
          <w:rPr>
            <w:rFonts w:ascii="仿宋" w:eastAsia="仿宋" w:hAnsi="仿宋" w:cs="仿宋" w:hint="eastAsia"/>
            <w:lang w:eastAsia="zh-CN"/>
          </w:rPr>
          <w:t>四、建设规划分析</w:t>
        </w:r>
        <w:r>
          <w:tab/>
        </w:r>
        <w:r>
          <w:fldChar w:fldCharType="begin"/>
        </w:r>
        <w:r>
          <w:instrText xml:space="preserve"> PAGEREF _Toc73 \h </w:instrText>
        </w:r>
        <w:r>
          <w:fldChar w:fldCharType="separate"/>
        </w:r>
        <w:r>
          <w:t>22</w:t>
        </w:r>
        <w:r>
          <w:fldChar w:fldCharType="end"/>
        </w:r>
      </w:hyperlink>
    </w:p>
    <w:p>
      <w:pPr>
        <w:pStyle w:val="TOC2"/>
        <w:tabs>
          <w:tab w:val="right" w:leader="dot" w:pos="8306"/>
        </w:tabs>
      </w:pPr>
      <w:hyperlink w:anchor="_Toc27903" w:history="1">
        <w:r>
          <w:rPr>
            <w:rFonts w:ascii="仿宋" w:eastAsia="仿宋" w:hAnsi="仿宋" w:cs="仿宋" w:hint="eastAsia"/>
            <w:lang w:eastAsia="zh-CN"/>
          </w:rPr>
          <w:t>(一)、产品规划</w:t>
        </w:r>
        <w:r>
          <w:tab/>
        </w:r>
        <w:r>
          <w:fldChar w:fldCharType="begin"/>
        </w:r>
        <w:r>
          <w:instrText xml:space="preserve"> PAGEREF _Toc27903 \h </w:instrText>
        </w:r>
        <w:r>
          <w:fldChar w:fldCharType="separate"/>
        </w:r>
        <w:r>
          <w:t>22</w:t>
        </w:r>
        <w:r>
          <w:fldChar w:fldCharType="end"/>
        </w:r>
      </w:hyperlink>
    </w:p>
    <w:p>
      <w:pPr>
        <w:pStyle w:val="TOC2"/>
        <w:tabs>
          <w:tab w:val="right" w:leader="dot" w:pos="8306"/>
        </w:tabs>
      </w:pPr>
      <w:hyperlink w:anchor="_Toc24220" w:history="1">
        <w:r>
          <w:rPr>
            <w:rFonts w:ascii="仿宋" w:eastAsia="仿宋" w:hAnsi="仿宋" w:cs="仿宋" w:hint="eastAsia"/>
            <w:lang w:eastAsia="zh-CN"/>
          </w:rPr>
          <w:t>(二)、建设规模</w:t>
        </w:r>
        <w:r>
          <w:tab/>
        </w:r>
        <w:r>
          <w:fldChar w:fldCharType="begin"/>
        </w:r>
        <w:r>
          <w:instrText xml:space="preserve"> PAGEREF _Toc24220 \h </w:instrText>
        </w:r>
        <w:r>
          <w:fldChar w:fldCharType="separate"/>
        </w:r>
        <w:r>
          <w:t>23</w:t>
        </w:r>
        <w:r>
          <w:fldChar w:fldCharType="end"/>
        </w:r>
      </w:hyperlink>
    </w:p>
    <w:p>
      <w:pPr>
        <w:pStyle w:val="TOC1"/>
        <w:tabs>
          <w:tab w:val="right" w:leader="dot" w:pos="8306"/>
        </w:tabs>
      </w:pPr>
      <w:hyperlink w:anchor="_Toc3127" w:history="1">
        <w:r>
          <w:rPr>
            <w:rFonts w:ascii="仿宋" w:eastAsia="仿宋" w:hAnsi="仿宋" w:cs="仿宋" w:hint="eastAsia"/>
            <w:lang w:eastAsia="zh-CN"/>
          </w:rPr>
          <w:t>五、质量管理与监督</w:t>
        </w:r>
        <w:r>
          <w:tab/>
        </w:r>
        <w:r>
          <w:fldChar w:fldCharType="begin"/>
        </w:r>
        <w:r>
          <w:instrText xml:space="preserve"> PAGEREF _Toc3127 \h </w:instrText>
        </w:r>
        <w:r>
          <w:fldChar w:fldCharType="separate"/>
        </w:r>
        <w:r>
          <w:t>23</w:t>
        </w:r>
        <w:r>
          <w:fldChar w:fldCharType="end"/>
        </w:r>
      </w:hyperlink>
    </w:p>
    <w:p>
      <w:pPr>
        <w:pStyle w:val="TOC2"/>
        <w:tabs>
          <w:tab w:val="right" w:leader="dot" w:pos="8306"/>
        </w:tabs>
      </w:pPr>
      <w:hyperlink w:anchor="_Toc16123" w:history="1">
        <w:r>
          <w:rPr>
            <w:rFonts w:ascii="仿宋" w:eastAsia="仿宋" w:hAnsi="仿宋" w:cs="仿宋" w:hint="eastAsia"/>
            <w:lang w:eastAsia="zh-CN"/>
          </w:rPr>
          <w:t>(一)、质量管理原则</w:t>
        </w:r>
        <w:r>
          <w:tab/>
        </w:r>
        <w:r>
          <w:fldChar w:fldCharType="begin"/>
        </w:r>
        <w:r>
          <w:instrText xml:space="preserve"> PAGEREF _Toc16123 \h </w:instrText>
        </w:r>
        <w:r>
          <w:fldChar w:fldCharType="separate"/>
        </w:r>
        <w:r>
          <w:t>23</w:t>
        </w:r>
        <w:r>
          <w:fldChar w:fldCharType="end"/>
        </w:r>
      </w:hyperlink>
    </w:p>
    <w:p>
      <w:pPr>
        <w:pStyle w:val="TOC2"/>
        <w:tabs>
          <w:tab w:val="right" w:leader="dot" w:pos="8306"/>
        </w:tabs>
      </w:pPr>
      <w:hyperlink w:anchor="_Toc27428" w:history="1">
        <w:r>
          <w:rPr>
            <w:rFonts w:ascii="仿宋" w:eastAsia="仿宋" w:hAnsi="仿宋" w:cs="仿宋" w:hint="eastAsia"/>
            <w:lang w:eastAsia="zh-CN"/>
          </w:rPr>
          <w:t>(二)、质量控制措施</w:t>
        </w:r>
        <w:r>
          <w:tab/>
        </w:r>
        <w:r>
          <w:fldChar w:fldCharType="begin"/>
        </w:r>
        <w:r>
          <w:instrText xml:space="preserve"> PAGEREF _Toc27428 \h </w:instrText>
        </w:r>
        <w:r>
          <w:fldChar w:fldCharType="separate"/>
        </w:r>
        <w:r>
          <w:t>25</w:t>
        </w:r>
        <w:r>
          <w:fldChar w:fldCharType="end"/>
        </w:r>
      </w:hyperlink>
    </w:p>
    <w:p>
      <w:pPr>
        <w:pStyle w:val="TOC2"/>
        <w:tabs>
          <w:tab w:val="right" w:leader="dot" w:pos="8306"/>
        </w:tabs>
      </w:pPr>
      <w:hyperlink w:anchor="_Toc29628" w:history="1">
        <w:r>
          <w:rPr>
            <w:rFonts w:ascii="仿宋" w:eastAsia="仿宋" w:hAnsi="仿宋" w:cs="仿宋" w:hint="eastAsia"/>
            <w:lang w:eastAsia="zh-CN"/>
          </w:rPr>
          <w:t>(三)、监督与评估机制</w:t>
        </w:r>
        <w:r>
          <w:tab/>
        </w:r>
        <w:r>
          <w:fldChar w:fldCharType="begin"/>
        </w:r>
        <w:r>
          <w:instrText xml:space="preserve"> PAGEREF _Toc29628 \h </w:instrText>
        </w:r>
        <w:r>
          <w:fldChar w:fldCharType="separate"/>
        </w:r>
        <w:r>
          <w:t>27</w:t>
        </w:r>
        <w:r>
          <w:fldChar w:fldCharType="end"/>
        </w:r>
      </w:hyperlink>
    </w:p>
    <w:p>
      <w:pPr>
        <w:pStyle w:val="TOC2"/>
        <w:tabs>
          <w:tab w:val="right" w:leader="dot" w:pos="8306"/>
        </w:tabs>
      </w:pPr>
      <w:hyperlink w:anchor="_Toc25447" w:history="1">
        <w:r>
          <w:rPr>
            <w:rFonts w:ascii="仿宋" w:eastAsia="仿宋" w:hAnsi="仿宋" w:cs="仿宋" w:hint="eastAsia"/>
            <w:lang w:eastAsia="zh-CN"/>
          </w:rPr>
          <w:t>(四)、持续改进与反馈</w:t>
        </w:r>
        <w:r>
          <w:tab/>
        </w:r>
        <w:r>
          <w:fldChar w:fldCharType="begin"/>
        </w:r>
        <w:r>
          <w:instrText xml:space="preserve"> PAGEREF _Toc25447 \h </w:instrText>
        </w:r>
        <w:r>
          <w:fldChar w:fldCharType="separate"/>
        </w:r>
        <w:r>
          <w:t>28</w:t>
        </w:r>
        <w:r>
          <w:fldChar w:fldCharType="end"/>
        </w:r>
      </w:hyperlink>
    </w:p>
    <w:p>
      <w:pPr>
        <w:pStyle w:val="TOC1"/>
        <w:tabs>
          <w:tab w:val="right" w:leader="dot" w:pos="8306"/>
        </w:tabs>
      </w:pPr>
      <w:hyperlink w:anchor="_Toc9726" w:history="1">
        <w:r>
          <w:rPr>
            <w:rFonts w:ascii="仿宋" w:eastAsia="仿宋" w:hAnsi="仿宋" w:cs="仿宋" w:hint="eastAsia"/>
            <w:lang w:eastAsia="zh-CN"/>
          </w:rPr>
          <w:t>六、合作伙伴关系管理</w:t>
        </w:r>
        <w:r>
          <w:tab/>
        </w:r>
        <w:r>
          <w:fldChar w:fldCharType="begin"/>
        </w:r>
        <w:r>
          <w:instrText xml:space="preserve"> PAGEREF _Toc9726 \h </w:instrText>
        </w:r>
        <w:r>
          <w:fldChar w:fldCharType="separate"/>
        </w:r>
        <w:r>
          <w:t>31</w:t>
        </w:r>
        <w:r>
          <w:fldChar w:fldCharType="end"/>
        </w:r>
      </w:hyperlink>
    </w:p>
    <w:p>
      <w:pPr>
        <w:pStyle w:val="TOC2"/>
        <w:tabs>
          <w:tab w:val="right" w:leader="dot" w:pos="8306"/>
        </w:tabs>
      </w:pPr>
      <w:hyperlink w:anchor="_Toc24483" w:history="1">
        <w:r>
          <w:rPr>
            <w:rFonts w:ascii="仿宋" w:eastAsia="仿宋" w:hAnsi="仿宋" w:cs="仿宋" w:hint="eastAsia"/>
            <w:lang w:eastAsia="zh-CN"/>
          </w:rPr>
          <w:t>(一)、合作伙伴选择与评估</w:t>
        </w:r>
        <w:r>
          <w:tab/>
        </w:r>
        <w:r>
          <w:fldChar w:fldCharType="begin"/>
        </w:r>
        <w:r>
          <w:instrText xml:space="preserve"> PAGEREF _Toc24483 \h </w:instrText>
        </w:r>
        <w:r>
          <w:fldChar w:fldCharType="separate"/>
        </w:r>
        <w:r>
          <w:t>31</w:t>
        </w:r>
        <w:r>
          <w:fldChar w:fldCharType="end"/>
        </w:r>
      </w:hyperlink>
    </w:p>
    <w:p>
      <w:pPr>
        <w:pStyle w:val="TOC2"/>
        <w:tabs>
          <w:tab w:val="right" w:leader="dot" w:pos="8306"/>
        </w:tabs>
      </w:pPr>
      <w:hyperlink w:anchor="_Toc19435" w:history="1">
        <w:r>
          <w:rPr>
            <w:rFonts w:ascii="仿宋" w:eastAsia="仿宋" w:hAnsi="仿宋" w:cs="仿宋" w:hint="eastAsia"/>
            <w:lang w:eastAsia="zh-CN"/>
          </w:rPr>
          <w:t>(二)、合作伙伴协议与合同管理</w:t>
        </w:r>
        <w:r>
          <w:tab/>
        </w:r>
        <w:r>
          <w:fldChar w:fldCharType="begin"/>
        </w:r>
        <w:r>
          <w:instrText xml:space="preserve"> PAGEREF _Toc19435 \h </w:instrText>
        </w:r>
        <w:r>
          <w:fldChar w:fldCharType="separate"/>
        </w:r>
        <w:r>
          <w:t>32</w:t>
        </w:r>
        <w:r>
          <w:fldChar w:fldCharType="end"/>
        </w:r>
      </w:hyperlink>
    </w:p>
    <w:p>
      <w:pPr>
        <w:pStyle w:val="TOC2"/>
        <w:tabs>
          <w:tab w:val="right" w:leader="dot" w:pos="8306"/>
        </w:tabs>
      </w:pPr>
      <w:hyperlink w:anchor="_Toc8991" w:history="1">
        <w:r>
          <w:rPr>
            <w:rFonts w:ascii="仿宋" w:eastAsia="仿宋" w:hAnsi="仿宋" w:cs="仿宋" w:hint="eastAsia"/>
            <w:lang w:eastAsia="zh-CN"/>
          </w:rPr>
          <w:t>(三)、风险共担与利益共享机制</w:t>
        </w:r>
        <w:r>
          <w:tab/>
        </w:r>
        <w:r>
          <w:fldChar w:fldCharType="begin"/>
        </w:r>
        <w:r>
          <w:instrText xml:space="preserve"> PAGEREF _Toc8991 \h </w:instrText>
        </w:r>
        <w:r>
          <w:fldChar w:fldCharType="separate"/>
        </w:r>
        <w:r>
          <w:t>33</w:t>
        </w:r>
        <w:r>
          <w:fldChar w:fldCharType="end"/>
        </w:r>
      </w:hyperlink>
    </w:p>
    <w:p>
      <w:pPr>
        <w:pStyle w:val="TOC2"/>
        <w:tabs>
          <w:tab w:val="right" w:leader="dot" w:pos="8306"/>
        </w:tabs>
      </w:pPr>
      <w:hyperlink w:anchor="_Toc21065" w:history="1">
        <w:r>
          <w:rPr>
            <w:rFonts w:ascii="仿宋" w:eastAsia="仿宋" w:hAnsi="仿宋" w:cs="仿宋" w:hint="eastAsia"/>
            <w:lang w:eastAsia="zh-CN"/>
          </w:rPr>
          <w:t>(四)、定期合作评估与调整</w:t>
        </w:r>
        <w:r>
          <w:tab/>
        </w:r>
        <w:r>
          <w:fldChar w:fldCharType="begin"/>
        </w:r>
        <w:r>
          <w:instrText xml:space="preserve"> PAGEREF _Toc21065 \h </w:instrText>
        </w:r>
        <w:r>
          <w:fldChar w:fldCharType="separate"/>
        </w:r>
        <w:r>
          <w:t>34</w:t>
        </w:r>
        <w:r>
          <w:fldChar w:fldCharType="end"/>
        </w:r>
      </w:hyperlink>
    </w:p>
    <w:p>
      <w:pPr>
        <w:pStyle w:val="TOC1"/>
        <w:tabs>
          <w:tab w:val="right" w:leader="dot" w:pos="8306"/>
        </w:tabs>
      </w:pPr>
      <w:hyperlink w:anchor="_Toc19365" w:history="1">
        <w:r>
          <w:rPr>
            <w:rFonts w:ascii="仿宋" w:eastAsia="仿宋" w:hAnsi="仿宋" w:cs="仿宋" w:hint="eastAsia"/>
            <w:lang w:eastAsia="zh-CN"/>
          </w:rPr>
          <w:t>七、科技创新与研发</w:t>
        </w:r>
        <w:r>
          <w:tab/>
        </w:r>
        <w:r>
          <w:fldChar w:fldCharType="begin"/>
        </w:r>
        <w:r>
          <w:instrText xml:space="preserve"> PAGEREF _Toc19365 \h </w:instrText>
        </w:r>
        <w:r>
          <w:fldChar w:fldCharType="separate"/>
        </w:r>
        <w:r>
          <w:t>35</w:t>
        </w:r>
        <w:r>
          <w:fldChar w:fldCharType="end"/>
        </w:r>
      </w:hyperlink>
    </w:p>
    <w:p>
      <w:pPr>
        <w:pStyle w:val="TOC2"/>
        <w:tabs>
          <w:tab w:val="right" w:leader="dot" w:pos="8306"/>
        </w:tabs>
      </w:pPr>
      <w:hyperlink w:anchor="_Toc7029" w:history="1">
        <w:r>
          <w:rPr>
            <w:rFonts w:ascii="仿宋" w:eastAsia="仿宋" w:hAnsi="仿宋" w:cs="仿宋" w:hint="eastAsia"/>
            <w:lang w:eastAsia="zh-CN"/>
          </w:rPr>
          <w:t>(一)、科技创新战略规划</w:t>
        </w:r>
        <w:r>
          <w:tab/>
        </w:r>
        <w:r>
          <w:fldChar w:fldCharType="begin"/>
        </w:r>
        <w:r>
          <w:instrText xml:space="preserve"> PAGEREF _Toc7029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185" w:history="1">
        <w:r>
          <w:rPr>
            <w:rFonts w:ascii="仿宋" w:eastAsia="仿宋" w:hAnsi="仿宋" w:cs="仿宋" w:hint="eastAsia"/>
            <w:lang w:eastAsia="zh-CN"/>
          </w:rPr>
          <w:t>(二)、研发团队建设</w:t>
        </w:r>
        <w:r>
          <w:tab/>
        </w:r>
        <w:r>
          <w:fldChar w:fldCharType="begin"/>
        </w:r>
        <w:r>
          <w:instrText xml:space="preserve"> PAGEREF _Toc18185 \h </w:instrText>
        </w:r>
        <w:r>
          <w:fldChar w:fldCharType="separate"/>
        </w:r>
        <w:r>
          <w:t>36</w:t>
        </w:r>
        <w:r>
          <w:fldChar w:fldCharType="end"/>
        </w:r>
      </w:hyperlink>
    </w:p>
    <w:p>
      <w:pPr>
        <w:pStyle w:val="TOC2"/>
        <w:tabs>
          <w:tab w:val="right" w:leader="dot" w:pos="8306"/>
        </w:tabs>
      </w:pPr>
      <w:hyperlink w:anchor="_Toc18225" w:history="1">
        <w:r>
          <w:rPr>
            <w:rFonts w:ascii="仿宋" w:eastAsia="仿宋" w:hAnsi="仿宋" w:cs="仿宋" w:hint="eastAsia"/>
            <w:lang w:eastAsia="zh-CN"/>
          </w:rPr>
          <w:t>(三)、知识产权保护机制</w:t>
        </w:r>
        <w:r>
          <w:tab/>
        </w:r>
        <w:r>
          <w:fldChar w:fldCharType="begin"/>
        </w:r>
        <w:r>
          <w:instrText xml:space="preserve"> PAGEREF _Toc18225 \h </w:instrText>
        </w:r>
        <w:r>
          <w:fldChar w:fldCharType="separate"/>
        </w:r>
        <w:r>
          <w:t>38</w:t>
        </w:r>
        <w:r>
          <w:fldChar w:fldCharType="end"/>
        </w:r>
      </w:hyperlink>
    </w:p>
    <w:p>
      <w:pPr>
        <w:pStyle w:val="TOC2"/>
        <w:tabs>
          <w:tab w:val="right" w:leader="dot" w:pos="8306"/>
        </w:tabs>
      </w:pPr>
      <w:hyperlink w:anchor="_Toc576" w:history="1">
        <w:r>
          <w:rPr>
            <w:rFonts w:ascii="仿宋" w:eastAsia="仿宋" w:hAnsi="仿宋" w:cs="仿宋" w:hint="eastAsia"/>
            <w:lang w:eastAsia="zh-CN"/>
          </w:rPr>
          <w:t>(四)、技术引进与应用</w:t>
        </w:r>
        <w:r>
          <w:tab/>
        </w:r>
        <w:r>
          <w:fldChar w:fldCharType="begin"/>
        </w:r>
        <w:r>
          <w:instrText xml:space="preserve"> PAGEREF _Toc576 \h </w:instrText>
        </w:r>
        <w:r>
          <w:fldChar w:fldCharType="separate"/>
        </w:r>
        <w:r>
          <w:t>39</w:t>
        </w:r>
        <w:r>
          <w:fldChar w:fldCharType="end"/>
        </w:r>
      </w:hyperlink>
    </w:p>
    <w:p>
      <w:pPr>
        <w:pStyle w:val="TOC1"/>
        <w:tabs>
          <w:tab w:val="right" w:leader="dot" w:pos="8306"/>
        </w:tabs>
      </w:pPr>
      <w:hyperlink w:anchor="_Toc4592" w:history="1">
        <w:r>
          <w:rPr>
            <w:rFonts w:ascii="仿宋" w:eastAsia="仿宋" w:hAnsi="仿宋" w:cs="仿宋" w:hint="eastAsia"/>
            <w:lang w:eastAsia="zh-CN"/>
          </w:rPr>
          <w:t>八、抑尘剂项目落地与推广</w:t>
        </w:r>
        <w:r>
          <w:tab/>
        </w:r>
        <w:r>
          <w:fldChar w:fldCharType="begin"/>
        </w:r>
        <w:r>
          <w:instrText xml:space="preserve"> PAGEREF _Toc4592 \h </w:instrText>
        </w:r>
        <w:r>
          <w:fldChar w:fldCharType="separate"/>
        </w:r>
        <w:r>
          <w:t>40</w:t>
        </w:r>
        <w:r>
          <w:fldChar w:fldCharType="end"/>
        </w:r>
      </w:hyperlink>
    </w:p>
    <w:p>
      <w:pPr>
        <w:pStyle w:val="TOC2"/>
        <w:tabs>
          <w:tab w:val="right" w:leader="dot" w:pos="8306"/>
        </w:tabs>
      </w:pPr>
      <w:hyperlink w:anchor="_Toc1528" w:history="1">
        <w:r>
          <w:rPr>
            <w:rFonts w:ascii="仿宋" w:eastAsia="仿宋" w:hAnsi="仿宋" w:cs="仿宋" w:hint="eastAsia"/>
            <w:lang w:eastAsia="zh-CN"/>
          </w:rPr>
          <w:t>(一)、抑尘剂项目推广计划</w:t>
        </w:r>
        <w:r>
          <w:tab/>
        </w:r>
        <w:r>
          <w:fldChar w:fldCharType="begin"/>
        </w:r>
        <w:r>
          <w:instrText xml:space="preserve"> PAGEREF _Toc1528 \h </w:instrText>
        </w:r>
        <w:r>
          <w:fldChar w:fldCharType="separate"/>
        </w:r>
        <w:r>
          <w:t>40</w:t>
        </w:r>
        <w:r>
          <w:fldChar w:fldCharType="end"/>
        </w:r>
      </w:hyperlink>
    </w:p>
    <w:p>
      <w:pPr>
        <w:pStyle w:val="TOC2"/>
        <w:tabs>
          <w:tab w:val="right" w:leader="dot" w:pos="8306"/>
        </w:tabs>
      </w:pPr>
      <w:hyperlink w:anchor="_Toc20362" w:history="1">
        <w:r>
          <w:rPr>
            <w:rFonts w:ascii="仿宋" w:eastAsia="仿宋" w:hAnsi="仿宋" w:cs="仿宋" w:hint="eastAsia"/>
            <w:lang w:eastAsia="zh-CN"/>
          </w:rPr>
          <w:t>(二)、地方政府支持与合作</w:t>
        </w:r>
        <w:r>
          <w:tab/>
        </w:r>
        <w:r>
          <w:fldChar w:fldCharType="begin"/>
        </w:r>
        <w:r>
          <w:instrText xml:space="preserve"> PAGEREF _Toc20362 \h </w:instrText>
        </w:r>
        <w:r>
          <w:fldChar w:fldCharType="separate"/>
        </w:r>
        <w:r>
          <w:t>41</w:t>
        </w:r>
        <w:r>
          <w:fldChar w:fldCharType="end"/>
        </w:r>
      </w:hyperlink>
    </w:p>
    <w:p>
      <w:pPr>
        <w:pStyle w:val="TOC2"/>
        <w:tabs>
          <w:tab w:val="right" w:leader="dot" w:pos="8306"/>
        </w:tabs>
      </w:pPr>
      <w:hyperlink w:anchor="_Toc5380" w:history="1">
        <w:r>
          <w:rPr>
            <w:rFonts w:ascii="仿宋" w:eastAsia="仿宋" w:hAnsi="仿宋" w:cs="仿宋" w:hint="eastAsia"/>
            <w:lang w:eastAsia="zh-CN"/>
          </w:rPr>
          <w:t>(三)、市场推广与品牌建设</w:t>
        </w:r>
        <w:r>
          <w:tab/>
        </w:r>
        <w:r>
          <w:fldChar w:fldCharType="begin"/>
        </w:r>
        <w:r>
          <w:instrText xml:space="preserve"> PAGEREF _Toc5380 \h </w:instrText>
        </w:r>
        <w:r>
          <w:fldChar w:fldCharType="separate"/>
        </w:r>
        <w:r>
          <w:t>42</w:t>
        </w:r>
        <w:r>
          <w:fldChar w:fldCharType="end"/>
        </w:r>
      </w:hyperlink>
    </w:p>
    <w:p>
      <w:pPr>
        <w:pStyle w:val="TOC2"/>
        <w:tabs>
          <w:tab w:val="right" w:leader="dot" w:pos="8306"/>
        </w:tabs>
      </w:pPr>
      <w:hyperlink w:anchor="_Toc25721" w:history="1">
        <w:r>
          <w:rPr>
            <w:rFonts w:ascii="仿宋" w:eastAsia="仿宋" w:hAnsi="仿宋" w:cs="仿宋" w:hint="eastAsia"/>
            <w:lang w:eastAsia="zh-CN"/>
          </w:rPr>
          <w:t>(四)、社会参与与共享机制</w:t>
        </w:r>
        <w:r>
          <w:tab/>
        </w:r>
        <w:r>
          <w:fldChar w:fldCharType="begin"/>
        </w:r>
        <w:r>
          <w:instrText xml:space="preserve"> PAGEREF _Toc25721 \h </w:instrText>
        </w:r>
        <w:r>
          <w:fldChar w:fldCharType="separate"/>
        </w:r>
        <w:r>
          <w:t>43</w:t>
        </w:r>
        <w:r>
          <w:fldChar w:fldCharType="end"/>
        </w:r>
      </w:hyperlink>
    </w:p>
    <w:p>
      <w:pPr>
        <w:pStyle w:val="TOC1"/>
        <w:tabs>
          <w:tab w:val="right" w:leader="dot" w:pos="8306"/>
        </w:tabs>
      </w:pPr>
      <w:hyperlink w:anchor="_Toc17182" w:history="1">
        <w:r>
          <w:rPr>
            <w:rFonts w:ascii="仿宋" w:eastAsia="仿宋" w:hAnsi="仿宋" w:cs="仿宋" w:hint="eastAsia"/>
            <w:lang w:eastAsia="zh-CN"/>
          </w:rPr>
          <w:t>九、成本控制与效益提升</w:t>
        </w:r>
        <w:r>
          <w:tab/>
        </w:r>
        <w:r>
          <w:fldChar w:fldCharType="begin"/>
        </w:r>
        <w:r>
          <w:instrText xml:space="preserve"> PAGEREF _Toc17182 \h </w:instrText>
        </w:r>
        <w:r>
          <w:fldChar w:fldCharType="separate"/>
        </w:r>
        <w:r>
          <w:t>43</w:t>
        </w:r>
        <w:r>
          <w:fldChar w:fldCharType="end"/>
        </w:r>
      </w:hyperlink>
    </w:p>
    <w:p>
      <w:pPr>
        <w:pStyle w:val="TOC2"/>
        <w:tabs>
          <w:tab w:val="right" w:leader="dot" w:pos="8306"/>
        </w:tabs>
      </w:pPr>
      <w:hyperlink w:anchor="_Toc31247" w:history="1">
        <w:r>
          <w:rPr>
            <w:rFonts w:ascii="仿宋" w:eastAsia="仿宋" w:hAnsi="仿宋" w:cs="仿宋" w:hint="eastAsia"/>
            <w:lang w:eastAsia="zh-CN"/>
          </w:rPr>
          <w:t>(一)、成本核算与预算管理</w:t>
        </w:r>
        <w:r>
          <w:tab/>
        </w:r>
        <w:r>
          <w:fldChar w:fldCharType="begin"/>
        </w:r>
        <w:r>
          <w:instrText xml:space="preserve"> PAGEREF _Toc31247 \h </w:instrText>
        </w:r>
        <w:r>
          <w:fldChar w:fldCharType="separate"/>
        </w:r>
        <w:r>
          <w:t>43</w:t>
        </w:r>
        <w:r>
          <w:fldChar w:fldCharType="end"/>
        </w:r>
      </w:hyperlink>
    </w:p>
    <w:p>
      <w:pPr>
        <w:pStyle w:val="TOC2"/>
        <w:tabs>
          <w:tab w:val="right" w:leader="dot" w:pos="8306"/>
        </w:tabs>
      </w:pPr>
      <w:hyperlink w:anchor="_Toc28368" w:history="1">
        <w:r>
          <w:rPr>
            <w:rFonts w:ascii="仿宋" w:eastAsia="仿宋" w:hAnsi="仿宋" w:cs="仿宋" w:hint="eastAsia"/>
            <w:lang w:eastAsia="zh-CN"/>
          </w:rPr>
          <w:t>(二)、资源利用效率评估</w:t>
        </w:r>
        <w:r>
          <w:tab/>
        </w:r>
        <w:r>
          <w:fldChar w:fldCharType="begin"/>
        </w:r>
        <w:r>
          <w:instrText xml:space="preserve"> PAGEREF _Toc28368 \h </w:instrText>
        </w:r>
        <w:r>
          <w:fldChar w:fldCharType="separate"/>
        </w:r>
        <w:r>
          <w:t>46</w:t>
        </w:r>
        <w:r>
          <w:fldChar w:fldCharType="end"/>
        </w:r>
      </w:hyperlink>
    </w:p>
    <w:p>
      <w:pPr>
        <w:pStyle w:val="TOC2"/>
        <w:tabs>
          <w:tab w:val="right" w:leader="dot" w:pos="8306"/>
        </w:tabs>
      </w:pPr>
      <w:hyperlink w:anchor="_Toc19777" w:history="1">
        <w:r>
          <w:rPr>
            <w:rFonts w:ascii="仿宋" w:eastAsia="仿宋" w:hAnsi="仿宋" w:cs="仿宋" w:hint="eastAsia"/>
            <w:lang w:eastAsia="zh-CN"/>
          </w:rPr>
          <w:t>(三)、降本增效的具体措施</w:t>
        </w:r>
        <w:r>
          <w:tab/>
        </w:r>
        <w:r>
          <w:fldChar w:fldCharType="begin"/>
        </w:r>
        <w:r>
          <w:instrText xml:space="preserve"> PAGEREF _Toc19777 \h </w:instrText>
        </w:r>
        <w:r>
          <w:fldChar w:fldCharType="separate"/>
        </w:r>
        <w:r>
          <w:t>47</w:t>
        </w:r>
        <w:r>
          <w:fldChar w:fldCharType="end"/>
        </w:r>
      </w:hyperlink>
    </w:p>
    <w:p>
      <w:pPr>
        <w:pStyle w:val="TOC2"/>
        <w:tabs>
          <w:tab w:val="right" w:leader="dot" w:pos="8306"/>
        </w:tabs>
      </w:pPr>
      <w:hyperlink w:anchor="_Toc8063" w:history="1">
        <w:r>
          <w:rPr>
            <w:rFonts w:ascii="仿宋" w:eastAsia="仿宋" w:hAnsi="仿宋" w:cs="仿宋" w:hint="eastAsia"/>
            <w:lang w:eastAsia="zh-CN"/>
          </w:rPr>
          <w:t>(四)、成本与效益的平衡策略</w:t>
        </w:r>
        <w:r>
          <w:tab/>
        </w:r>
        <w:r>
          <w:fldChar w:fldCharType="begin"/>
        </w:r>
        <w:r>
          <w:instrText xml:space="preserve"> PAGEREF _Toc8063 \h </w:instrText>
        </w:r>
        <w:r>
          <w:fldChar w:fldCharType="separate"/>
        </w:r>
        <w:r>
          <w:t>49</w:t>
        </w:r>
        <w:r>
          <w:fldChar w:fldCharType="end"/>
        </w:r>
      </w:hyperlink>
    </w:p>
    <w:p>
      <w:pPr>
        <w:pStyle w:val="TOC1"/>
        <w:tabs>
          <w:tab w:val="right" w:leader="dot" w:pos="8306"/>
        </w:tabs>
      </w:pPr>
      <w:hyperlink w:anchor="_Toc13572" w:history="1">
        <w:r>
          <w:rPr>
            <w:rFonts w:ascii="仿宋" w:eastAsia="仿宋" w:hAnsi="仿宋" w:cs="仿宋" w:hint="eastAsia"/>
            <w:lang w:eastAsia="zh-CN"/>
          </w:rPr>
          <w:t>十、市场营销与品牌推广</w:t>
        </w:r>
        <w:r>
          <w:tab/>
        </w:r>
        <w:r>
          <w:fldChar w:fldCharType="begin"/>
        </w:r>
        <w:r>
          <w:instrText xml:space="preserve"> PAGEREF _Toc13572 \h </w:instrText>
        </w:r>
        <w:r>
          <w:fldChar w:fldCharType="separate"/>
        </w:r>
        <w:r>
          <w:t>50</w:t>
        </w:r>
        <w:r>
          <w:fldChar w:fldCharType="end"/>
        </w:r>
      </w:hyperlink>
    </w:p>
    <w:p>
      <w:pPr>
        <w:pStyle w:val="TOC2"/>
        <w:tabs>
          <w:tab w:val="right" w:leader="dot" w:pos="8306"/>
        </w:tabs>
      </w:pPr>
      <w:hyperlink w:anchor="_Toc4330" w:history="1">
        <w:r>
          <w:rPr>
            <w:rFonts w:ascii="仿宋" w:eastAsia="仿宋" w:hAnsi="仿宋" w:cs="仿宋" w:hint="eastAsia"/>
            <w:lang w:eastAsia="zh-CN"/>
          </w:rPr>
          <w:t>(一)、市场调研与定位</w:t>
        </w:r>
        <w:r>
          <w:tab/>
        </w:r>
        <w:r>
          <w:fldChar w:fldCharType="begin"/>
        </w:r>
        <w:r>
          <w:instrText xml:space="preserve"> PAGEREF _Toc4330 \h </w:instrText>
        </w:r>
        <w:r>
          <w:fldChar w:fldCharType="separate"/>
        </w:r>
        <w:r>
          <w:t>50</w:t>
        </w:r>
        <w:r>
          <w:fldChar w:fldCharType="end"/>
        </w:r>
      </w:hyperlink>
    </w:p>
    <w:p>
      <w:pPr>
        <w:pStyle w:val="TOC2"/>
        <w:tabs>
          <w:tab w:val="right" w:leader="dot" w:pos="8306"/>
        </w:tabs>
      </w:pPr>
      <w:hyperlink w:anchor="_Toc9289" w:history="1">
        <w:r>
          <w:rPr>
            <w:rFonts w:ascii="仿宋" w:eastAsia="仿宋" w:hAnsi="仿宋" w:cs="仿宋" w:hint="eastAsia"/>
            <w:lang w:eastAsia="zh-CN"/>
          </w:rPr>
          <w:t>(二)、营销策略与推广计划</w:t>
        </w:r>
        <w:r>
          <w:tab/>
        </w:r>
        <w:r>
          <w:fldChar w:fldCharType="begin"/>
        </w:r>
        <w:r>
          <w:instrText xml:space="preserve"> PAGEREF _Toc9289 \h </w:instrText>
        </w:r>
        <w:r>
          <w:fldChar w:fldCharType="separate"/>
        </w:r>
        <w:r>
          <w:t>52</w:t>
        </w:r>
        <w:r>
          <w:fldChar w:fldCharType="end"/>
        </w:r>
      </w:hyperlink>
    </w:p>
    <w:p>
      <w:pPr>
        <w:pStyle w:val="TOC2"/>
        <w:tabs>
          <w:tab w:val="right" w:leader="dot" w:pos="8306"/>
        </w:tabs>
      </w:pPr>
      <w:hyperlink w:anchor="_Toc16293" w:history="1">
        <w:r>
          <w:rPr>
            <w:rFonts w:ascii="仿宋" w:eastAsia="仿宋" w:hAnsi="仿宋" w:cs="仿宋" w:hint="eastAsia"/>
            <w:lang w:eastAsia="zh-CN"/>
          </w:rPr>
          <w:t>(三)、客户关系管理</w:t>
        </w:r>
        <w:r>
          <w:tab/>
        </w:r>
        <w:r>
          <w:fldChar w:fldCharType="begin"/>
        </w:r>
        <w:r>
          <w:instrText xml:space="preserve"> PAGEREF _Toc16293 \h </w:instrText>
        </w:r>
        <w:r>
          <w:fldChar w:fldCharType="separate"/>
        </w:r>
        <w:r>
          <w:t>53</w:t>
        </w:r>
        <w:r>
          <w:fldChar w:fldCharType="end"/>
        </w:r>
      </w:hyperlink>
    </w:p>
    <w:p>
      <w:pPr>
        <w:pStyle w:val="TOC2"/>
        <w:tabs>
          <w:tab w:val="right" w:leader="dot" w:pos="8306"/>
        </w:tabs>
      </w:pPr>
      <w:hyperlink w:anchor="_Toc19737" w:history="1">
        <w:r>
          <w:rPr>
            <w:rFonts w:ascii="仿宋" w:eastAsia="仿宋" w:hAnsi="仿宋" w:cs="仿宋" w:hint="eastAsia"/>
            <w:lang w:eastAsia="zh-CN"/>
          </w:rPr>
          <w:t>(四)、品牌建设与维护</w:t>
        </w:r>
        <w:r>
          <w:tab/>
        </w:r>
        <w:r>
          <w:fldChar w:fldCharType="begin"/>
        </w:r>
        <w:r>
          <w:instrText xml:space="preserve"> PAGEREF _Toc19737 \h </w:instrText>
        </w:r>
        <w:r>
          <w:fldChar w:fldCharType="separate"/>
        </w:r>
        <w:r>
          <w:t>55</w:t>
        </w:r>
        <w:r>
          <w:fldChar w:fldCharType="end"/>
        </w:r>
      </w:hyperlink>
    </w:p>
    <w:p>
      <w:pPr>
        <w:pStyle w:val="TOC1"/>
        <w:tabs>
          <w:tab w:val="right" w:leader="dot" w:pos="8306"/>
        </w:tabs>
      </w:pPr>
      <w:hyperlink w:anchor="_Toc9807" w:history="1">
        <w:r>
          <w:rPr>
            <w:rFonts w:ascii="仿宋" w:eastAsia="仿宋" w:hAnsi="仿宋" w:cs="仿宋" w:hint="eastAsia"/>
            <w:lang w:eastAsia="zh-CN"/>
          </w:rPr>
          <w:t>十一、员工福利与团队建设</w:t>
        </w:r>
        <w:r>
          <w:tab/>
        </w:r>
        <w:r>
          <w:fldChar w:fldCharType="begin"/>
        </w:r>
        <w:r>
          <w:instrText xml:space="preserve"> PAGEREF _Toc9807 \h </w:instrText>
        </w:r>
        <w:r>
          <w:fldChar w:fldCharType="separate"/>
        </w:r>
        <w:r>
          <w:t>57</w:t>
        </w:r>
        <w:r>
          <w:fldChar w:fldCharType="end"/>
        </w:r>
      </w:hyperlink>
    </w:p>
    <w:p>
      <w:pPr>
        <w:pStyle w:val="TOC2"/>
        <w:tabs>
          <w:tab w:val="right" w:leader="dot" w:pos="8306"/>
        </w:tabs>
      </w:pPr>
      <w:hyperlink w:anchor="_Toc30057" w:history="1">
        <w:r>
          <w:rPr>
            <w:rFonts w:ascii="仿宋" w:eastAsia="仿宋" w:hAnsi="仿宋" w:cs="仿宋" w:hint="eastAsia"/>
            <w:lang w:eastAsia="zh-CN"/>
          </w:rPr>
          <w:t>(一)、员工福利政策制定</w:t>
        </w:r>
        <w:r>
          <w:tab/>
        </w:r>
        <w:r>
          <w:fldChar w:fldCharType="begin"/>
        </w:r>
        <w:r>
          <w:instrText xml:space="preserve"> PAGEREF _Toc30057 \h </w:instrText>
        </w:r>
        <w:r>
          <w:fldChar w:fldCharType="separate"/>
        </w:r>
        <w:r>
          <w:t>57</w:t>
        </w:r>
        <w:r>
          <w:fldChar w:fldCharType="end"/>
        </w:r>
      </w:hyperlink>
    </w:p>
    <w:p>
      <w:pPr>
        <w:pStyle w:val="TOC2"/>
        <w:tabs>
          <w:tab w:val="right" w:leader="dot" w:pos="8306"/>
        </w:tabs>
      </w:pPr>
      <w:hyperlink w:anchor="_Toc6550" w:history="1">
        <w:r>
          <w:rPr>
            <w:rFonts w:ascii="仿宋" w:eastAsia="仿宋" w:hAnsi="仿宋" w:cs="仿宋" w:hint="eastAsia"/>
            <w:lang w:eastAsia="zh-CN"/>
          </w:rPr>
          <w:t>(二)、团队建设活动规划</w:t>
        </w:r>
        <w:r>
          <w:tab/>
        </w:r>
        <w:r>
          <w:fldChar w:fldCharType="begin"/>
        </w:r>
        <w:r>
          <w:instrText xml:space="preserve"> PAGEREF _Toc6550 \h </w:instrText>
        </w:r>
        <w:r>
          <w:fldChar w:fldCharType="separate"/>
        </w:r>
        <w:r>
          <w:t>58</w:t>
        </w:r>
        <w:r>
          <w:fldChar w:fldCharType="end"/>
        </w:r>
      </w:hyperlink>
    </w:p>
    <w:p>
      <w:pPr>
        <w:pStyle w:val="TOC2"/>
        <w:tabs>
          <w:tab w:val="right" w:leader="dot" w:pos="8306"/>
        </w:tabs>
      </w:pPr>
      <w:hyperlink w:anchor="_Toc21394" w:history="1">
        <w:r>
          <w:rPr>
            <w:rFonts w:ascii="仿宋" w:eastAsia="仿宋" w:hAnsi="仿宋" w:cs="仿宋" w:hint="eastAsia"/>
            <w:lang w:eastAsia="zh-CN"/>
          </w:rPr>
          <w:t>(三)、员工关怀与激励措施</w:t>
        </w:r>
        <w:r>
          <w:tab/>
        </w:r>
        <w:r>
          <w:fldChar w:fldCharType="begin"/>
        </w:r>
        <w:r>
          <w:instrText xml:space="preserve"> PAGEREF _Toc21394 \h </w:instrText>
        </w:r>
        <w:r>
          <w:fldChar w:fldCharType="separate"/>
        </w:r>
        <w:r>
          <w:t>58</w:t>
        </w:r>
        <w:r>
          <w:fldChar w:fldCharType="end"/>
        </w:r>
      </w:hyperlink>
    </w:p>
    <w:p>
      <w:pPr>
        <w:pStyle w:val="TOC2"/>
        <w:tabs>
          <w:tab w:val="right" w:leader="dot" w:pos="8306"/>
        </w:tabs>
      </w:pPr>
      <w:hyperlink w:anchor="_Toc24904" w:history="1">
        <w:r>
          <w:rPr>
            <w:rFonts w:ascii="仿宋" w:eastAsia="仿宋" w:hAnsi="仿宋" w:cs="仿宋" w:hint="eastAsia"/>
            <w:lang w:eastAsia="zh-CN"/>
          </w:rPr>
          <w:t>(四)、团队文化与价值观塑造</w:t>
        </w:r>
        <w:r>
          <w:tab/>
        </w:r>
        <w:r>
          <w:fldChar w:fldCharType="begin"/>
        </w:r>
        <w:r>
          <w:instrText xml:space="preserve"> PAGEREF _Toc24904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28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快速变化的商业世界中，抑尘剂企业要想保持竞争力和持续增长，就必须进行战略层面的思考和规划。本方案提供了一个框架，帮助抑尘剂企业识别核心竞争力，评估市场机会，以及制定必要的战略行动以保持其市场地位。本方案介绍了制定企业发展战略的方法论，并提出了一系列战略计划的关键元素。本文档明确指出，其内容仅供学习交流，不可做为商业用途。</w:t>
      </w:r>
    </w:p>
    <w:p>
      <w:pPr>
        <w:pStyle w:val="Heading1"/>
        <w:ind w:firstLine="560" w:firstLineChars="200"/>
        <w:rPr>
          <w:rFonts w:ascii="仿宋" w:eastAsia="仿宋" w:hAnsi="仿宋" w:cs="仿宋" w:hint="eastAsia"/>
          <w:sz w:val="28"/>
          <w:lang w:eastAsia="zh-CN"/>
        </w:rPr>
      </w:pPr>
      <w:bookmarkStart w:id="2" w:name="_Toc22800"/>
      <w:r>
        <w:rPr>
          <w:rFonts w:ascii="仿宋" w:eastAsia="仿宋" w:hAnsi="仿宋" w:cs="仿宋" w:hint="eastAsia"/>
          <w:sz w:val="28"/>
          <w:lang w:eastAsia="zh-CN"/>
        </w:rPr>
        <w:t>一、工艺先进性</w:t>
      </w:r>
      <w:bookmarkEnd w:id="2"/>
    </w:p>
    <w:p>
      <w:pPr>
        <w:pStyle w:val="Heading2"/>
        <w:rPr>
          <w:rFonts w:ascii="仿宋" w:eastAsia="仿宋" w:hAnsi="仿宋" w:cs="仿宋" w:hint="eastAsia"/>
          <w:lang w:eastAsia="zh-CN"/>
        </w:rPr>
      </w:pPr>
      <w:bookmarkStart w:id="3" w:name="_Toc20680"/>
      <w:r>
        <w:rPr>
          <w:rFonts w:ascii="仿宋" w:eastAsia="仿宋" w:hAnsi="仿宋" w:cs="仿宋" w:hint="eastAsia"/>
          <w:lang w:eastAsia="zh-CN"/>
        </w:rPr>
        <w:t>(一)、抑尘剂项目建设期的原辅材料保障</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XX抑尘剂项目在施工期间的原辅材料采购主要涵盖以下几个方面：钢材、木材、水泥以及各种建筑和装饰材料。抑尘剂项目所在地周边市场拥有丰富的供应资源，有多家供货厂家和商户，能够满足抑尘剂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抑尘剂项目施工不可或缺的主要材料之一，涵盖结构钢、型钢等多个种类，市场上存在多家专业生产厂家，提供了多样化的选择。木材作为建筑和装饰的重要原材料，周边供应商可提供各类木材品种，以满足抑尘剂项目的具体需求。</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泥是建筑施工中的基础材料，抑尘剂项目所在地区有多家水泥生产厂家，保障了抑尘剂项目对水泥的供应。此外，各种建筑及装饰材料，如砖瓦、涂料、地板等，也能在周边市场找到丰富的品种和供应商，确保抑尘剂项目在施工过程中有足够的选择空间。</w:t>
      </w:r>
    </w:p>
    <w:p>
      <w:pPr>
        <w:pStyle w:val="Heading2"/>
        <w:ind w:firstLine="560" w:firstLineChars="200"/>
        <w:rPr>
          <w:rFonts w:ascii="仿宋" w:eastAsia="仿宋" w:hAnsi="仿宋" w:cs="仿宋" w:hint="eastAsia"/>
          <w:sz w:val="28"/>
          <w:lang w:eastAsia="zh-CN"/>
        </w:rPr>
      </w:pPr>
      <w:bookmarkStart w:id="4" w:name="_Toc12788"/>
      <w:r>
        <w:rPr>
          <w:rFonts w:ascii="仿宋" w:eastAsia="仿宋" w:hAnsi="仿宋" w:cs="仿宋" w:hint="eastAsia"/>
          <w:sz w:val="28"/>
          <w:lang w:eastAsia="zh-CN"/>
        </w:rPr>
        <w:t>(二)、抑尘剂项目运营期的原辅材料采购与管理</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在抑尘剂项目运营期，原辅材料的采购及管理是确保生产顺利进行和产品质量稳定的关键环节。以下是对该方面的运营策略：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抑尘剂项目承办单位将建立健全IS09000质量管理和质量保证体系，确保物料的质量控制和管理符合国际标准。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抑尘剂项目在建设时应确保原料来源的稳定可靠，建立长期合作关系，确保建成后原料的质量和连续供应。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5" w:name="_Toc31463"/>
      <w:r>
        <w:rPr>
          <w:rFonts w:ascii="仿宋" w:eastAsia="仿宋" w:hAnsi="仿宋" w:cs="仿宋" w:hint="eastAsia"/>
          <w:sz w:val="28"/>
          <w:lang w:eastAsia="zh-CN"/>
        </w:rPr>
        <w:t>(三)、技术管理的独特特色</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在抑尘剂项目建设和实施阶段，我们将严格遵循环境保护和安全生产的“三同时”原则，全面贯彻环境保护、职业安全卫生、消防及节能等法律法规和相关措施。关键要求如下：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环境保护要求：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制定并执行符合环保法规的排放标准，确保抑尘剂项目不对周边环境造成污染。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引入清洁生产工艺，降低排放物和废弃物的产生，最大程度减轻对生态环境的压力。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职业安全卫生：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设立职业安全卫生管理体系，确保工作场所符合卫生标准，员工的职业健康得到保障。</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提供必要的职业安全培训，确保员工熟悉并遵守安全操作规程，预防职业伤害。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消防安全：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采用先进的消防设备，建立健全的消防安全系统，确保一旦发生火灾能够迅速控制和扑灭。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定期进行消防演练，提高员工的火灾应急处理能力，确保人员安全撤离。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4. 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采用先进的节能设施，降低能源消耗，提高生产效益。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实施定期的能耗评估，优化生产流程，确保抑尘剂项目运行成本最低化。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二、抑尘剂项目技术优势分析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投资抑尘剂项目具备明显的技术优势，主要体现在以下方面：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先进的节能设施：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抑尘剂项目采用先进的节能设施，具备多规格产品转换能力，灵活适应市场需求，运行成本相对较低。</w:t>
      </w:r>
    </w:p>
    <w:p>
      <w:pPr>
        <w:ind w:firstLine="560" w:firstLineChars="200"/>
        <w:rPr>
          <w:rFonts w:ascii="仿宋" w:eastAsia="仿宋" w:hAnsi="仿宋" w:cs="仿宋" w:hint="eastAsia"/>
          <w:sz w:val="28"/>
        </w:rPr>
      </w:pPr>
      <w:r>
        <w:rPr>
          <w:rFonts w:ascii="仿宋" w:eastAsia="仿宋" w:hAnsi="仿宋" w:cs="仿宋" w:hint="eastAsia"/>
          <w:sz w:val="28"/>
          <w:lang w:eastAsia="zh-CN"/>
        </w:rPr>
        <w:t>2. 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投资抑尘剂项目所采用的技术与国内资源条件相适应，具有良好的技术适应性。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技术工艺路线简洁，能够适应国内主要原材料的特性，有利于流程控制和设备操作。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技术成熟和可靠性：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抑尘剂项目采用的技术工艺路线在国内生产实践中已经得到验证，证明技术成熟可行。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技术支援条件良好，具备较强的可靠性，有助于确保抑尘剂项目的平稳运行和高效生产。</w:t>
      </w:r>
    </w:p>
    <w:p>
      <w:pPr>
        <w:pStyle w:val="Heading2"/>
        <w:ind w:firstLine="560" w:firstLineChars="200"/>
        <w:rPr>
          <w:rFonts w:ascii="仿宋" w:eastAsia="仿宋" w:hAnsi="仿宋" w:cs="仿宋" w:hint="eastAsia"/>
          <w:sz w:val="28"/>
          <w:lang w:eastAsia="zh-CN"/>
        </w:rPr>
      </w:pPr>
      <w:bookmarkStart w:id="6" w:name="_Toc19031"/>
      <w:r>
        <w:rPr>
          <w:rFonts w:ascii="仿宋" w:eastAsia="仿宋" w:hAnsi="仿宋" w:cs="仿宋" w:hint="eastAsia"/>
          <w:sz w:val="28"/>
          <w:lang w:eastAsia="zh-CN"/>
        </w:rPr>
        <w:t>(四)、抑尘剂项目工艺技术设计方案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工艺技术方案要求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抑尘剂项目的建设和实施过程中，我们坚定贯彻执行“三同时”原则，即环境保护、职业安全卫生、消防及节能的原则。我们注重遵循与环境保护、职业安全卫生、消防及节能相关的法律法规，并全面贯彻各项措施，确保抑尘剂项目建设和运营过程中的环境友好、安全可控。</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抑尘剂项目技术优势分析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抑尘剂项目在技术方面拥有独特的优势。首先，我们的节能设施是先进的，并具备多规格产品转换的能力，从而确保抑尘剂项目在运行过程中能够适应市场需求的变化，具备较低的运行成本。其次，投资抑尘剂项目采用的技术与国内资源条件相适应，具有出色的技术适应性。我们的技术工艺路线不仅可以适应国内主要原材料的特性，而且简洁明了，有利于流程控制和设备操作。这一技术路线已在国内生产实践中得到验证，证明技术成熟可靠。同时，我们拥有良好的技术支援条件，为抑尘剂项目提供了强大的技术支持，使其具备了较强的可靠性。在技术方面，抑尘剂项目具备适应市场变化、降低运营成本、提高生产效率的竞争优势。</w:t>
      </w:r>
    </w:p>
    <w:p>
      <w:pPr>
        <w:pStyle w:val="Heading2"/>
        <w:ind w:firstLine="560" w:firstLineChars="200"/>
        <w:rPr>
          <w:rFonts w:ascii="仿宋" w:eastAsia="仿宋" w:hAnsi="仿宋" w:cs="仿宋" w:hint="eastAsia"/>
          <w:sz w:val="28"/>
          <w:lang w:eastAsia="zh-CN"/>
        </w:rPr>
      </w:pPr>
      <w:bookmarkStart w:id="7" w:name="_Toc20001"/>
      <w:r>
        <w:rPr>
          <w:rFonts w:ascii="仿宋" w:eastAsia="仿宋" w:hAnsi="仿宋" w:cs="仿宋" w:hint="eastAsia"/>
          <w:sz w:val="28"/>
          <w:lang w:eastAsia="zh-CN"/>
        </w:rPr>
        <w:t>(五)、设备选型的智能化方案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抑尘剂项目设备的采购方面，我们坚持以甄选优质供应商为原则。在选择设备供应商时，我们将充分考虑各方面因素，包括供应商的信誉、生产能力、质量管理水平以及售后服务水平等。我们将确保所选设备供应商能够满足工程进度的需要，保证设备的及时交货，提供良好的售后服务，并能够及时提供备品备件，以确保抑尘剂项目的正常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为降低抑尘剂项目投资风险，我们将力求选择设备生产厂家，其设备交货期、售后服务、安装调试等方面表现优越，以确保抑尘剂项目的顺利进行。我们主要选用国产设备，以减少抑尘剂项目投资，最大限度地降低投资风险。我们将选择那些生产设备厂家，其技术装备达到国内一流水平，企业管理科学，符合国际认证标准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设备和仪器的选型方面，我们主要采用国内一流技术装备。这些设备以专用设备为主，必须满足技术先进、性能可靠、性能价格比合理的要求，以确保我们能够以合理的投资获取高质量的生产设备。我们将合理配置各类设备，充分发挥它们的最佳技术水平，并在满足生产工艺要求的前提下，力求经济合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此外，我们还将充分考虑设备的正常运转费用，以确保在生产相同产品的情况下，能够保持最低的生产成本。预计我们将购置安装主要设备共计XXX 台(套)，设备购置费XXX 万元。通过以上措施，我们将确保抑尘剂项目在设备采购方面达到最佳性能和效益。</w:t>
      </w:r>
    </w:p>
    <w:p>
      <w:pPr>
        <w:pStyle w:val="Heading1"/>
        <w:ind w:firstLine="560" w:firstLineChars="200"/>
        <w:rPr>
          <w:rFonts w:ascii="仿宋" w:eastAsia="仿宋" w:hAnsi="仿宋" w:cs="仿宋" w:hint="eastAsia"/>
          <w:sz w:val="28"/>
          <w:lang w:eastAsia="zh-CN"/>
        </w:rPr>
      </w:pPr>
      <w:bookmarkStart w:id="8" w:name="_Toc22949"/>
      <w:r>
        <w:rPr>
          <w:rFonts w:ascii="仿宋" w:eastAsia="仿宋" w:hAnsi="仿宋" w:cs="仿宋" w:hint="eastAsia"/>
          <w:sz w:val="28"/>
          <w:lang w:eastAsia="zh-CN"/>
        </w:rPr>
        <w:t>二、风险应对评估</w:t>
      </w:r>
      <w:bookmarkEnd w:id="8"/>
    </w:p>
    <w:p>
      <w:pPr>
        <w:pStyle w:val="Heading2"/>
        <w:rPr>
          <w:rFonts w:ascii="仿宋" w:eastAsia="仿宋" w:hAnsi="仿宋" w:cs="仿宋" w:hint="eastAsia"/>
          <w:lang w:eastAsia="zh-CN"/>
        </w:rPr>
      </w:pPr>
      <w:bookmarkStart w:id="9" w:name="_Toc27358"/>
      <w:r>
        <w:rPr>
          <w:rFonts w:ascii="仿宋" w:eastAsia="仿宋" w:hAnsi="仿宋" w:cs="仿宋" w:hint="eastAsia"/>
          <w:lang w:eastAsia="zh-CN"/>
        </w:rPr>
        <w:t>(一)、政策风险分析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抑尘剂项目实施过程中，政策因素可能对抑尘剂项目产生一定的影响。为了应对潜在的政策风险，我们将密切关注国家和地方相关政策的变化。与相关政府部门建立良好的沟通渠道，及时获取政策信息，确保抑尘剂项目能够顺利推进。同时，制定灵活的应对方案，以适应政策环境的变化。</w:t>
      </w:r>
    </w:p>
    <w:p>
      <w:pPr>
        <w:pStyle w:val="Heading2"/>
        <w:ind w:firstLine="560" w:firstLineChars="200"/>
        <w:rPr>
          <w:rFonts w:ascii="仿宋" w:eastAsia="仿宋" w:hAnsi="仿宋" w:cs="仿宋" w:hint="eastAsia"/>
          <w:sz w:val="28"/>
          <w:lang w:eastAsia="zh-CN"/>
        </w:rPr>
      </w:pPr>
      <w:bookmarkStart w:id="10" w:name="_Toc29331"/>
      <w:r>
        <w:rPr>
          <w:rFonts w:ascii="仿宋" w:eastAsia="仿宋" w:hAnsi="仿宋" w:cs="仿宋" w:hint="eastAsia"/>
          <w:sz w:val="28"/>
          <w:lang w:eastAsia="zh-CN"/>
        </w:rPr>
        <w:t>(二)、社会风险分析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社会风险主要包括社会舆论、公共关系等方面的风险。我们将建立健全的社会风险监测机制，定期评估社会反馈和舆情动态。通过积极参与社会责任活动，维护公司良好形象，减轻社会风险的影响。</w:t>
      </w:r>
    </w:p>
    <w:p>
      <w:pPr>
        <w:pStyle w:val="Heading2"/>
        <w:ind w:firstLine="560" w:firstLineChars="200"/>
        <w:rPr>
          <w:rFonts w:ascii="仿宋" w:eastAsia="仿宋" w:hAnsi="仿宋" w:cs="仿宋" w:hint="eastAsia"/>
          <w:sz w:val="28"/>
          <w:lang w:eastAsia="zh-CN"/>
        </w:rPr>
      </w:pPr>
      <w:bookmarkStart w:id="11" w:name="_Toc25929"/>
      <w:r>
        <w:rPr>
          <w:rFonts w:ascii="仿宋" w:eastAsia="仿宋" w:hAnsi="仿宋" w:cs="仿宋" w:hint="eastAsia"/>
          <w:sz w:val="28"/>
          <w:lang w:eastAsia="zh-CN"/>
        </w:rPr>
        <w:t>(三)、市场风险分析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抑尘剂项目面临的重要挑战之一。我们将进行全面的市场调研，了解目标市场的需求和竞争格局。同时，制定灵活的市场推广策略，以适应市场变化。建立多层次、多元化的市场渠道，降低单一市场对抑尘剂项目的风险影响。</w:t>
      </w:r>
    </w:p>
    <w:p>
      <w:pPr>
        <w:pStyle w:val="Heading2"/>
        <w:ind w:firstLine="560" w:firstLineChars="200"/>
        <w:rPr>
          <w:rFonts w:ascii="仿宋" w:eastAsia="仿宋" w:hAnsi="仿宋" w:cs="仿宋" w:hint="eastAsia"/>
          <w:sz w:val="28"/>
          <w:lang w:eastAsia="zh-CN"/>
        </w:rPr>
      </w:pPr>
      <w:bookmarkStart w:id="12" w:name="_Toc31702"/>
      <w:r>
        <w:rPr>
          <w:rFonts w:ascii="仿宋" w:eastAsia="仿宋" w:hAnsi="仿宋" w:cs="仿宋" w:hint="eastAsia"/>
          <w:sz w:val="28"/>
          <w:lang w:eastAsia="zh-CN"/>
        </w:rPr>
        <w:t>(四)、资金风险分析</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金风险是抑尘剂项目成功实施的基础。我们将建立健全的资金管理制度，定期进行资金流量分析，确保抑尘剂项目运营资金的充足。与金融机构建立良好的合作关系，提前制定应对资金紧张的预案，以确保抑尘剂项目的资金安全。</w:t>
      </w:r>
    </w:p>
    <w:p>
      <w:pPr>
        <w:pStyle w:val="Heading2"/>
        <w:ind w:firstLine="560" w:firstLineChars="200"/>
        <w:rPr>
          <w:rFonts w:ascii="仿宋" w:eastAsia="仿宋" w:hAnsi="仿宋" w:cs="仿宋" w:hint="eastAsia"/>
          <w:sz w:val="28"/>
          <w:lang w:eastAsia="zh-CN"/>
        </w:rPr>
      </w:pPr>
      <w:bookmarkStart w:id="13" w:name="_Toc1935"/>
      <w:r>
        <w:rPr>
          <w:rFonts w:ascii="仿宋" w:eastAsia="仿宋" w:hAnsi="仿宋" w:cs="仿宋" w:hint="eastAsia"/>
          <w:sz w:val="28"/>
          <w:lang w:eastAsia="zh-CN"/>
        </w:rPr>
        <w:t>(五)、技术风险分析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技术风险是抑尘剂项目实施中不可避免的挑战。我们将进行全面的技术评估，确保所采用的技术方案是成熟、可行的。与专业技术团队建立良好的合作关系，及时解决技术难题，确保抑尘剂项目按计划进行。</w:t>
      </w:r>
    </w:p>
    <w:p>
      <w:pPr>
        <w:pStyle w:val="Heading2"/>
        <w:ind w:firstLine="560" w:firstLineChars="200"/>
        <w:rPr>
          <w:rFonts w:ascii="仿宋" w:eastAsia="仿宋" w:hAnsi="仿宋" w:cs="仿宋" w:hint="eastAsia"/>
          <w:sz w:val="28"/>
          <w:lang w:eastAsia="zh-CN"/>
        </w:rPr>
      </w:pPr>
      <w:bookmarkStart w:id="14" w:name="_Toc25591"/>
      <w:r>
        <w:rPr>
          <w:rFonts w:ascii="仿宋" w:eastAsia="仿宋" w:hAnsi="仿宋" w:cs="仿宋" w:hint="eastAsia"/>
          <w:sz w:val="28"/>
          <w:lang w:eastAsia="zh-CN"/>
        </w:rPr>
        <w:t>(六)、财务风险分析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财务风险是抑尘剂项目运营中需要高度重视的方面。我们将建立健全的财务管理体系，严格执行财务制度。通过多元化投资，降低财务风险集中度。及时调整财务战略，确保抑尘剂项目财务运作的健康发展。</w:t>
      </w:r>
    </w:p>
    <w:p>
      <w:pPr>
        <w:pStyle w:val="Heading2"/>
        <w:ind w:firstLine="560" w:firstLineChars="200"/>
        <w:rPr>
          <w:rFonts w:ascii="仿宋" w:eastAsia="仿宋" w:hAnsi="仿宋" w:cs="仿宋" w:hint="eastAsia"/>
          <w:sz w:val="28"/>
          <w:lang w:eastAsia="zh-CN"/>
        </w:rPr>
      </w:pPr>
      <w:bookmarkStart w:id="15" w:name="_Toc18172"/>
      <w:r>
        <w:rPr>
          <w:rFonts w:ascii="仿宋" w:eastAsia="仿宋" w:hAnsi="仿宋" w:cs="仿宋" w:hint="eastAsia"/>
          <w:sz w:val="28"/>
          <w:lang w:eastAsia="zh-CN"/>
        </w:rPr>
        <w:t>(七)、管理风险分析</w:t>
      </w:r>
      <w:bookmarkEnd w:id="15"/>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管理风险主要涉及团队管理、抑尘剂项目进度管理等方面。我们将通过建设高效的管理团队，提升管理水平。建立科学的抑尘剂项目管理体系，确保抑尘剂项目进度的掌控。通过培训和学习，提高团队应对管理风险的能力。</w:t>
      </w:r>
    </w:p>
    <w:p>
      <w:pPr>
        <w:pStyle w:val="Heading2"/>
        <w:ind w:firstLine="560" w:firstLineChars="200"/>
        <w:rPr>
          <w:rFonts w:ascii="仿宋" w:eastAsia="仿宋" w:hAnsi="仿宋" w:cs="仿宋" w:hint="eastAsia"/>
          <w:sz w:val="28"/>
          <w:lang w:eastAsia="zh-CN"/>
        </w:rPr>
      </w:pPr>
      <w:bookmarkStart w:id="16" w:name="_Toc4197"/>
      <w:r>
        <w:rPr>
          <w:rFonts w:ascii="仿宋" w:eastAsia="仿宋" w:hAnsi="仿宋" w:cs="仿宋" w:hint="eastAsia"/>
          <w:sz w:val="28"/>
          <w:lang w:eastAsia="zh-CN"/>
        </w:rPr>
        <w:t>(八)、其它风险分析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抑尘剂项目实施中可能还存在其他各种意外风险，我们将建立综合的风险管理机制，及时评估、响应和应对各类潜在风险。通过建设风险管理团队，提高应对不确定性的能力。灵活调整抑尘剂项目计划，确保抑尘剂项目始终处于可控的状态。</w:t>
      </w:r>
    </w:p>
    <w:p>
      <w:pPr>
        <w:pStyle w:val="Heading1"/>
        <w:ind w:firstLine="560" w:firstLineChars="200"/>
        <w:rPr>
          <w:rFonts w:ascii="仿宋" w:eastAsia="仿宋" w:hAnsi="仿宋" w:cs="仿宋" w:hint="eastAsia"/>
          <w:sz w:val="28"/>
          <w:lang w:eastAsia="zh-CN"/>
        </w:rPr>
      </w:pPr>
      <w:bookmarkStart w:id="17" w:name="_Toc2863"/>
      <w:r>
        <w:rPr>
          <w:rFonts w:ascii="仿宋" w:eastAsia="仿宋" w:hAnsi="仿宋" w:cs="仿宋" w:hint="eastAsia"/>
          <w:sz w:val="28"/>
          <w:lang w:eastAsia="zh-CN"/>
        </w:rPr>
        <w:t>三、抑尘剂项目建设地分析</w:t>
      </w:r>
      <w:bookmarkEnd w:id="17"/>
    </w:p>
    <w:p>
      <w:pPr>
        <w:pStyle w:val="Heading2"/>
        <w:rPr>
          <w:rFonts w:ascii="仿宋" w:eastAsia="仿宋" w:hAnsi="仿宋" w:cs="仿宋" w:hint="eastAsia"/>
          <w:lang w:eastAsia="zh-CN"/>
        </w:rPr>
      </w:pPr>
      <w:bookmarkStart w:id="18" w:name="_Toc19058"/>
      <w:r>
        <w:rPr>
          <w:rFonts w:ascii="仿宋" w:eastAsia="仿宋" w:hAnsi="仿宋" w:cs="仿宋" w:hint="eastAsia"/>
          <w:lang w:eastAsia="zh-CN"/>
        </w:rPr>
        <w:t>(一)、抑尘剂项目选址原则</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确保抑尘剂项目建设不会对周围环境造成污染，或者任何潜在的污染都将控制在国家法律和标准允许的范围内。抑尘剂项目建设的区域将依据城市总体规划，以确保布局相对独立，便于进行科研、生产经营和管理活动。同时，抑尘剂项目建设区域与城市建设地的联系也将得到全面考虑，以促使抑尘剂项目与城市的发展更为协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抑尘剂项目建设方案将在满足抑尘剂项目产品生产工艺、消防安全、环境保护卫生等要求的前提下，尽量合并建筑，以提高资源利用效率。在布置方面，将充分利用自然空间，贯彻执行“十分珍惜和合理利用土地”的基本国策，根据具体情况因地制宜，合理布置抑尘剂项目建设，确保土地利用的合理性和可持续性。这样的抑尘剂项目规划将确保在抑尘剂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19" w:name="_Toc8121"/>
      <w:r>
        <w:rPr>
          <w:rFonts w:ascii="仿宋" w:eastAsia="仿宋" w:hAnsi="仿宋" w:cs="仿宋" w:hint="eastAsia"/>
          <w:sz w:val="28"/>
          <w:lang w:eastAsia="zh-CN"/>
        </w:rPr>
        <w:t>(二)、抑尘剂项目选址</w:t>
      </w:r>
      <w:bookmarkEnd w:id="19"/>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抑尘剂项目选址在 xxx 产业示范园区，这一选址的决定经过了充分的论证和考量。首先，xxx 产业示范园区作为地区内产业发展的重要引擎，具备了先进的基础设施和产业配套条件，为抑尘剂项目的顺利开展提供了有力支持。其次，该示范园区拥有便捷的交通网络和优越的地理位置，有利于原材料供应、产品流通以及人员往来，提高了抑尘剂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 产业示范园区还注重生态环保和绿色发展，与抑尘剂项目的环保理念高度契合。选址于示范园区，不仅可以有效整合各类资源，降低抑尘剂项目建设和运营的成本，同时也有助于提升抑尘剂项目的整体竞争力。综合考虑产业集聚效应、交通便捷性以及生态环保等多方面因素，选址于 xxx 产业示范园区对抑尘剂项目的可持续发展具有积极的促进作用。</w:t>
      </w:r>
    </w:p>
    <w:p>
      <w:pPr>
        <w:pStyle w:val="Heading2"/>
        <w:ind w:firstLine="560" w:firstLineChars="200"/>
        <w:rPr>
          <w:rFonts w:ascii="仿宋" w:eastAsia="仿宋" w:hAnsi="仿宋" w:cs="仿宋" w:hint="eastAsia"/>
          <w:sz w:val="28"/>
          <w:lang w:eastAsia="zh-CN"/>
        </w:rPr>
      </w:pPr>
      <w:bookmarkStart w:id="20" w:name="_Toc16608"/>
      <w:r>
        <w:rPr>
          <w:rFonts w:ascii="仿宋" w:eastAsia="仿宋" w:hAnsi="仿宋" w:cs="仿宋" w:hint="eastAsia"/>
          <w:sz w:val="28"/>
          <w:lang w:eastAsia="zh-CN"/>
        </w:rPr>
        <w:t>(三)、建设条件分析</w:t>
      </w:r>
      <w:bookmarkEnd w:id="20"/>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抑尘剂项目承办单位目前资产运营状况良好，财务管理制度健全且完善，企业财务雄厚。凭借卓越的产品质量、科学的管理模式以及灵活畅通的销售网络，该单位连年实现盈利，为抑尘剂项目建设提供充足的计划自筹资金。当地人民政府和主管部门高度重视抑尘剂项目建设，土地、规划、建设等管理部门提出了切实可行的实施方案和保障措施，并给予充分的认可。此外，抑尘剂项目建设区域拥有充足的水、电、气等资源供给，足以满足抑尘剂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抑尘剂项目可依托抑尘剂项目建设地成熟的公用工程、辅助工程、储运设施等富余资源，同时拥有丰富的劳动力资源和完善的社会服务体系。这将有助于加速抑尘剂项目建设进度，降低建设成本，实现抑尘剂项目投资的节约，提升抑尘剂项目承办单位的综合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抑尘剂项目承办单位具备一大批丰富经验的抑尘剂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抑尘剂项目承办单位还与多家科研院所建立了长期的合作关系，并设立了向科研开发倾斜的奖励机制，每年投入专项资金用于重点产品和关键工艺的研发奖励。这为抑尘剂项目的科研创新提供了有力的支持。</w:t>
      </w:r>
    </w:p>
    <w:p>
      <w:pPr>
        <w:pStyle w:val="Heading2"/>
        <w:ind w:firstLine="560" w:firstLineChars="200"/>
        <w:rPr>
          <w:rFonts w:ascii="仿宋" w:eastAsia="仿宋" w:hAnsi="仿宋" w:cs="仿宋" w:hint="eastAsia"/>
          <w:sz w:val="28"/>
          <w:lang w:eastAsia="zh-CN"/>
        </w:rPr>
      </w:pPr>
      <w:bookmarkStart w:id="21" w:name="_Toc11234"/>
      <w:r>
        <w:rPr>
          <w:rFonts w:ascii="仿宋" w:eastAsia="仿宋" w:hAnsi="仿宋" w:cs="仿宋" w:hint="eastAsia"/>
          <w:sz w:val="28"/>
          <w:lang w:eastAsia="zh-CN"/>
        </w:rPr>
        <w:t>(四)、用地控制指标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抑尘剂项目选址于 xxx 产业示范园区，关于用地控制指标的规划与管理，本抑尘剂项目将严格遵循国家和地方的相关法规和标准。用地控制指标包括但不限于以下几个方面：</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 建筑物基底占地面积： 抑尘剂项目将严格按照规划建设主体工程的需要，确保建筑物基底占地面积在符合法规的范围内，以最大限度地利用土地，提高用地利用效率。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根据示范园区的总体规划，抑尘剂项目将遵循相应的建筑密度标准，合理规划建设，保障抑尘剂项目建设的紧凑性和高效性。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在抑尘剂项目建设中，将注重绿化工作，确保绿化率达到或超过规划要求。通过科学合理的绿化设计，提升抑尘剂项目周边的生态环境，使其更加宜居宜业。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抑尘剂项目将根据规划要求，合理规划地上和地下层数，确保建设的稳定性和安全性。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其他控制要素： 根据示范园区的具体规划和相关法规，抑尘剂项目还将遵循其他用地控制指标，如建筑线、退让线等，确保抑尘剂项目的建设与周边环境的和谐相处。</w:t>
      </w:r>
    </w:p>
    <w:p>
      <w:pPr>
        <w:pStyle w:val="Heading2"/>
        <w:ind w:firstLine="560" w:firstLineChars="200"/>
        <w:rPr>
          <w:rFonts w:ascii="仿宋" w:eastAsia="仿宋" w:hAnsi="仿宋" w:cs="仿宋" w:hint="eastAsia"/>
          <w:sz w:val="28"/>
          <w:lang w:eastAsia="zh-CN"/>
        </w:rPr>
      </w:pPr>
      <w:bookmarkStart w:id="22" w:name="_Toc11046"/>
      <w:r>
        <w:rPr>
          <w:rFonts w:ascii="仿宋" w:eastAsia="仿宋" w:hAnsi="仿宋" w:cs="仿宋" w:hint="eastAsia"/>
          <w:sz w:val="28"/>
          <w:lang w:eastAsia="zh-CN"/>
        </w:rPr>
        <w:t>(五)、用地总体要求</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在本期工程抑尘剂项目的建设规划中，涉及到一系列关键的建设指标，这些指标将有助于确保抑尘剂项目的合理规划和高效建设。具体而言：</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 建筑系数： 本期工程抑尘剂项目的建筑系数为XXX%。该系数是对抑尘剂项目建筑面积与用地面积的比例控制，通过设定合理的建筑系数，可以确保抑尘剂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抑尘剂项目的建筑容积率为XXX。该率值衡量了建筑物总体积与用地面积的比例，是规划中用来控制建筑高度和密度的关键参数。通过合理控制建筑容积率，可以在确保建筑物结构合理的同时，使抑尘剂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抑尘剂项目的生态品质，本期工程抑尘剂项目将严格执行绿化覆盖率标准，目标值为XXX%。这意味着在抑尘剂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抑尘剂项目的固定资产投资强度为XXX万元/亩。该指标表征了每亩土地上的固定资产投资额，是评估抑尘剂项目投资规模的重要参考。通过科学合理地控制投资强度，可以实现资金的有效利用，确保抑尘剂项目的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这些建设规划指标将有助于抑尘剂项目在建设过程中充分考虑资源利用效率、环境保护、投资效益等多个方面，实现可持续发展的目标。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23" w:name="_Toc10603"/>
      <w:r>
        <w:rPr>
          <w:rFonts w:ascii="仿宋" w:eastAsia="仿宋" w:hAnsi="仿宋" w:cs="仿宋" w:hint="eastAsia"/>
          <w:sz w:val="28"/>
          <w:lang w:eastAsia="zh-CN"/>
        </w:rPr>
        <w:t>(六)、节约用地措施</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抑尘剂项目建设坚持专业化生产原则，将主要生产过程和关键工序由抑尘剂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抑尘剂项目采用高效的生产工艺，通过科学的设备布局，最大程度地提高生产效率，减少生产空间的浪费。这包括合理的生产流程设计，避免不必要的物料运输和仓储空间占用。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在土地利用的同时，抑尘剂项目建设将考虑采用绿色建筑理念，以减少对周边自然环境的影响。通过科学规划和环保措施，确保生产过程中的废弃物处理和排放均符合环保标准，最小化对土地生态的冲击。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 xml:space="preserve">   在生产过程中，抑尘剂项目将注重资源的综合利用，减少废弃物的产生。通过回收再利用、能源回收等手段，最大化地减少对新资源的依赖，实现对土地资源的更为有效的利用。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抑尘剂项目建设在土地资源的规划和使用上不仅注重高效性和科技性，同时保持对生态环境的尊重。这种全方位的土地资源节约措施将有助于抑尘剂项目的可持续发展和为社会创造更多的经济效益。</w:t>
      </w:r>
    </w:p>
    <w:p>
      <w:pPr>
        <w:pStyle w:val="Heading2"/>
        <w:ind w:firstLine="560" w:firstLineChars="200"/>
        <w:rPr>
          <w:rFonts w:ascii="仿宋" w:eastAsia="仿宋" w:hAnsi="仿宋" w:cs="仿宋" w:hint="eastAsia"/>
          <w:sz w:val="28"/>
          <w:lang w:eastAsia="zh-CN"/>
        </w:rPr>
      </w:pPr>
      <w:bookmarkStart w:id="24" w:name="_Toc17306"/>
      <w:r>
        <w:rPr>
          <w:rFonts w:ascii="仿宋" w:eastAsia="仿宋" w:hAnsi="仿宋" w:cs="仿宋" w:hint="eastAsia"/>
          <w:sz w:val="28"/>
          <w:lang w:eastAsia="zh-CN"/>
        </w:rPr>
        <w:t>(七)、总图布置方案</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在抑尘剂项目规划中，总图布置方案是确保各个组成部分协调有序、高效运作的关键。以下是总图布置方案的主要考虑因素：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抑尘剂项目整体布局应基于高效生产流程和员工流动，确保各功能区域之间协调有序。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引入环保设计理念，设置废弃物处理区域和环保设施，确保抑尘剂项目对环境的影响最小化。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安排紧急设备和安全设备的布局，提高应急处理效率，确保抑尘剂项目安全运行。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留出足够的空间，以便未来抑尘剂项目扩建和设备更新。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总图布置方案应充分考虑以上因素，以确保抑尘剂项目在运作中能够高效、安全、可持续地发展。该方案的设计应符合抑尘剂项目的整体战略规划和长期发展目标。</w:t>
      </w:r>
    </w:p>
    <w:p>
      <w:pPr>
        <w:pStyle w:val="Heading2"/>
        <w:ind w:firstLine="560" w:firstLineChars="200"/>
        <w:rPr>
          <w:rFonts w:ascii="仿宋" w:eastAsia="仿宋" w:hAnsi="仿宋" w:cs="仿宋" w:hint="eastAsia"/>
          <w:sz w:val="28"/>
          <w:lang w:eastAsia="zh-CN"/>
        </w:rPr>
      </w:pPr>
      <w:bookmarkStart w:id="25" w:name="_Toc23170"/>
      <w:r>
        <w:rPr>
          <w:rFonts w:ascii="仿宋" w:eastAsia="仿宋" w:hAnsi="仿宋" w:cs="仿宋" w:hint="eastAsia"/>
          <w:sz w:val="28"/>
          <w:lang w:eastAsia="zh-CN"/>
        </w:rPr>
        <w:t>(八)、运输组成</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(一) 物流系统整体设计：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抑尘剂项目建设规划区，注重实现物料流向的合理布局，使内部和外部运输形成高效的工作系统。通过统一考虑场内外运输、接卸和贮存，确保整个物流链条的连贯性和连续性。特别强调将场内外运输与车间内部运输紧密结合，以形成有机的整体物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2. 采用送货制，选择合适的运输方式和路线，优化企业的物流组成。通过将企业的物料流动，从原材料输入到产品外运，以及车间内部各工序之间的物料流动作为整体系统进行设计，打造有机而高效的全场物料运输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场内运输系统设计：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场内运输系统的设计应注重物料支撑状态的选择，以确保物料不落地，有利于搬运。运输线路的布置应最小化货流与人流的交叉，确保运输操作的安全。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场内运输主要包括原材料的卸车进库、生产过程中的原材料、半成品和成品的转运，以及成品的装车外运。这些任务由装载机、叉车和胶轮车承担，费用计入主车间设备配套费用中。本期工程抑尘剂项目资源配置可满足场内运输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场外运输系统设计：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https://d.book118.com/117104162142006040</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抑尘剂合作协议书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抑尘剂合作协议书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抑尘剂合作协议书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抑尘剂合作协议书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抑尘剂合作协议书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抑尘剂合作协议书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抑尘剂合作协议书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抑尘剂合作协议书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抑尘剂合作协议书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抑尘剂合作协议书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抑尘剂合作协议书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抑尘剂合作协议书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抑尘剂合作协议书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抑尘剂合作协议书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抑尘剂合作协议书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抑尘剂合作协议书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抑尘剂合作协议书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抑尘剂合作协议书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抑尘剂合作协议书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抑尘剂合作协议书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03141DD"/>
    <w:rsid w:val="203141DD"/>
    <w:rsid w:val="2CCA2C19"/>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117104162142006040"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2024-02-06T00:39:00Z</dcterms:created>
  <dcterms:modified xsi:type="dcterms:W3CDTF">2024-02-06T00:39:27Z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7573AAAC5E234B1C8E8BD6F546F88340_11</vt:lpwstr>
  </property>
  <property fmtid="{D5CDD505-2E9C-101B-9397-08002B2CF9AE}" pid="3" name="KSOProductBuildVer">
    <vt:lpwstr>2052-12.1.0.16250</vt:lpwstr>
  </property>
</Properties>
</file>