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稀土永磁交流伺服电机及驱动装置项目规划设计方案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71" w:history="1">
        <w:r>
          <w:rPr>
            <w:rFonts w:ascii="仿宋" w:eastAsia="仿宋" w:hAnsi="仿宋" w:cs="仿宋" w:hint="eastAsia"/>
            <w:lang w:eastAsia="zh-CN"/>
          </w:rPr>
          <w:t>概论</w:t>
        </w:r>
        <w:r>
          <w:tab/>
        </w:r>
        <w:r>
          <w:fldChar w:fldCharType="begin"/>
        </w:r>
        <w:r>
          <w:instrText xml:space="preserve"> PAGEREF _Toc10771 \h </w:instrText>
        </w:r>
        <w:r>
          <w:fldChar w:fldCharType="separate"/>
        </w:r>
        <w:r>
          <w:t>3</w:t>
        </w:r>
        <w:r>
          <w:fldChar w:fldCharType="end"/>
        </w:r>
      </w:hyperlink>
    </w:p>
    <w:p>
      <w:pPr>
        <w:pStyle w:val="TOC1"/>
        <w:tabs>
          <w:tab w:val="right" w:leader="dot" w:pos="8306"/>
        </w:tabs>
      </w:pPr>
      <w:hyperlink w:anchor="_Toc7896" w:history="1">
        <w:r>
          <w:rPr>
            <w:rFonts w:ascii="仿宋" w:eastAsia="仿宋" w:hAnsi="仿宋" w:cs="仿宋" w:hint="eastAsia"/>
            <w:lang w:eastAsia="zh-CN"/>
          </w:rPr>
          <w:t>一、工艺说明</w:t>
        </w:r>
        <w:r>
          <w:tab/>
        </w:r>
        <w:r>
          <w:fldChar w:fldCharType="begin"/>
        </w:r>
        <w:r>
          <w:instrText xml:space="preserve"> PAGEREF _Toc7896 \h </w:instrText>
        </w:r>
        <w:r>
          <w:fldChar w:fldCharType="separate"/>
        </w:r>
        <w:r>
          <w:t>3</w:t>
        </w:r>
        <w:r>
          <w:fldChar w:fldCharType="end"/>
        </w:r>
      </w:hyperlink>
    </w:p>
    <w:p>
      <w:pPr>
        <w:pStyle w:val="TOC2"/>
        <w:tabs>
          <w:tab w:val="right" w:leader="dot" w:pos="8306"/>
        </w:tabs>
      </w:pPr>
      <w:hyperlink w:anchor="_Toc25066" w:history="1">
        <w:r>
          <w:rPr>
            <w:rFonts w:ascii="仿宋" w:eastAsia="仿宋" w:hAnsi="仿宋" w:cs="仿宋" w:hint="eastAsia"/>
            <w:lang w:eastAsia="zh-CN"/>
          </w:rPr>
          <w:t>(一)、技术管理特点</w:t>
        </w:r>
        <w:r>
          <w:tab/>
        </w:r>
        <w:r>
          <w:fldChar w:fldCharType="begin"/>
        </w:r>
        <w:r>
          <w:instrText xml:space="preserve"> PAGEREF _Toc25066 \h </w:instrText>
        </w:r>
        <w:r>
          <w:fldChar w:fldCharType="separate"/>
        </w:r>
        <w:r>
          <w:t>3</w:t>
        </w:r>
        <w:r>
          <w:fldChar w:fldCharType="end"/>
        </w:r>
      </w:hyperlink>
    </w:p>
    <w:p>
      <w:pPr>
        <w:pStyle w:val="TOC2"/>
        <w:tabs>
          <w:tab w:val="right" w:leader="dot" w:pos="8306"/>
        </w:tabs>
      </w:pPr>
      <w:hyperlink w:anchor="_Toc17475" w:history="1">
        <w:r>
          <w:rPr>
            <w:rFonts w:ascii="仿宋" w:eastAsia="仿宋" w:hAnsi="仿宋" w:cs="仿宋" w:hint="eastAsia"/>
            <w:lang w:eastAsia="zh-CN"/>
          </w:rPr>
          <w:t>(二)、稀土永磁交流伺服电机及驱动装置项目工艺技术设计方案</w:t>
        </w:r>
        <w:r>
          <w:tab/>
        </w:r>
        <w:r>
          <w:fldChar w:fldCharType="begin"/>
        </w:r>
        <w:r>
          <w:instrText xml:space="preserve"> PAGEREF _Toc17475 \h </w:instrText>
        </w:r>
        <w:r>
          <w:fldChar w:fldCharType="separate"/>
        </w:r>
        <w:r>
          <w:t>4</w:t>
        </w:r>
        <w:r>
          <w:fldChar w:fldCharType="end"/>
        </w:r>
      </w:hyperlink>
    </w:p>
    <w:p>
      <w:pPr>
        <w:pStyle w:val="TOC2"/>
        <w:tabs>
          <w:tab w:val="right" w:leader="dot" w:pos="8306"/>
        </w:tabs>
      </w:pPr>
      <w:hyperlink w:anchor="_Toc11130" w:history="1">
        <w:r>
          <w:rPr>
            <w:rFonts w:ascii="仿宋" w:eastAsia="仿宋" w:hAnsi="仿宋" w:cs="仿宋" w:hint="eastAsia"/>
            <w:lang w:eastAsia="zh-CN"/>
          </w:rPr>
          <w:t>(三)、设备选型方案</w:t>
        </w:r>
        <w:r>
          <w:tab/>
        </w:r>
        <w:r>
          <w:fldChar w:fldCharType="begin"/>
        </w:r>
        <w:r>
          <w:instrText xml:space="preserve"> PAGEREF _Toc11130 \h </w:instrText>
        </w:r>
        <w:r>
          <w:fldChar w:fldCharType="separate"/>
        </w:r>
        <w:r>
          <w:t>6</w:t>
        </w:r>
        <w:r>
          <w:fldChar w:fldCharType="end"/>
        </w:r>
      </w:hyperlink>
    </w:p>
    <w:p>
      <w:pPr>
        <w:pStyle w:val="TOC1"/>
        <w:tabs>
          <w:tab w:val="right" w:leader="dot" w:pos="8306"/>
        </w:tabs>
      </w:pPr>
      <w:hyperlink w:anchor="_Toc22591" w:history="1">
        <w:r>
          <w:rPr>
            <w:rFonts w:ascii="仿宋" w:eastAsia="仿宋" w:hAnsi="仿宋" w:cs="仿宋" w:hint="eastAsia"/>
            <w:lang w:eastAsia="zh-CN"/>
          </w:rPr>
          <w:t>二、稀土永磁交流伺服电机及驱动装置项目选址可行性分析</w:t>
        </w:r>
        <w:r>
          <w:tab/>
        </w:r>
        <w:r>
          <w:fldChar w:fldCharType="begin"/>
        </w:r>
        <w:r>
          <w:instrText xml:space="preserve"> PAGEREF _Toc22591 \h </w:instrText>
        </w:r>
        <w:r>
          <w:fldChar w:fldCharType="separate"/>
        </w:r>
        <w:r>
          <w:t>7</w:t>
        </w:r>
        <w:r>
          <w:fldChar w:fldCharType="end"/>
        </w:r>
      </w:hyperlink>
    </w:p>
    <w:p>
      <w:pPr>
        <w:pStyle w:val="TOC2"/>
        <w:tabs>
          <w:tab w:val="right" w:leader="dot" w:pos="8306"/>
        </w:tabs>
      </w:pPr>
      <w:hyperlink w:anchor="_Toc17183" w:history="1">
        <w:r>
          <w:rPr>
            <w:rFonts w:ascii="仿宋" w:eastAsia="仿宋" w:hAnsi="仿宋" w:cs="仿宋" w:hint="eastAsia"/>
            <w:lang w:eastAsia="zh-CN"/>
          </w:rPr>
          <w:t>(一)、稀土永磁交流伺服电机及驱动装置项目选址</w:t>
        </w:r>
        <w:r>
          <w:tab/>
        </w:r>
        <w:r>
          <w:fldChar w:fldCharType="begin"/>
        </w:r>
        <w:r>
          <w:instrText xml:space="preserve"> PAGEREF _Toc17183 \h </w:instrText>
        </w:r>
        <w:r>
          <w:fldChar w:fldCharType="separate"/>
        </w:r>
        <w:r>
          <w:t>7</w:t>
        </w:r>
        <w:r>
          <w:fldChar w:fldCharType="end"/>
        </w:r>
      </w:hyperlink>
    </w:p>
    <w:p>
      <w:pPr>
        <w:pStyle w:val="TOC2"/>
        <w:tabs>
          <w:tab w:val="right" w:leader="dot" w:pos="8306"/>
        </w:tabs>
      </w:pPr>
      <w:hyperlink w:anchor="_Toc9638" w:history="1">
        <w:r>
          <w:rPr>
            <w:rFonts w:ascii="仿宋" w:eastAsia="仿宋" w:hAnsi="仿宋" w:cs="仿宋" w:hint="eastAsia"/>
            <w:lang w:eastAsia="zh-CN"/>
          </w:rPr>
          <w:t>(二)、用地控制指标</w:t>
        </w:r>
        <w:r>
          <w:tab/>
        </w:r>
        <w:r>
          <w:fldChar w:fldCharType="begin"/>
        </w:r>
        <w:r>
          <w:instrText xml:space="preserve"> PAGEREF _Toc9638 \h </w:instrText>
        </w:r>
        <w:r>
          <w:fldChar w:fldCharType="separate"/>
        </w:r>
        <w:r>
          <w:t>7</w:t>
        </w:r>
        <w:r>
          <w:fldChar w:fldCharType="end"/>
        </w:r>
      </w:hyperlink>
    </w:p>
    <w:p>
      <w:pPr>
        <w:pStyle w:val="TOC2"/>
        <w:tabs>
          <w:tab w:val="right" w:leader="dot" w:pos="8306"/>
        </w:tabs>
      </w:pPr>
      <w:hyperlink w:anchor="_Toc28814" w:history="1">
        <w:r>
          <w:rPr>
            <w:rFonts w:ascii="仿宋" w:eastAsia="仿宋" w:hAnsi="仿宋" w:cs="仿宋" w:hint="eastAsia"/>
            <w:lang w:eastAsia="zh-CN"/>
          </w:rPr>
          <w:t>(三)、节约用地措施</w:t>
        </w:r>
        <w:r>
          <w:tab/>
        </w:r>
        <w:r>
          <w:fldChar w:fldCharType="begin"/>
        </w:r>
        <w:r>
          <w:instrText xml:space="preserve"> PAGEREF _Toc28814 \h </w:instrText>
        </w:r>
        <w:r>
          <w:fldChar w:fldCharType="separate"/>
        </w:r>
        <w:r>
          <w:t>10</w:t>
        </w:r>
        <w:r>
          <w:fldChar w:fldCharType="end"/>
        </w:r>
      </w:hyperlink>
    </w:p>
    <w:p>
      <w:pPr>
        <w:pStyle w:val="TOC2"/>
        <w:tabs>
          <w:tab w:val="right" w:leader="dot" w:pos="8306"/>
        </w:tabs>
      </w:pPr>
      <w:hyperlink w:anchor="_Toc25742" w:history="1">
        <w:r>
          <w:rPr>
            <w:rFonts w:ascii="仿宋" w:eastAsia="仿宋" w:hAnsi="仿宋" w:cs="仿宋" w:hint="eastAsia"/>
            <w:lang w:eastAsia="zh-CN"/>
          </w:rPr>
          <w:t>(四)、总图布置方案</w:t>
        </w:r>
        <w:r>
          <w:tab/>
        </w:r>
        <w:r>
          <w:fldChar w:fldCharType="begin"/>
        </w:r>
        <w:r>
          <w:instrText xml:space="preserve"> PAGEREF _Toc25742 \h </w:instrText>
        </w:r>
        <w:r>
          <w:fldChar w:fldCharType="separate"/>
        </w:r>
        <w:r>
          <w:t>11</w:t>
        </w:r>
        <w:r>
          <w:fldChar w:fldCharType="end"/>
        </w:r>
      </w:hyperlink>
    </w:p>
    <w:p>
      <w:pPr>
        <w:pStyle w:val="TOC2"/>
        <w:tabs>
          <w:tab w:val="right" w:leader="dot" w:pos="8306"/>
        </w:tabs>
      </w:pPr>
      <w:hyperlink w:anchor="_Toc17879" w:history="1">
        <w:r>
          <w:rPr>
            <w:rFonts w:ascii="仿宋" w:eastAsia="仿宋" w:hAnsi="仿宋" w:cs="仿宋" w:hint="eastAsia"/>
            <w:lang w:eastAsia="zh-CN"/>
          </w:rPr>
          <w:t>(五)、选址综合评价</w:t>
        </w:r>
        <w:r>
          <w:tab/>
        </w:r>
        <w:r>
          <w:fldChar w:fldCharType="begin"/>
        </w:r>
        <w:r>
          <w:instrText xml:space="preserve"> PAGEREF _Toc17879 \h </w:instrText>
        </w:r>
        <w:r>
          <w:fldChar w:fldCharType="separate"/>
        </w:r>
        <w:r>
          <w:t>12</w:t>
        </w:r>
        <w:r>
          <w:fldChar w:fldCharType="end"/>
        </w:r>
      </w:hyperlink>
    </w:p>
    <w:p>
      <w:pPr>
        <w:pStyle w:val="TOC1"/>
        <w:tabs>
          <w:tab w:val="right" w:leader="dot" w:pos="8306"/>
        </w:tabs>
      </w:pPr>
      <w:hyperlink w:anchor="_Toc30676" w:history="1">
        <w:r>
          <w:rPr>
            <w:rFonts w:ascii="仿宋" w:eastAsia="仿宋" w:hAnsi="仿宋" w:cs="仿宋" w:hint="eastAsia"/>
            <w:lang w:eastAsia="zh-CN"/>
          </w:rPr>
          <w:t>三、稀土永磁交流伺服电机及驱动装置项目危机管理</w:t>
        </w:r>
        <w:r>
          <w:tab/>
        </w:r>
        <w:r>
          <w:fldChar w:fldCharType="begin"/>
        </w:r>
        <w:r>
          <w:instrText xml:space="preserve"> PAGEREF _Toc30676 \h </w:instrText>
        </w:r>
        <w:r>
          <w:fldChar w:fldCharType="separate"/>
        </w:r>
        <w:r>
          <w:t>13</w:t>
        </w:r>
        <w:r>
          <w:fldChar w:fldCharType="end"/>
        </w:r>
      </w:hyperlink>
    </w:p>
    <w:p>
      <w:pPr>
        <w:pStyle w:val="TOC2"/>
        <w:tabs>
          <w:tab w:val="right" w:leader="dot" w:pos="8306"/>
        </w:tabs>
      </w:pPr>
      <w:hyperlink w:anchor="_Toc30530" w:history="1">
        <w:r>
          <w:rPr>
            <w:rFonts w:ascii="仿宋" w:eastAsia="仿宋" w:hAnsi="仿宋" w:cs="仿宋" w:hint="eastAsia"/>
            <w:lang w:eastAsia="zh-CN"/>
          </w:rPr>
          <w:t>(一)、危机预警与识别</w:t>
        </w:r>
        <w:r>
          <w:tab/>
        </w:r>
        <w:r>
          <w:fldChar w:fldCharType="begin"/>
        </w:r>
        <w:r>
          <w:instrText xml:space="preserve"> PAGEREF _Toc30530 \h </w:instrText>
        </w:r>
        <w:r>
          <w:fldChar w:fldCharType="separate"/>
        </w:r>
        <w:r>
          <w:t>13</w:t>
        </w:r>
        <w:r>
          <w:fldChar w:fldCharType="end"/>
        </w:r>
      </w:hyperlink>
    </w:p>
    <w:p>
      <w:pPr>
        <w:pStyle w:val="TOC2"/>
        <w:tabs>
          <w:tab w:val="right" w:leader="dot" w:pos="8306"/>
        </w:tabs>
      </w:pPr>
      <w:hyperlink w:anchor="_Toc13305" w:history="1">
        <w:r>
          <w:rPr>
            <w:rFonts w:ascii="仿宋" w:eastAsia="仿宋" w:hAnsi="仿宋" w:cs="仿宋" w:hint="eastAsia"/>
            <w:lang w:eastAsia="zh-CN"/>
          </w:rPr>
          <w:t>(二)、危机应对与恢复</w:t>
        </w:r>
        <w:r>
          <w:tab/>
        </w:r>
        <w:r>
          <w:fldChar w:fldCharType="begin"/>
        </w:r>
        <w:r>
          <w:instrText xml:space="preserve"> PAGEREF _Toc13305 \h </w:instrText>
        </w:r>
        <w:r>
          <w:fldChar w:fldCharType="separate"/>
        </w:r>
        <w:r>
          <w:t>14</w:t>
        </w:r>
        <w:r>
          <w:fldChar w:fldCharType="end"/>
        </w:r>
      </w:hyperlink>
    </w:p>
    <w:p>
      <w:pPr>
        <w:pStyle w:val="TOC1"/>
        <w:tabs>
          <w:tab w:val="right" w:leader="dot" w:pos="8306"/>
        </w:tabs>
      </w:pPr>
      <w:hyperlink w:anchor="_Toc6976" w:history="1">
        <w:r>
          <w:rPr>
            <w:rFonts w:ascii="仿宋" w:eastAsia="仿宋" w:hAnsi="仿宋" w:cs="仿宋" w:hint="eastAsia"/>
            <w:lang w:eastAsia="zh-CN"/>
          </w:rPr>
          <w:t>四、稀土永磁交流伺服电机及驱动装置项目文档管理</w:t>
        </w:r>
        <w:r>
          <w:tab/>
        </w:r>
        <w:r>
          <w:fldChar w:fldCharType="begin"/>
        </w:r>
        <w:r>
          <w:instrText xml:space="preserve"> PAGEREF _Toc6976 \h </w:instrText>
        </w:r>
        <w:r>
          <w:fldChar w:fldCharType="separate"/>
        </w:r>
        <w:r>
          <w:t>16</w:t>
        </w:r>
        <w:r>
          <w:fldChar w:fldCharType="end"/>
        </w:r>
      </w:hyperlink>
    </w:p>
    <w:p>
      <w:pPr>
        <w:pStyle w:val="TOC2"/>
        <w:tabs>
          <w:tab w:val="right" w:leader="dot" w:pos="8306"/>
        </w:tabs>
      </w:pPr>
      <w:hyperlink w:anchor="_Toc25045" w:history="1">
        <w:r>
          <w:rPr>
            <w:rFonts w:ascii="仿宋" w:eastAsia="仿宋" w:hAnsi="仿宋" w:cs="仿宋" w:hint="eastAsia"/>
            <w:lang w:eastAsia="zh-CN"/>
          </w:rPr>
          <w:t>(一)、文档编制与审查</w:t>
        </w:r>
        <w:r>
          <w:tab/>
        </w:r>
        <w:r>
          <w:fldChar w:fldCharType="begin"/>
        </w:r>
        <w:r>
          <w:instrText xml:space="preserve"> PAGEREF _Toc25045 \h </w:instrText>
        </w:r>
        <w:r>
          <w:fldChar w:fldCharType="separate"/>
        </w:r>
        <w:r>
          <w:t>16</w:t>
        </w:r>
        <w:r>
          <w:fldChar w:fldCharType="end"/>
        </w:r>
      </w:hyperlink>
    </w:p>
    <w:p>
      <w:pPr>
        <w:pStyle w:val="TOC2"/>
        <w:tabs>
          <w:tab w:val="right" w:leader="dot" w:pos="8306"/>
        </w:tabs>
      </w:pPr>
      <w:hyperlink w:anchor="_Toc23246" w:history="1">
        <w:r>
          <w:rPr>
            <w:rFonts w:ascii="仿宋" w:eastAsia="仿宋" w:hAnsi="仿宋" w:cs="仿宋" w:hint="eastAsia"/>
            <w:lang w:eastAsia="zh-CN"/>
          </w:rPr>
          <w:t>(二)、文档发布与分发</w:t>
        </w:r>
        <w:r>
          <w:tab/>
        </w:r>
        <w:r>
          <w:fldChar w:fldCharType="begin"/>
        </w:r>
        <w:r>
          <w:instrText xml:space="preserve"> PAGEREF _Toc23246 \h </w:instrText>
        </w:r>
        <w:r>
          <w:fldChar w:fldCharType="separate"/>
        </w:r>
        <w:r>
          <w:t>18</w:t>
        </w:r>
        <w:r>
          <w:fldChar w:fldCharType="end"/>
        </w:r>
      </w:hyperlink>
    </w:p>
    <w:p>
      <w:pPr>
        <w:pStyle w:val="TOC2"/>
        <w:tabs>
          <w:tab w:val="right" w:leader="dot" w:pos="8306"/>
        </w:tabs>
      </w:pPr>
      <w:hyperlink w:anchor="_Toc1001" w:history="1">
        <w:r>
          <w:rPr>
            <w:rFonts w:ascii="仿宋" w:eastAsia="仿宋" w:hAnsi="仿宋" w:cs="仿宋" w:hint="eastAsia"/>
            <w:lang w:eastAsia="zh-CN"/>
          </w:rPr>
          <w:t>(三)、文档存档与归档</w:t>
        </w:r>
        <w:r>
          <w:tab/>
        </w:r>
        <w:r>
          <w:fldChar w:fldCharType="begin"/>
        </w:r>
        <w:r>
          <w:instrText xml:space="preserve"> PAGEREF _Toc1001 \h </w:instrText>
        </w:r>
        <w:r>
          <w:fldChar w:fldCharType="separate"/>
        </w:r>
        <w:r>
          <w:t>18</w:t>
        </w:r>
        <w:r>
          <w:fldChar w:fldCharType="end"/>
        </w:r>
      </w:hyperlink>
    </w:p>
    <w:p>
      <w:pPr>
        <w:pStyle w:val="TOC1"/>
        <w:tabs>
          <w:tab w:val="right" w:leader="dot" w:pos="8306"/>
        </w:tabs>
      </w:pPr>
      <w:hyperlink w:anchor="_Toc7670" w:history="1">
        <w:r>
          <w:rPr>
            <w:rFonts w:ascii="仿宋" w:eastAsia="仿宋" w:hAnsi="仿宋" w:cs="仿宋" w:hint="eastAsia"/>
            <w:lang w:eastAsia="zh-CN"/>
          </w:rPr>
          <w:t>五、稀土永磁交流伺服电机及驱动装置项目建设背景及必要性分析</w:t>
        </w:r>
        <w:r>
          <w:tab/>
        </w:r>
        <w:r>
          <w:fldChar w:fldCharType="begin"/>
        </w:r>
        <w:r>
          <w:instrText xml:space="preserve"> PAGEREF _Toc7670 \h </w:instrText>
        </w:r>
        <w:r>
          <w:fldChar w:fldCharType="separate"/>
        </w:r>
        <w:r>
          <w:t>20</w:t>
        </w:r>
        <w:r>
          <w:fldChar w:fldCharType="end"/>
        </w:r>
      </w:hyperlink>
    </w:p>
    <w:p>
      <w:pPr>
        <w:pStyle w:val="TOC2"/>
        <w:tabs>
          <w:tab w:val="right" w:leader="dot" w:pos="8306"/>
        </w:tabs>
      </w:pPr>
      <w:hyperlink w:anchor="_Toc23395" w:history="1">
        <w:r>
          <w:rPr>
            <w:rFonts w:ascii="仿宋" w:eastAsia="仿宋" w:hAnsi="仿宋" w:cs="仿宋" w:hint="eastAsia"/>
            <w:lang w:eastAsia="zh-CN"/>
          </w:rPr>
          <w:t>(一)、稀土永磁交流伺服电机及驱动装置项目背景分析</w:t>
        </w:r>
        <w:r>
          <w:tab/>
        </w:r>
        <w:r>
          <w:fldChar w:fldCharType="begin"/>
        </w:r>
        <w:r>
          <w:instrText xml:space="preserve"> PAGEREF _Toc23395 \h </w:instrText>
        </w:r>
        <w:r>
          <w:fldChar w:fldCharType="separate"/>
        </w:r>
        <w:r>
          <w:t>20</w:t>
        </w:r>
        <w:r>
          <w:fldChar w:fldCharType="end"/>
        </w:r>
      </w:hyperlink>
    </w:p>
    <w:p>
      <w:pPr>
        <w:pStyle w:val="TOC2"/>
        <w:tabs>
          <w:tab w:val="right" w:leader="dot" w:pos="8306"/>
        </w:tabs>
      </w:pPr>
      <w:hyperlink w:anchor="_Toc23892" w:history="1">
        <w:r>
          <w:rPr>
            <w:rFonts w:ascii="仿宋" w:eastAsia="仿宋" w:hAnsi="仿宋" w:cs="仿宋" w:hint="eastAsia"/>
            <w:lang w:eastAsia="zh-CN"/>
          </w:rPr>
          <w:t>(二)、稀土永磁交流伺服电机及驱动装置项目建设必要性分析</w:t>
        </w:r>
        <w:r>
          <w:tab/>
        </w:r>
        <w:r>
          <w:fldChar w:fldCharType="begin"/>
        </w:r>
        <w:r>
          <w:instrText xml:space="preserve"> PAGEREF _Toc23892 \h </w:instrText>
        </w:r>
        <w:r>
          <w:fldChar w:fldCharType="separate"/>
        </w:r>
        <w:r>
          <w:t>22</w:t>
        </w:r>
        <w:r>
          <w:fldChar w:fldCharType="end"/>
        </w:r>
      </w:hyperlink>
    </w:p>
    <w:p>
      <w:pPr>
        <w:pStyle w:val="TOC1"/>
        <w:tabs>
          <w:tab w:val="right" w:leader="dot" w:pos="8306"/>
        </w:tabs>
      </w:pPr>
      <w:hyperlink w:anchor="_Toc21000" w:history="1">
        <w:r>
          <w:rPr>
            <w:rFonts w:ascii="仿宋" w:eastAsia="仿宋" w:hAnsi="仿宋" w:cs="仿宋" w:hint="eastAsia"/>
            <w:lang w:eastAsia="zh-CN"/>
          </w:rPr>
          <w:t>六、市场分析、调研</w:t>
        </w:r>
        <w:r>
          <w:tab/>
        </w:r>
        <w:r>
          <w:fldChar w:fldCharType="begin"/>
        </w:r>
        <w:r>
          <w:instrText xml:space="preserve"> PAGEREF _Toc21000 \h </w:instrText>
        </w:r>
        <w:r>
          <w:fldChar w:fldCharType="separate"/>
        </w:r>
        <w:r>
          <w:t>23</w:t>
        </w:r>
        <w:r>
          <w:fldChar w:fldCharType="end"/>
        </w:r>
      </w:hyperlink>
    </w:p>
    <w:p>
      <w:pPr>
        <w:pStyle w:val="TOC2"/>
        <w:tabs>
          <w:tab w:val="right" w:leader="dot" w:pos="8306"/>
        </w:tabs>
      </w:pPr>
      <w:hyperlink w:anchor="_Toc18633" w:history="1">
        <w:r>
          <w:rPr>
            <w:rFonts w:ascii="仿宋" w:eastAsia="仿宋" w:hAnsi="仿宋" w:cs="仿宋" w:hint="eastAsia"/>
            <w:lang w:eastAsia="zh-CN"/>
          </w:rPr>
          <w:t>(一)、稀土永磁交流伺服电机及驱动装置行业分析</w:t>
        </w:r>
        <w:r>
          <w:tab/>
        </w:r>
        <w:r>
          <w:fldChar w:fldCharType="begin"/>
        </w:r>
        <w:r>
          <w:instrText xml:space="preserve"> PAGEREF _Toc18633 \h </w:instrText>
        </w:r>
        <w:r>
          <w:fldChar w:fldCharType="separate"/>
        </w:r>
        <w:r>
          <w:t>23</w:t>
        </w:r>
        <w:r>
          <w:fldChar w:fldCharType="end"/>
        </w:r>
      </w:hyperlink>
    </w:p>
    <w:p>
      <w:pPr>
        <w:pStyle w:val="TOC2"/>
        <w:tabs>
          <w:tab w:val="right" w:leader="dot" w:pos="8306"/>
        </w:tabs>
      </w:pPr>
      <w:hyperlink w:anchor="_Toc22686" w:history="1">
        <w:r>
          <w:rPr>
            <w:rFonts w:ascii="仿宋" w:eastAsia="仿宋" w:hAnsi="仿宋" w:cs="仿宋" w:hint="eastAsia"/>
            <w:lang w:eastAsia="zh-CN"/>
          </w:rPr>
          <w:t>(二)、稀土永磁交流伺服电机及驱动装置市场分析预测</w:t>
        </w:r>
        <w:r>
          <w:tab/>
        </w:r>
        <w:r>
          <w:fldChar w:fldCharType="begin"/>
        </w:r>
        <w:r>
          <w:instrText xml:space="preserve"> PAGEREF _Toc22686 \h </w:instrText>
        </w:r>
        <w:r>
          <w:fldChar w:fldCharType="separate"/>
        </w:r>
        <w:r>
          <w:t>24</w:t>
        </w:r>
        <w:r>
          <w:fldChar w:fldCharType="end"/>
        </w:r>
      </w:hyperlink>
    </w:p>
    <w:p>
      <w:pPr>
        <w:pStyle w:val="TOC1"/>
        <w:tabs>
          <w:tab w:val="right" w:leader="dot" w:pos="8306"/>
        </w:tabs>
      </w:pPr>
      <w:hyperlink w:anchor="_Toc13507" w:history="1">
        <w:r>
          <w:rPr>
            <w:rFonts w:ascii="仿宋" w:eastAsia="仿宋" w:hAnsi="仿宋" w:cs="仿宋" w:hint="eastAsia"/>
            <w:lang w:eastAsia="zh-CN"/>
          </w:rPr>
          <w:t>七、稀土永磁交流伺服电机及驱动装置项目经营效益</w:t>
        </w:r>
        <w:r>
          <w:tab/>
        </w:r>
        <w:r>
          <w:fldChar w:fldCharType="begin"/>
        </w:r>
        <w:r>
          <w:instrText xml:space="preserve"> PAGEREF _Toc13507 \h </w:instrText>
        </w:r>
        <w:r>
          <w:fldChar w:fldCharType="separate"/>
        </w:r>
        <w:r>
          <w:t>25</w:t>
        </w:r>
        <w:r>
          <w:fldChar w:fldCharType="end"/>
        </w:r>
      </w:hyperlink>
    </w:p>
    <w:p>
      <w:pPr>
        <w:pStyle w:val="TOC2"/>
        <w:tabs>
          <w:tab w:val="right" w:leader="dot" w:pos="8306"/>
        </w:tabs>
      </w:pPr>
      <w:hyperlink w:anchor="_Toc1431" w:history="1">
        <w:r>
          <w:rPr>
            <w:rFonts w:ascii="仿宋" w:eastAsia="仿宋" w:hAnsi="仿宋" w:cs="仿宋" w:hint="eastAsia"/>
            <w:lang w:eastAsia="zh-CN"/>
          </w:rPr>
          <w:t>(一)、经济评价财务测算</w:t>
        </w:r>
        <w:r>
          <w:tab/>
        </w:r>
        <w:r>
          <w:fldChar w:fldCharType="begin"/>
        </w:r>
        <w:r>
          <w:instrText xml:space="preserve"> PAGEREF _Toc1431 \h </w:instrText>
        </w:r>
        <w:r>
          <w:fldChar w:fldCharType="separate"/>
        </w:r>
        <w:r>
          <w:t>25</w:t>
        </w:r>
        <w:r>
          <w:fldChar w:fldCharType="end"/>
        </w:r>
      </w:hyperlink>
    </w:p>
    <w:p>
      <w:pPr>
        <w:pStyle w:val="TOC2"/>
        <w:tabs>
          <w:tab w:val="right" w:leader="dot" w:pos="8306"/>
        </w:tabs>
      </w:pPr>
      <w:hyperlink w:anchor="_Toc2753" w:history="1">
        <w:r>
          <w:rPr>
            <w:rFonts w:ascii="仿宋" w:eastAsia="仿宋" w:hAnsi="仿宋" w:cs="仿宋" w:hint="eastAsia"/>
            <w:lang w:eastAsia="zh-CN"/>
          </w:rPr>
          <w:t>(二)、稀土永磁交流伺服电机及驱动装置项目盈利能力分析</w:t>
        </w:r>
        <w:r>
          <w:tab/>
        </w:r>
        <w:r>
          <w:fldChar w:fldCharType="begin"/>
        </w:r>
        <w:r>
          <w:instrText xml:space="preserve"> PAGEREF _Toc2753 \h </w:instrText>
        </w:r>
        <w:r>
          <w:fldChar w:fldCharType="separate"/>
        </w:r>
        <w:r>
          <w:t>26</w:t>
        </w:r>
        <w:r>
          <w:fldChar w:fldCharType="end"/>
        </w:r>
      </w:hyperlink>
    </w:p>
    <w:p>
      <w:pPr>
        <w:pStyle w:val="TOC1"/>
        <w:tabs>
          <w:tab w:val="right" w:leader="dot" w:pos="8306"/>
        </w:tabs>
      </w:pPr>
      <w:hyperlink w:anchor="_Toc24065" w:history="1">
        <w:r>
          <w:rPr>
            <w:rFonts w:ascii="仿宋" w:eastAsia="仿宋" w:hAnsi="仿宋" w:cs="仿宋" w:hint="eastAsia"/>
            <w:lang w:eastAsia="zh-CN"/>
          </w:rPr>
          <w:t>八、稀土永磁交流伺服电机及驱动装置项目人力资源管理</w:t>
        </w:r>
        <w:r>
          <w:tab/>
        </w:r>
        <w:r>
          <w:fldChar w:fldCharType="begin"/>
        </w:r>
        <w:r>
          <w:instrText xml:space="preserve"> PAGEREF _Toc24065 \h </w:instrText>
        </w:r>
        <w:r>
          <w:fldChar w:fldCharType="separate"/>
        </w:r>
        <w:r>
          <w:t>27</w:t>
        </w:r>
        <w:r>
          <w:fldChar w:fldCharType="end"/>
        </w:r>
      </w:hyperlink>
    </w:p>
    <w:p>
      <w:pPr>
        <w:pStyle w:val="TOC2"/>
        <w:tabs>
          <w:tab w:val="right" w:leader="dot" w:pos="8306"/>
        </w:tabs>
      </w:pPr>
      <w:hyperlink w:anchor="_Toc7932" w:history="1">
        <w:r>
          <w:rPr>
            <w:rFonts w:ascii="仿宋" w:eastAsia="仿宋" w:hAnsi="仿宋" w:cs="仿宋" w:hint="eastAsia"/>
            <w:lang w:eastAsia="zh-CN"/>
          </w:rPr>
          <w:t>(一)、建立健全的预算管理制度</w:t>
        </w:r>
        <w:r>
          <w:tab/>
        </w:r>
        <w:r>
          <w:fldChar w:fldCharType="begin"/>
        </w:r>
        <w:r>
          <w:instrText xml:space="preserve"> PAGEREF _Toc7932 \h </w:instrText>
        </w:r>
        <w:r>
          <w:fldChar w:fldCharType="separate"/>
        </w:r>
        <w:r>
          <w:t>27</w:t>
        </w:r>
        <w:r>
          <w:fldChar w:fldCharType="end"/>
        </w:r>
      </w:hyperlink>
    </w:p>
    <w:p>
      <w:pPr>
        <w:pStyle w:val="TOC2"/>
        <w:tabs>
          <w:tab w:val="right" w:leader="dot" w:pos="8306"/>
        </w:tabs>
      </w:pPr>
      <w:hyperlink w:anchor="_Toc17160" w:history="1">
        <w:r>
          <w:rPr>
            <w:rFonts w:ascii="仿宋" w:eastAsia="仿宋" w:hAnsi="仿宋" w:cs="仿宋" w:hint="eastAsia"/>
            <w:lang w:eastAsia="zh-CN"/>
          </w:rPr>
          <w:t>(二)、加强资金流动监控</w:t>
        </w:r>
        <w:r>
          <w:tab/>
        </w:r>
        <w:r>
          <w:fldChar w:fldCharType="begin"/>
        </w:r>
        <w:r>
          <w:instrText xml:space="preserve"> PAGEREF _Toc17160 \h </w:instrText>
        </w:r>
        <w:r>
          <w:fldChar w:fldCharType="separate"/>
        </w:r>
        <w:r>
          <w:t>29</w:t>
        </w:r>
        <w:r>
          <w:fldChar w:fldCharType="end"/>
        </w:r>
      </w:hyperlink>
    </w:p>
    <w:p>
      <w:pPr>
        <w:pStyle w:val="TOC2"/>
        <w:tabs>
          <w:tab w:val="right" w:leader="dot" w:pos="8306"/>
        </w:tabs>
      </w:pPr>
      <w:hyperlink w:anchor="_Toc7263" w:history="1">
        <w:r>
          <w:rPr>
            <w:rFonts w:ascii="仿宋" w:eastAsia="仿宋" w:hAnsi="仿宋" w:cs="仿宋" w:hint="eastAsia"/>
            <w:lang w:eastAsia="zh-CN"/>
          </w:rPr>
          <w:t>(三)、制定完善的风险控制机制</w:t>
        </w:r>
        <w:r>
          <w:tab/>
        </w:r>
        <w:r>
          <w:fldChar w:fldCharType="begin"/>
        </w:r>
        <w:r>
          <w:instrText xml:space="preserve"> PAGEREF _Toc7263 \h </w:instrText>
        </w:r>
        <w:r>
          <w:fldChar w:fldCharType="separate"/>
        </w:r>
        <w:r>
          <w:t>31</w:t>
        </w:r>
        <w:r>
          <w:fldChar w:fldCharType="end"/>
        </w:r>
      </w:hyperlink>
    </w:p>
    <w:p>
      <w:pPr>
        <w:pStyle w:val="TOC2"/>
        <w:tabs>
          <w:tab w:val="right" w:leader="dot" w:pos="8306"/>
        </w:tabs>
      </w:pPr>
      <w:hyperlink w:anchor="_Toc4245" w:history="1">
        <w:r>
          <w:rPr>
            <w:rFonts w:ascii="仿宋" w:eastAsia="仿宋" w:hAnsi="仿宋" w:cs="仿宋" w:hint="eastAsia"/>
            <w:lang w:eastAsia="zh-CN"/>
          </w:rPr>
          <w:t>(四)、优化成本管理</w:t>
        </w:r>
        <w:r>
          <w:tab/>
        </w:r>
        <w:r>
          <w:fldChar w:fldCharType="begin"/>
        </w:r>
        <w:r>
          <w:instrText xml:space="preserve"> PAGEREF _Toc4245 \h </w:instrText>
        </w:r>
        <w:r>
          <w:fldChar w:fldCharType="separate"/>
        </w:r>
        <w:r>
          <w:t>32</w:t>
        </w:r>
        <w:r>
          <w:fldChar w:fldCharType="end"/>
        </w:r>
      </w:hyperlink>
    </w:p>
    <w:p>
      <w:pPr>
        <w:pStyle w:val="TOC1"/>
        <w:tabs>
          <w:tab w:val="right" w:leader="dot" w:pos="8306"/>
        </w:tabs>
      </w:pPr>
      <w:hyperlink w:anchor="_Toc307" w:history="1">
        <w:r>
          <w:rPr>
            <w:rFonts w:ascii="仿宋" w:eastAsia="仿宋" w:hAnsi="仿宋" w:cs="仿宋" w:hint="eastAsia"/>
            <w:lang w:eastAsia="zh-CN"/>
          </w:rPr>
          <w:t>九、稀土永磁交流伺服电机及驱动装置项目环境影响分析</w:t>
        </w:r>
        <w:r>
          <w:tab/>
        </w:r>
        <w:r>
          <w:fldChar w:fldCharType="begin"/>
        </w:r>
        <w:r>
          <w:instrText xml:space="preserve"> PAGEREF _Toc307 \h </w:instrText>
        </w:r>
        <w:r>
          <w:fldChar w:fldCharType="separate"/>
        </w:r>
        <w:r>
          <w:t>34</w:t>
        </w:r>
        <w:r>
          <w:fldChar w:fldCharType="end"/>
        </w:r>
      </w:hyperlink>
    </w:p>
    <w:p>
      <w:pPr>
        <w:pStyle w:val="TOC2"/>
        <w:tabs>
          <w:tab w:val="right" w:leader="dot" w:pos="8306"/>
        </w:tabs>
      </w:pPr>
      <w:hyperlink w:anchor="_Toc7625" w:history="1">
        <w:r>
          <w:rPr>
            <w:rFonts w:ascii="仿宋" w:eastAsia="仿宋" w:hAnsi="仿宋" w:cs="仿宋" w:hint="eastAsia"/>
            <w:lang w:eastAsia="zh-CN"/>
          </w:rPr>
          <w:t>(一)、建设区域环境质量现状</w:t>
        </w:r>
        <w:r>
          <w:tab/>
        </w:r>
        <w:r>
          <w:fldChar w:fldCharType="begin"/>
        </w:r>
        <w:r>
          <w:instrText xml:space="preserve"> PAGEREF _Toc7625 \h </w:instrText>
        </w:r>
        <w:r>
          <w:fldChar w:fldCharType="separate"/>
        </w:r>
        <w:r>
          <w:t>34</w:t>
        </w:r>
        <w:r>
          <w:fldChar w:fldCharType="end"/>
        </w:r>
      </w:hyperlink>
    </w:p>
    <w:p>
      <w:pPr>
        <w:pStyle w:val="TOC2"/>
        <w:tabs>
          <w:tab w:val="right" w:leader="dot" w:pos="8306"/>
        </w:tabs>
      </w:pPr>
      <w:hyperlink w:anchor="_Toc14886" w:history="1">
        <w:r>
          <w:rPr>
            <w:rFonts w:ascii="仿宋" w:eastAsia="仿宋" w:hAnsi="仿宋" w:cs="仿宋" w:hint="eastAsia"/>
            <w:lang w:eastAsia="zh-CN"/>
          </w:rPr>
          <w:t>(二)、建设期环境保护</w:t>
        </w:r>
        <w:r>
          <w:tab/>
        </w:r>
        <w:r>
          <w:fldChar w:fldCharType="begin"/>
        </w:r>
        <w:r>
          <w:instrText xml:space="preserve"> PAGEREF _Toc14886 \h </w:instrText>
        </w:r>
        <w:r>
          <w:fldChar w:fldCharType="separate"/>
        </w:r>
        <w:r>
          <w:t>35</w:t>
        </w:r>
        <w:r>
          <w:fldChar w:fldCharType="end"/>
        </w:r>
      </w:hyperlink>
    </w:p>
    <w:p>
      <w:pPr>
        <w:pStyle w:val="TOC2"/>
        <w:tabs>
          <w:tab w:val="right" w:leader="dot" w:pos="8306"/>
        </w:tabs>
      </w:pPr>
      <w:hyperlink w:anchor="_Toc5732" w:history="1">
        <w:r>
          <w:rPr>
            <w:rFonts w:ascii="仿宋" w:eastAsia="仿宋" w:hAnsi="仿宋" w:cs="仿宋" w:hint="eastAsia"/>
            <w:lang w:eastAsia="zh-CN"/>
          </w:rPr>
          <w:t>(三)、运营期环境保护</w:t>
        </w:r>
        <w:r>
          <w:tab/>
        </w:r>
        <w:r>
          <w:fldChar w:fldCharType="begin"/>
        </w:r>
        <w:r>
          <w:instrText xml:space="preserve"> PAGEREF _Toc5732 \h </w:instrText>
        </w:r>
        <w:r>
          <w:fldChar w:fldCharType="separate"/>
        </w:r>
        <w:r>
          <w:t>37</w:t>
        </w:r>
        <w:r>
          <w:fldChar w:fldCharType="end"/>
        </w:r>
      </w:hyperlink>
    </w:p>
    <w:p>
      <w:pPr>
        <w:pStyle w:val="TOC2"/>
        <w:tabs>
          <w:tab w:val="right" w:leader="dot" w:pos="8306"/>
        </w:tabs>
      </w:pPr>
      <w:hyperlink w:anchor="_Toc5784" w:history="1">
        <w:r>
          <w:rPr>
            <w:rFonts w:ascii="仿宋" w:eastAsia="仿宋" w:hAnsi="仿宋" w:cs="仿宋" w:hint="eastAsia"/>
            <w:lang w:eastAsia="zh-CN"/>
          </w:rPr>
          <w:t>(四)、稀土永磁交流伺服电机及驱动装置项目建设对区域经济的影响</w:t>
        </w:r>
        <w:r>
          <w:tab/>
        </w:r>
        <w:r>
          <w:fldChar w:fldCharType="begin"/>
        </w:r>
        <w:r>
          <w:instrText xml:space="preserve"> PAGEREF _Toc5784 \h </w:instrText>
        </w:r>
        <w:r>
          <w:fldChar w:fldCharType="separate"/>
        </w:r>
        <w:r>
          <w:t>38</w:t>
        </w:r>
        <w:r>
          <w:fldChar w:fldCharType="end"/>
        </w:r>
      </w:hyperlink>
    </w:p>
    <w:p>
      <w:pPr>
        <w:pStyle w:val="TOC2"/>
        <w:tabs>
          <w:tab w:val="right" w:leader="dot" w:pos="8306"/>
        </w:tabs>
      </w:pPr>
      <w:hyperlink w:anchor="_Toc7262" w:history="1">
        <w:r>
          <w:rPr>
            <w:rFonts w:ascii="仿宋" w:eastAsia="仿宋" w:hAnsi="仿宋" w:cs="仿宋" w:hint="eastAsia"/>
            <w:lang w:eastAsia="zh-CN"/>
          </w:rPr>
          <w:t>(五)、废弃物处理</w:t>
        </w:r>
        <w:r>
          <w:tab/>
        </w:r>
        <w:r>
          <w:fldChar w:fldCharType="begin"/>
        </w:r>
        <w:r>
          <w:instrText xml:space="preserve"> PAGEREF _Toc7262 \h </w:instrText>
        </w:r>
        <w:r>
          <w:fldChar w:fldCharType="separate"/>
        </w:r>
        <w:r>
          <w:t>40</w:t>
        </w:r>
        <w:r>
          <w:fldChar w:fldCharType="end"/>
        </w:r>
      </w:hyperlink>
    </w:p>
    <w:p>
      <w:pPr>
        <w:pStyle w:val="TOC2"/>
        <w:tabs>
          <w:tab w:val="right" w:leader="dot" w:pos="8306"/>
        </w:tabs>
      </w:pPr>
      <w:hyperlink w:anchor="_Toc26714" w:history="1">
        <w:r>
          <w:rPr>
            <w:rFonts w:ascii="仿宋" w:eastAsia="仿宋" w:hAnsi="仿宋" w:cs="仿宋" w:hint="eastAsia"/>
            <w:lang w:eastAsia="zh-CN"/>
          </w:rPr>
          <w:t>(六)、特殊环境影响分析</w:t>
        </w:r>
        <w:r>
          <w:tab/>
        </w:r>
        <w:r>
          <w:fldChar w:fldCharType="begin"/>
        </w:r>
        <w:r>
          <w:instrText xml:space="preserve"> PAGEREF _Toc26714 \h </w:instrText>
        </w:r>
        <w:r>
          <w:fldChar w:fldCharType="separate"/>
        </w:r>
        <w:r>
          <w:t>42</w:t>
        </w:r>
        <w:r>
          <w:fldChar w:fldCharType="end"/>
        </w:r>
      </w:hyperlink>
    </w:p>
    <w:p>
      <w:pPr>
        <w:pStyle w:val="TOC2"/>
        <w:tabs>
          <w:tab w:val="right" w:leader="dot" w:pos="8306"/>
        </w:tabs>
      </w:pPr>
      <w:hyperlink w:anchor="_Toc23345" w:history="1">
        <w:r>
          <w:rPr>
            <w:rFonts w:ascii="仿宋" w:eastAsia="仿宋" w:hAnsi="仿宋" w:cs="仿宋" w:hint="eastAsia"/>
            <w:lang w:eastAsia="zh-CN"/>
          </w:rPr>
          <w:t>(七)、清洁生产</w:t>
        </w:r>
        <w:r>
          <w:tab/>
        </w:r>
        <w:r>
          <w:fldChar w:fldCharType="begin"/>
        </w:r>
        <w:r>
          <w:instrText xml:space="preserve"> PAGEREF _Toc23345 \h </w:instrText>
        </w:r>
        <w:r>
          <w:fldChar w:fldCharType="separate"/>
        </w:r>
        <w:r>
          <w:t>43</w:t>
        </w:r>
        <w:r>
          <w:fldChar w:fldCharType="end"/>
        </w:r>
      </w:hyperlink>
    </w:p>
    <w:p>
      <w:pPr>
        <w:pStyle w:val="TOC2"/>
        <w:tabs>
          <w:tab w:val="right" w:leader="dot" w:pos="8306"/>
        </w:tabs>
      </w:pPr>
      <w:hyperlink w:anchor="_Toc29239" w:history="1">
        <w:r>
          <w:rPr>
            <w:rFonts w:ascii="仿宋" w:eastAsia="仿宋" w:hAnsi="仿宋" w:cs="仿宋" w:hint="eastAsia"/>
            <w:lang w:eastAsia="zh-CN"/>
          </w:rPr>
          <w:t>(八)、环境保护综合评价</w:t>
        </w:r>
        <w:r>
          <w:tab/>
        </w:r>
        <w:r>
          <w:fldChar w:fldCharType="begin"/>
        </w:r>
        <w:r>
          <w:instrText xml:space="preserve"> PAGEREF _Toc29239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74" w:history="1">
        <w:r>
          <w:rPr>
            <w:rFonts w:ascii="仿宋" w:eastAsia="仿宋" w:hAnsi="仿宋" w:cs="仿宋" w:hint="eastAsia"/>
            <w:lang w:eastAsia="zh-CN"/>
          </w:rPr>
          <w:t>十、稀土永磁交流伺服电机及驱动装置项目技术管理</w:t>
        </w:r>
        <w:r>
          <w:tab/>
        </w:r>
        <w:r>
          <w:fldChar w:fldCharType="begin"/>
        </w:r>
        <w:r>
          <w:instrText xml:space="preserve"> PAGEREF _Toc17074 \h </w:instrText>
        </w:r>
        <w:r>
          <w:fldChar w:fldCharType="separate"/>
        </w:r>
        <w:r>
          <w:t>46</w:t>
        </w:r>
        <w:r>
          <w:fldChar w:fldCharType="end"/>
        </w:r>
      </w:hyperlink>
    </w:p>
    <w:p>
      <w:pPr>
        <w:pStyle w:val="TOC2"/>
        <w:tabs>
          <w:tab w:val="right" w:leader="dot" w:pos="8306"/>
        </w:tabs>
      </w:pPr>
      <w:hyperlink w:anchor="_Toc9224" w:history="1">
        <w:r>
          <w:rPr>
            <w:rFonts w:ascii="仿宋" w:eastAsia="仿宋" w:hAnsi="仿宋" w:cs="仿宋" w:hint="eastAsia"/>
            <w:lang w:eastAsia="zh-CN"/>
          </w:rPr>
          <w:t>(一)、技术方案选用方向</w:t>
        </w:r>
        <w:r>
          <w:tab/>
        </w:r>
        <w:r>
          <w:fldChar w:fldCharType="begin"/>
        </w:r>
        <w:r>
          <w:instrText xml:space="preserve"> PAGEREF _Toc9224 \h </w:instrText>
        </w:r>
        <w:r>
          <w:fldChar w:fldCharType="separate"/>
        </w:r>
        <w:r>
          <w:t>46</w:t>
        </w:r>
        <w:r>
          <w:fldChar w:fldCharType="end"/>
        </w:r>
      </w:hyperlink>
    </w:p>
    <w:p>
      <w:pPr>
        <w:pStyle w:val="TOC2"/>
        <w:tabs>
          <w:tab w:val="right" w:leader="dot" w:pos="8306"/>
        </w:tabs>
      </w:pPr>
      <w:hyperlink w:anchor="_Toc3430" w:history="1">
        <w:r>
          <w:rPr>
            <w:rFonts w:ascii="仿宋" w:eastAsia="仿宋" w:hAnsi="仿宋" w:cs="仿宋" w:hint="eastAsia"/>
            <w:lang w:eastAsia="zh-CN"/>
          </w:rPr>
          <w:t>(二)、工艺技术方案选用原则</w:t>
        </w:r>
        <w:r>
          <w:tab/>
        </w:r>
        <w:r>
          <w:fldChar w:fldCharType="begin"/>
        </w:r>
        <w:r>
          <w:instrText xml:space="preserve"> PAGEREF _Toc3430 \h </w:instrText>
        </w:r>
        <w:r>
          <w:fldChar w:fldCharType="separate"/>
        </w:r>
        <w:r>
          <w:t>48</w:t>
        </w:r>
        <w:r>
          <w:fldChar w:fldCharType="end"/>
        </w:r>
      </w:hyperlink>
    </w:p>
    <w:p>
      <w:pPr>
        <w:pStyle w:val="TOC2"/>
        <w:tabs>
          <w:tab w:val="right" w:leader="dot" w:pos="8306"/>
        </w:tabs>
      </w:pPr>
      <w:hyperlink w:anchor="_Toc22557" w:history="1">
        <w:r>
          <w:rPr>
            <w:rFonts w:ascii="仿宋" w:eastAsia="仿宋" w:hAnsi="仿宋" w:cs="仿宋" w:hint="eastAsia"/>
            <w:lang w:eastAsia="zh-CN"/>
          </w:rPr>
          <w:t>(三)、工艺技术方案要求</w:t>
        </w:r>
        <w:r>
          <w:tab/>
        </w:r>
        <w:r>
          <w:fldChar w:fldCharType="begin"/>
        </w:r>
        <w:r>
          <w:instrText xml:space="preserve"> PAGEREF _Toc22557 \h </w:instrText>
        </w:r>
        <w:r>
          <w:fldChar w:fldCharType="separate"/>
        </w:r>
        <w:r>
          <w:t>50</w:t>
        </w:r>
        <w:r>
          <w:fldChar w:fldCharType="end"/>
        </w:r>
      </w:hyperlink>
    </w:p>
    <w:p>
      <w:pPr>
        <w:pStyle w:val="TOC1"/>
        <w:tabs>
          <w:tab w:val="right" w:leader="dot" w:pos="8306"/>
        </w:tabs>
      </w:pPr>
      <w:hyperlink w:anchor="_Toc5807" w:history="1">
        <w:r>
          <w:rPr>
            <w:rFonts w:ascii="仿宋" w:eastAsia="仿宋" w:hAnsi="仿宋" w:cs="仿宋" w:hint="eastAsia"/>
            <w:lang w:eastAsia="zh-CN"/>
          </w:rPr>
          <w:t>十一、稀土永磁交流伺服电机及驱动装置项目投资规划</w:t>
        </w:r>
        <w:r>
          <w:tab/>
        </w:r>
        <w:r>
          <w:fldChar w:fldCharType="begin"/>
        </w:r>
        <w:r>
          <w:instrText xml:space="preserve"> PAGEREF _Toc5807 \h </w:instrText>
        </w:r>
        <w:r>
          <w:fldChar w:fldCharType="separate"/>
        </w:r>
        <w:r>
          <w:t>52</w:t>
        </w:r>
        <w:r>
          <w:fldChar w:fldCharType="end"/>
        </w:r>
      </w:hyperlink>
    </w:p>
    <w:p>
      <w:pPr>
        <w:pStyle w:val="TOC2"/>
        <w:tabs>
          <w:tab w:val="right" w:leader="dot" w:pos="8306"/>
        </w:tabs>
      </w:pPr>
      <w:hyperlink w:anchor="_Toc9542" w:history="1">
        <w:r>
          <w:rPr>
            <w:rFonts w:ascii="仿宋" w:eastAsia="仿宋" w:hAnsi="仿宋" w:cs="仿宋" w:hint="eastAsia"/>
            <w:lang w:eastAsia="zh-CN"/>
          </w:rPr>
          <w:t>(一)、稀土永磁交流伺服电机及驱动装置项目总投资估算</w:t>
        </w:r>
        <w:r>
          <w:tab/>
        </w:r>
        <w:r>
          <w:fldChar w:fldCharType="begin"/>
        </w:r>
        <w:r>
          <w:instrText xml:space="preserve"> PAGEREF _Toc9542 \h </w:instrText>
        </w:r>
        <w:r>
          <w:fldChar w:fldCharType="separate"/>
        </w:r>
        <w:r>
          <w:t>52</w:t>
        </w:r>
        <w:r>
          <w:fldChar w:fldCharType="end"/>
        </w:r>
      </w:hyperlink>
    </w:p>
    <w:p>
      <w:pPr>
        <w:pStyle w:val="TOC2"/>
        <w:tabs>
          <w:tab w:val="right" w:leader="dot" w:pos="8306"/>
        </w:tabs>
      </w:pPr>
      <w:hyperlink w:anchor="_Toc26446" w:history="1">
        <w:r>
          <w:rPr>
            <w:rFonts w:ascii="仿宋" w:eastAsia="仿宋" w:hAnsi="仿宋" w:cs="仿宋" w:hint="eastAsia"/>
            <w:lang w:eastAsia="zh-CN"/>
          </w:rPr>
          <w:t>(二)、资金筹措</w:t>
        </w:r>
        <w:r>
          <w:tab/>
        </w:r>
        <w:r>
          <w:fldChar w:fldCharType="begin"/>
        </w:r>
        <w:r>
          <w:instrText xml:space="preserve"> PAGEREF _Toc26446 \h </w:instrText>
        </w:r>
        <w:r>
          <w:fldChar w:fldCharType="separate"/>
        </w:r>
        <w:r>
          <w:t>54</w:t>
        </w:r>
        <w:r>
          <w:fldChar w:fldCharType="end"/>
        </w:r>
      </w:hyperlink>
    </w:p>
    <w:p>
      <w:pPr>
        <w:pStyle w:val="TOC1"/>
        <w:tabs>
          <w:tab w:val="right" w:leader="dot" w:pos="8306"/>
        </w:tabs>
      </w:pPr>
      <w:hyperlink w:anchor="_Toc12733" w:history="1">
        <w:r>
          <w:rPr>
            <w:rFonts w:ascii="仿宋" w:eastAsia="仿宋" w:hAnsi="仿宋" w:cs="仿宋" w:hint="eastAsia"/>
            <w:lang w:eastAsia="zh-CN"/>
          </w:rPr>
          <w:t>十二、稀土永磁交流伺服电机及驱动装置项目创新与研发</w:t>
        </w:r>
        <w:r>
          <w:tab/>
        </w:r>
        <w:r>
          <w:fldChar w:fldCharType="begin"/>
        </w:r>
        <w:r>
          <w:instrText xml:space="preserve"> PAGEREF _Toc12733 \h </w:instrText>
        </w:r>
        <w:r>
          <w:fldChar w:fldCharType="separate"/>
        </w:r>
        <w:r>
          <w:t>55</w:t>
        </w:r>
        <w:r>
          <w:fldChar w:fldCharType="end"/>
        </w:r>
      </w:hyperlink>
    </w:p>
    <w:p>
      <w:pPr>
        <w:pStyle w:val="TOC2"/>
        <w:tabs>
          <w:tab w:val="right" w:leader="dot" w:pos="8306"/>
        </w:tabs>
      </w:pPr>
      <w:hyperlink w:anchor="_Toc21260" w:history="1">
        <w:r>
          <w:rPr>
            <w:rFonts w:ascii="仿宋" w:eastAsia="仿宋" w:hAnsi="仿宋" w:cs="仿宋" w:hint="eastAsia"/>
            <w:lang w:eastAsia="zh-CN"/>
          </w:rPr>
          <w:t>(一)、创新策略与方向</w:t>
        </w:r>
        <w:r>
          <w:tab/>
        </w:r>
        <w:r>
          <w:fldChar w:fldCharType="begin"/>
        </w:r>
        <w:r>
          <w:instrText xml:space="preserve"> PAGEREF _Toc21260 \h </w:instrText>
        </w:r>
        <w:r>
          <w:fldChar w:fldCharType="separate"/>
        </w:r>
        <w:r>
          <w:t>55</w:t>
        </w:r>
        <w:r>
          <w:fldChar w:fldCharType="end"/>
        </w:r>
      </w:hyperlink>
    </w:p>
    <w:p>
      <w:pPr>
        <w:pStyle w:val="TOC2"/>
        <w:tabs>
          <w:tab w:val="right" w:leader="dot" w:pos="8306"/>
        </w:tabs>
      </w:pPr>
      <w:hyperlink w:anchor="_Toc5820" w:history="1">
        <w:r>
          <w:rPr>
            <w:rFonts w:ascii="仿宋" w:eastAsia="仿宋" w:hAnsi="仿宋" w:cs="仿宋" w:hint="eastAsia"/>
            <w:lang w:eastAsia="zh-CN"/>
          </w:rPr>
          <w:t>(二)、研发规划与投入</w:t>
        </w:r>
        <w:r>
          <w:tab/>
        </w:r>
        <w:r>
          <w:fldChar w:fldCharType="begin"/>
        </w:r>
        <w:r>
          <w:instrText xml:space="preserve"> PAGEREF _Toc5820 \h </w:instrText>
        </w:r>
        <w:r>
          <w:fldChar w:fldCharType="separate"/>
        </w:r>
        <w:r>
          <w:t>56</w:t>
        </w:r>
        <w:r>
          <w:fldChar w:fldCharType="end"/>
        </w:r>
      </w:hyperlink>
    </w:p>
    <w:p>
      <w:pPr>
        <w:pStyle w:val="TOC1"/>
        <w:tabs>
          <w:tab w:val="right" w:leader="dot" w:pos="8306"/>
        </w:tabs>
      </w:pPr>
      <w:hyperlink w:anchor="_Toc6276" w:history="1">
        <w:r>
          <w:rPr>
            <w:rFonts w:ascii="仿宋" w:eastAsia="仿宋" w:hAnsi="仿宋" w:cs="仿宋" w:hint="eastAsia"/>
            <w:lang w:eastAsia="zh-CN"/>
          </w:rPr>
          <w:t>十三、质量管理体系</w:t>
        </w:r>
        <w:r>
          <w:tab/>
        </w:r>
        <w:r>
          <w:fldChar w:fldCharType="begin"/>
        </w:r>
        <w:r>
          <w:instrText xml:space="preserve"> PAGEREF _Toc6276 \h </w:instrText>
        </w:r>
        <w:r>
          <w:fldChar w:fldCharType="separate"/>
        </w:r>
        <w:r>
          <w:t>58</w:t>
        </w:r>
        <w:r>
          <w:fldChar w:fldCharType="end"/>
        </w:r>
      </w:hyperlink>
    </w:p>
    <w:p>
      <w:pPr>
        <w:pStyle w:val="TOC2"/>
        <w:tabs>
          <w:tab w:val="right" w:leader="dot" w:pos="8306"/>
        </w:tabs>
      </w:pPr>
      <w:hyperlink w:anchor="_Toc8594" w:history="1">
        <w:r>
          <w:rPr>
            <w:rFonts w:ascii="仿宋" w:eastAsia="仿宋" w:hAnsi="仿宋" w:cs="仿宋" w:hint="eastAsia"/>
            <w:lang w:eastAsia="zh-CN"/>
          </w:rPr>
          <w:t>(一)、质量目标与方针</w:t>
        </w:r>
        <w:r>
          <w:tab/>
        </w:r>
        <w:r>
          <w:fldChar w:fldCharType="begin"/>
        </w:r>
        <w:r>
          <w:instrText xml:space="preserve"> PAGEREF _Toc8594 \h </w:instrText>
        </w:r>
        <w:r>
          <w:fldChar w:fldCharType="separate"/>
        </w:r>
        <w:r>
          <w:t>58</w:t>
        </w:r>
        <w:r>
          <w:fldChar w:fldCharType="end"/>
        </w:r>
      </w:hyperlink>
    </w:p>
    <w:p>
      <w:pPr>
        <w:pStyle w:val="TOC2"/>
        <w:tabs>
          <w:tab w:val="right" w:leader="dot" w:pos="8306"/>
        </w:tabs>
      </w:pPr>
      <w:hyperlink w:anchor="_Toc15462" w:history="1">
        <w:r>
          <w:rPr>
            <w:rFonts w:ascii="仿宋" w:eastAsia="仿宋" w:hAnsi="仿宋" w:cs="仿宋" w:hint="eastAsia"/>
            <w:lang w:eastAsia="zh-CN"/>
          </w:rPr>
          <w:t>(二)、质量管理责任</w:t>
        </w:r>
        <w:r>
          <w:tab/>
        </w:r>
        <w:r>
          <w:fldChar w:fldCharType="begin"/>
        </w:r>
        <w:r>
          <w:instrText xml:space="preserve"> PAGEREF _Toc15462 \h </w:instrText>
        </w:r>
        <w:r>
          <w:fldChar w:fldCharType="separate"/>
        </w:r>
        <w:r>
          <w:t>59</w:t>
        </w:r>
        <w:r>
          <w:fldChar w:fldCharType="end"/>
        </w:r>
      </w:hyperlink>
    </w:p>
    <w:p>
      <w:pPr>
        <w:pStyle w:val="TOC2"/>
        <w:tabs>
          <w:tab w:val="right" w:leader="dot" w:pos="8306"/>
        </w:tabs>
      </w:pPr>
      <w:hyperlink w:anchor="_Toc26211" w:history="1">
        <w:r>
          <w:rPr>
            <w:rFonts w:ascii="仿宋" w:eastAsia="仿宋" w:hAnsi="仿宋" w:cs="仿宋" w:hint="eastAsia"/>
            <w:lang w:eastAsia="zh-CN"/>
          </w:rPr>
          <w:t>(三)、质量管理体系文件</w:t>
        </w:r>
        <w:r>
          <w:tab/>
        </w:r>
        <w:r>
          <w:fldChar w:fldCharType="begin"/>
        </w:r>
        <w:r>
          <w:instrText xml:space="preserve"> PAGEREF _Toc26211 \h </w:instrText>
        </w:r>
        <w:r>
          <w:fldChar w:fldCharType="separate"/>
        </w:r>
        <w:r>
          <w:t>61</w:t>
        </w:r>
        <w:r>
          <w:fldChar w:fldCharType="end"/>
        </w:r>
      </w:hyperlink>
    </w:p>
    <w:p>
      <w:pPr>
        <w:pStyle w:val="TOC2"/>
        <w:tabs>
          <w:tab w:val="right" w:leader="dot" w:pos="8306"/>
        </w:tabs>
      </w:pPr>
      <w:hyperlink w:anchor="_Toc25516" w:history="1">
        <w:r>
          <w:rPr>
            <w:rFonts w:ascii="仿宋" w:eastAsia="仿宋" w:hAnsi="仿宋" w:cs="仿宋" w:hint="eastAsia"/>
            <w:lang w:eastAsia="zh-CN"/>
          </w:rPr>
          <w:t>(四)、质量培训与教育</w:t>
        </w:r>
        <w:r>
          <w:tab/>
        </w:r>
        <w:r>
          <w:fldChar w:fldCharType="begin"/>
        </w:r>
        <w:r>
          <w:instrText xml:space="preserve"> PAGEREF _Toc25516 \h </w:instrText>
        </w:r>
        <w:r>
          <w:fldChar w:fldCharType="separate"/>
        </w:r>
        <w:r>
          <w:t>63</w:t>
        </w:r>
        <w:r>
          <w:fldChar w:fldCharType="end"/>
        </w:r>
      </w:hyperlink>
    </w:p>
    <w:p>
      <w:pPr>
        <w:pStyle w:val="TOC2"/>
        <w:tabs>
          <w:tab w:val="right" w:leader="dot" w:pos="8306"/>
        </w:tabs>
      </w:pPr>
      <w:hyperlink w:anchor="_Toc31237" w:history="1">
        <w:r>
          <w:rPr>
            <w:rFonts w:ascii="仿宋" w:eastAsia="仿宋" w:hAnsi="仿宋" w:cs="仿宋" w:hint="eastAsia"/>
            <w:lang w:eastAsia="zh-CN"/>
          </w:rPr>
          <w:t>(五)、质量审核与评价</w:t>
        </w:r>
        <w:r>
          <w:tab/>
        </w:r>
        <w:r>
          <w:fldChar w:fldCharType="begin"/>
        </w:r>
        <w:r>
          <w:instrText xml:space="preserve"> PAGEREF _Toc31237 \h </w:instrText>
        </w:r>
        <w:r>
          <w:fldChar w:fldCharType="separate"/>
        </w:r>
        <w:r>
          <w:t>64</w:t>
        </w:r>
        <w:r>
          <w:fldChar w:fldCharType="end"/>
        </w:r>
      </w:hyperlink>
    </w:p>
    <w:p>
      <w:pPr>
        <w:pStyle w:val="TOC2"/>
        <w:tabs>
          <w:tab w:val="right" w:leader="dot" w:pos="8306"/>
        </w:tabs>
      </w:pPr>
      <w:hyperlink w:anchor="_Toc19603" w:history="1">
        <w:r>
          <w:rPr>
            <w:rFonts w:ascii="仿宋" w:eastAsia="仿宋" w:hAnsi="仿宋" w:cs="仿宋" w:hint="eastAsia"/>
            <w:lang w:eastAsia="zh-CN"/>
          </w:rPr>
          <w:t>(六)、不符合与纠正措施</w:t>
        </w:r>
        <w:r>
          <w:tab/>
        </w:r>
        <w:r>
          <w:fldChar w:fldCharType="begin"/>
        </w:r>
        <w:r>
          <w:instrText xml:space="preserve"> PAGEREF _Toc19603 \h </w:instrText>
        </w:r>
        <w:r>
          <w:fldChar w:fldCharType="separate"/>
        </w:r>
        <w:r>
          <w:t>66</w:t>
        </w:r>
        <w:r>
          <w:fldChar w:fldCharType="end"/>
        </w:r>
      </w:hyperlink>
    </w:p>
    <w:p>
      <w:pPr>
        <w:pStyle w:val="TOC1"/>
        <w:tabs>
          <w:tab w:val="right" w:leader="dot" w:pos="8306"/>
        </w:tabs>
      </w:pPr>
      <w:hyperlink w:anchor="_Toc5005" w:history="1">
        <w:r>
          <w:rPr>
            <w:rFonts w:ascii="仿宋" w:eastAsia="仿宋" w:hAnsi="仿宋" w:cs="仿宋" w:hint="eastAsia"/>
            <w:lang w:eastAsia="zh-CN"/>
          </w:rPr>
          <w:t>十四、稀土永磁交流伺服电机及驱动装置项目实施保障措施</w:t>
        </w:r>
        <w:r>
          <w:tab/>
        </w:r>
        <w:r>
          <w:fldChar w:fldCharType="begin"/>
        </w:r>
        <w:r>
          <w:instrText xml:space="preserve"> PAGEREF _Toc5005 \h </w:instrText>
        </w:r>
        <w:r>
          <w:fldChar w:fldCharType="separate"/>
        </w:r>
        <w:r>
          <w:t>67</w:t>
        </w:r>
        <w:r>
          <w:fldChar w:fldCharType="end"/>
        </w:r>
      </w:hyperlink>
    </w:p>
    <w:p>
      <w:pPr>
        <w:pStyle w:val="TOC2"/>
        <w:tabs>
          <w:tab w:val="right" w:leader="dot" w:pos="8306"/>
        </w:tabs>
      </w:pPr>
      <w:hyperlink w:anchor="_Toc17504" w:history="1">
        <w:r>
          <w:rPr>
            <w:rFonts w:ascii="仿宋" w:eastAsia="仿宋" w:hAnsi="仿宋" w:cs="仿宋" w:hint="eastAsia"/>
            <w:lang w:eastAsia="zh-CN"/>
          </w:rPr>
          <w:t>(一)、稀土永磁交流伺服电机及驱动装置项目实施保障机制</w:t>
        </w:r>
        <w:r>
          <w:tab/>
        </w:r>
        <w:r>
          <w:fldChar w:fldCharType="begin"/>
        </w:r>
        <w:r>
          <w:instrText xml:space="preserve"> PAGEREF _Toc17504 \h </w:instrText>
        </w:r>
        <w:r>
          <w:fldChar w:fldCharType="separate"/>
        </w:r>
        <w:r>
          <w:t>67</w:t>
        </w:r>
        <w:r>
          <w:fldChar w:fldCharType="end"/>
        </w:r>
      </w:hyperlink>
    </w:p>
    <w:p>
      <w:pPr>
        <w:pStyle w:val="TOC2"/>
        <w:tabs>
          <w:tab w:val="right" w:leader="dot" w:pos="8306"/>
        </w:tabs>
      </w:pPr>
      <w:hyperlink w:anchor="_Toc7056" w:history="1">
        <w:r>
          <w:rPr>
            <w:rFonts w:ascii="仿宋" w:eastAsia="仿宋" w:hAnsi="仿宋" w:cs="仿宋" w:hint="eastAsia"/>
            <w:lang w:eastAsia="zh-CN"/>
          </w:rPr>
          <w:t>(二)、稀土永磁交流伺服电机及驱动装置项目法律合规要求</w:t>
        </w:r>
        <w:r>
          <w:tab/>
        </w:r>
        <w:r>
          <w:fldChar w:fldCharType="begin"/>
        </w:r>
        <w:r>
          <w:instrText xml:space="preserve"> PAGEREF _Toc7056 \h </w:instrText>
        </w:r>
        <w:r>
          <w:fldChar w:fldCharType="separate"/>
        </w:r>
        <w:r>
          <w:t>71</w:t>
        </w:r>
        <w:r>
          <w:fldChar w:fldCharType="end"/>
        </w:r>
      </w:hyperlink>
    </w:p>
    <w:p>
      <w:pPr>
        <w:pStyle w:val="TOC2"/>
        <w:tabs>
          <w:tab w:val="right" w:leader="dot" w:pos="8306"/>
        </w:tabs>
      </w:pPr>
      <w:hyperlink w:anchor="_Toc10291" w:history="1">
        <w:r>
          <w:rPr>
            <w:rFonts w:ascii="仿宋" w:eastAsia="仿宋" w:hAnsi="仿宋" w:cs="仿宋" w:hint="eastAsia"/>
            <w:lang w:eastAsia="zh-CN"/>
          </w:rPr>
          <w:t>(三)、稀土永磁交流伺服电机及驱动装置项目合同管理与法律事务</w:t>
        </w:r>
        <w:r>
          <w:tab/>
        </w:r>
        <w:r>
          <w:fldChar w:fldCharType="begin"/>
        </w:r>
        <w:r>
          <w:instrText xml:space="preserve"> PAGEREF _Toc10291 \h </w:instrText>
        </w:r>
        <w:r>
          <w:fldChar w:fldCharType="separate"/>
        </w:r>
        <w:r>
          <w:t>76</w:t>
        </w:r>
        <w:r>
          <w:fldChar w:fldCharType="end"/>
        </w:r>
      </w:hyperlink>
    </w:p>
    <w:p>
      <w:pPr>
        <w:pStyle w:val="TOC2"/>
        <w:tabs>
          <w:tab w:val="right" w:leader="dot" w:pos="8306"/>
        </w:tabs>
      </w:pPr>
      <w:hyperlink w:anchor="_Toc7718" w:history="1">
        <w:r>
          <w:rPr>
            <w:rFonts w:ascii="仿宋" w:eastAsia="仿宋" w:hAnsi="仿宋" w:cs="仿宋" w:hint="eastAsia"/>
            <w:lang w:eastAsia="zh-CN"/>
          </w:rPr>
          <w:t>(四)、稀土永磁交流伺服电机及驱动装置项目知识产权保护策略</w:t>
        </w:r>
        <w:r>
          <w:tab/>
        </w:r>
        <w:r>
          <w:fldChar w:fldCharType="begin"/>
        </w:r>
        <w:r>
          <w:instrText xml:space="preserve"> PAGEREF _Toc7718 \h </w:instrText>
        </w:r>
        <w:r>
          <w:fldChar w:fldCharType="separate"/>
        </w:r>
        <w:r>
          <w:t>82</w:t>
        </w:r>
        <w:r>
          <w:fldChar w:fldCharType="end"/>
        </w:r>
      </w:hyperlink>
    </w:p>
    <w:p>
      <w:pPr>
        <w:pStyle w:val="TOC1"/>
        <w:tabs>
          <w:tab w:val="right" w:leader="dot" w:pos="8306"/>
        </w:tabs>
      </w:pPr>
      <w:hyperlink w:anchor="_Toc12653" w:history="1">
        <w:r>
          <w:rPr>
            <w:rFonts w:ascii="仿宋" w:eastAsia="仿宋" w:hAnsi="仿宋" w:cs="仿宋" w:hint="eastAsia"/>
            <w:lang w:eastAsia="zh-CN"/>
          </w:rPr>
          <w:t>十五、稀土永磁交流伺服电机及驱动装置项目工程方案分析</w:t>
        </w:r>
        <w:r>
          <w:tab/>
        </w:r>
        <w:r>
          <w:fldChar w:fldCharType="begin"/>
        </w:r>
        <w:r>
          <w:instrText xml:space="preserve"> PAGEREF _Toc12653 \h </w:instrText>
        </w:r>
        <w:r>
          <w:fldChar w:fldCharType="separate"/>
        </w:r>
        <w:r>
          <w:t>85</w:t>
        </w:r>
        <w:r>
          <w:fldChar w:fldCharType="end"/>
        </w:r>
      </w:hyperlink>
    </w:p>
    <w:p>
      <w:pPr>
        <w:pStyle w:val="TOC2"/>
        <w:tabs>
          <w:tab w:val="right" w:leader="dot" w:pos="8306"/>
        </w:tabs>
      </w:pPr>
      <w:hyperlink w:anchor="_Toc32292" w:history="1">
        <w:r>
          <w:rPr>
            <w:rFonts w:ascii="仿宋" w:eastAsia="仿宋" w:hAnsi="仿宋" w:cs="仿宋" w:hint="eastAsia"/>
            <w:lang w:eastAsia="zh-CN"/>
          </w:rPr>
          <w:t>(一)、建筑工程设计原则</w:t>
        </w:r>
        <w:r>
          <w:tab/>
        </w:r>
        <w:r>
          <w:fldChar w:fldCharType="begin"/>
        </w:r>
        <w:r>
          <w:instrText xml:space="preserve"> PAGEREF _Toc32292 \h </w:instrText>
        </w:r>
        <w:r>
          <w:fldChar w:fldCharType="separate"/>
        </w:r>
        <w:r>
          <w:t>85</w:t>
        </w:r>
        <w:r>
          <w:fldChar w:fldCharType="end"/>
        </w:r>
      </w:hyperlink>
    </w:p>
    <w:p>
      <w:pPr>
        <w:pStyle w:val="TOC2"/>
        <w:tabs>
          <w:tab w:val="right" w:leader="dot" w:pos="8306"/>
        </w:tabs>
      </w:pPr>
      <w:hyperlink w:anchor="_Toc4743" w:history="1">
        <w:r>
          <w:rPr>
            <w:rFonts w:ascii="仿宋" w:eastAsia="仿宋" w:hAnsi="仿宋" w:cs="仿宋" w:hint="eastAsia"/>
            <w:lang w:eastAsia="zh-CN"/>
          </w:rPr>
          <w:t>(二)、土建工程建设指标</w:t>
        </w:r>
        <w:r>
          <w:tab/>
        </w:r>
        <w:r>
          <w:fldChar w:fldCharType="begin"/>
        </w:r>
        <w:r>
          <w:instrText xml:space="preserve"> PAGEREF _Toc4743 \h </w:instrText>
        </w:r>
        <w:r>
          <w:fldChar w:fldCharType="separate"/>
        </w:r>
        <w:r>
          <w:t>89</w:t>
        </w:r>
        <w:r>
          <w:fldChar w:fldCharType="end"/>
        </w:r>
      </w:hyperlink>
    </w:p>
    <w:p>
      <w:pPr>
        <w:pStyle w:val="TOC1"/>
        <w:tabs>
          <w:tab w:val="right" w:leader="dot" w:pos="8306"/>
        </w:tabs>
      </w:pPr>
      <w:hyperlink w:anchor="_Toc31545" w:history="1">
        <w:r>
          <w:rPr>
            <w:rFonts w:ascii="仿宋" w:eastAsia="仿宋" w:hAnsi="仿宋" w:cs="仿宋" w:hint="eastAsia"/>
            <w:lang w:eastAsia="zh-CN"/>
          </w:rPr>
          <w:t>十六、稀土永磁交流伺服电机及驱动装置项目变更管理</w:t>
        </w:r>
        <w:r>
          <w:tab/>
        </w:r>
        <w:r>
          <w:fldChar w:fldCharType="begin"/>
        </w:r>
        <w:r>
          <w:instrText xml:space="preserve"> PAGEREF _Toc31545 \h </w:instrText>
        </w:r>
        <w:r>
          <w:fldChar w:fldCharType="separate"/>
        </w:r>
        <w:r>
          <w:t>91</w:t>
        </w:r>
        <w:r>
          <w:fldChar w:fldCharType="end"/>
        </w:r>
      </w:hyperlink>
    </w:p>
    <w:p>
      <w:pPr>
        <w:pStyle w:val="TOC2"/>
        <w:tabs>
          <w:tab w:val="right" w:leader="dot" w:pos="8306"/>
        </w:tabs>
      </w:pPr>
      <w:hyperlink w:anchor="_Toc20288" w:history="1">
        <w:r>
          <w:rPr>
            <w:rFonts w:ascii="仿宋" w:eastAsia="仿宋" w:hAnsi="仿宋" w:cs="仿宋" w:hint="eastAsia"/>
            <w:lang w:eastAsia="zh-CN"/>
          </w:rPr>
          <w:t>(一)、变更申请与评估</w:t>
        </w:r>
        <w:r>
          <w:tab/>
        </w:r>
        <w:r>
          <w:fldChar w:fldCharType="begin"/>
        </w:r>
        <w:r>
          <w:instrText xml:space="preserve"> PAGEREF _Toc20288 \h </w:instrText>
        </w:r>
        <w:r>
          <w:fldChar w:fldCharType="separate"/>
        </w:r>
        <w:r>
          <w:t>91</w:t>
        </w:r>
        <w:r>
          <w:fldChar w:fldCharType="end"/>
        </w:r>
      </w:hyperlink>
    </w:p>
    <w:p>
      <w:pPr>
        <w:pStyle w:val="TOC2"/>
        <w:tabs>
          <w:tab w:val="right" w:leader="dot" w:pos="8306"/>
        </w:tabs>
      </w:pPr>
      <w:hyperlink w:anchor="_Toc27080" w:history="1">
        <w:r>
          <w:rPr>
            <w:rFonts w:ascii="仿宋" w:eastAsia="仿宋" w:hAnsi="仿宋" w:cs="仿宋" w:hint="eastAsia"/>
            <w:lang w:eastAsia="zh-CN"/>
          </w:rPr>
          <w:t>(二)、变更实施与控制</w:t>
        </w:r>
        <w:r>
          <w:tab/>
        </w:r>
        <w:r>
          <w:fldChar w:fldCharType="begin"/>
        </w:r>
        <w:r>
          <w:instrText xml:space="preserve"> PAGEREF _Toc27080 \h </w:instrText>
        </w:r>
        <w:r>
          <w:fldChar w:fldCharType="separate"/>
        </w:r>
        <w:r>
          <w:t>91</w:t>
        </w:r>
        <w:r>
          <w:fldChar w:fldCharType="end"/>
        </w:r>
      </w:hyperlink>
    </w:p>
    <w:p>
      <w:pPr>
        <w:pStyle w:val="TOC1"/>
        <w:tabs>
          <w:tab w:val="right" w:leader="dot" w:pos="8306"/>
        </w:tabs>
      </w:pPr>
      <w:hyperlink w:anchor="_Toc21383" w:history="1">
        <w:r>
          <w:rPr>
            <w:rFonts w:ascii="仿宋" w:eastAsia="仿宋" w:hAnsi="仿宋" w:cs="仿宋" w:hint="eastAsia"/>
            <w:lang w:eastAsia="zh-CN"/>
          </w:rPr>
          <w:t>十七、供应链管理</w:t>
        </w:r>
        <w:r>
          <w:tab/>
        </w:r>
        <w:r>
          <w:fldChar w:fldCharType="begin"/>
        </w:r>
        <w:r>
          <w:instrText xml:space="preserve"> PAGEREF _Toc21383 \h </w:instrText>
        </w:r>
        <w:r>
          <w:fldChar w:fldCharType="separate"/>
        </w:r>
        <w:r>
          <w:t>92</w:t>
        </w:r>
        <w:r>
          <w:fldChar w:fldCharType="end"/>
        </w:r>
      </w:hyperlink>
    </w:p>
    <w:p>
      <w:pPr>
        <w:pStyle w:val="TOC2"/>
        <w:tabs>
          <w:tab w:val="right" w:leader="dot" w:pos="8306"/>
        </w:tabs>
      </w:pPr>
      <w:hyperlink w:anchor="_Toc12981" w:history="1">
        <w:r>
          <w:rPr>
            <w:rFonts w:ascii="仿宋" w:eastAsia="仿宋" w:hAnsi="仿宋" w:cs="仿宋" w:hint="eastAsia"/>
            <w:lang w:eastAsia="zh-CN"/>
          </w:rPr>
          <w:t>(一)、供应链战略规划</w:t>
        </w:r>
        <w:r>
          <w:tab/>
        </w:r>
        <w:r>
          <w:fldChar w:fldCharType="begin"/>
        </w:r>
        <w:r>
          <w:instrText xml:space="preserve"> PAGEREF _Toc12981 \h </w:instrText>
        </w:r>
        <w:r>
          <w:fldChar w:fldCharType="separate"/>
        </w:r>
        <w:r>
          <w:t>92</w:t>
        </w:r>
        <w:r>
          <w:fldChar w:fldCharType="end"/>
        </w:r>
      </w:hyperlink>
    </w:p>
    <w:p>
      <w:pPr>
        <w:pStyle w:val="TOC2"/>
        <w:tabs>
          <w:tab w:val="right" w:leader="dot" w:pos="8306"/>
        </w:tabs>
      </w:pPr>
      <w:hyperlink w:anchor="_Toc9883" w:history="1">
        <w:r>
          <w:rPr>
            <w:rFonts w:ascii="仿宋" w:eastAsia="仿宋" w:hAnsi="仿宋" w:cs="仿宋" w:hint="eastAsia"/>
            <w:lang w:eastAsia="zh-CN"/>
          </w:rPr>
          <w:t>(二)、供应商选择与合作</w:t>
        </w:r>
        <w:r>
          <w:tab/>
        </w:r>
        <w:r>
          <w:fldChar w:fldCharType="begin"/>
        </w:r>
        <w:r>
          <w:instrText xml:space="preserve"> PAGEREF _Toc9883 \h </w:instrText>
        </w:r>
        <w:r>
          <w:fldChar w:fldCharType="separate"/>
        </w:r>
        <w:r>
          <w:t>93</w:t>
        </w:r>
        <w:r>
          <w:fldChar w:fldCharType="end"/>
        </w:r>
      </w:hyperlink>
    </w:p>
    <w:p>
      <w:pPr>
        <w:pStyle w:val="TOC2"/>
        <w:tabs>
          <w:tab w:val="right" w:leader="dot" w:pos="8306"/>
        </w:tabs>
      </w:pPr>
      <w:hyperlink w:anchor="_Toc8836" w:history="1">
        <w:r>
          <w:rPr>
            <w:rFonts w:ascii="仿宋" w:eastAsia="仿宋" w:hAnsi="仿宋" w:cs="仿宋" w:hint="eastAsia"/>
            <w:lang w:eastAsia="zh-CN"/>
          </w:rPr>
          <w:t>(三)、物流与库存管理</w:t>
        </w:r>
        <w:r>
          <w:tab/>
        </w:r>
        <w:r>
          <w:fldChar w:fldCharType="begin"/>
        </w:r>
        <w:r>
          <w:instrText xml:space="preserve"> PAGEREF _Toc8836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0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土永磁交流伺服电机及驱动装置项目的技术管理特点体现在其创新导向。通过引入最先进的技术趋势和解决方案，稀土永磁交流伺服电机及驱动装置项目致力于提升科技含量、提高质量和效率水平。这意味着我们将采用最新的工具和方法，确保稀土永磁交流伺服电机及驱动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土永磁交流伺服电机及驱动装置项目技术管理的显著特征。通过整合不同领域的技术资源，我们实现了跨学科的协同工作。这有助于优化技术架构，提高整体效能。此外，整合性策略还促进了不同技术团队之间的紧密沟通和高效合作，确保稀土永磁交流伺服电机及驱动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土永磁交流伺服电机及驱动装置项目所采用的技术。通过不断优化技术方案，稀土永磁交流伺服电机及驱动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稀土永磁交流伺服电机及驱动装置项目团队将在稀土永磁交流伺服电机及驱动装置项目初期识别可能的技术风险，并采取相应的预防和应对措施。通过建立健全的风险评估机制，稀土永磁交流伺服电机及驱动装置项目能够在实施过程中及时发现并解决潜在的技术问题，保障稀土永磁交流伺服电机及驱动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土永磁交流伺服电机及驱动装置项目中，技术将成为稀土永磁交流伺服电机及驱动装置项目成功的有力支持。这一深度剖析揭示了技术管理在稀土永磁交流伺服电机及驱动装置项目实施中的关键作用，为稀土永磁交流伺服电机及驱动装置项目的技术基础奠定了坚实的基础。</w:t>
      </w:r>
    </w:p>
    <w:p>
      <w:pPr>
        <w:pStyle w:val="Heading2"/>
        <w:ind w:firstLine="560" w:firstLineChars="200"/>
        <w:rPr>
          <w:rFonts w:ascii="仿宋" w:eastAsia="仿宋" w:hAnsi="仿宋" w:cs="仿宋" w:hint="eastAsia"/>
          <w:sz w:val="28"/>
          <w:lang w:eastAsia="zh-CN"/>
        </w:rPr>
      </w:pPr>
      <w:bookmarkStart w:id="4" w:name="_Toc17475"/>
      <w:r>
        <w:rPr>
          <w:rFonts w:ascii="仿宋" w:eastAsia="仿宋" w:hAnsi="仿宋" w:cs="仿宋" w:hint="eastAsia"/>
          <w:sz w:val="28"/>
          <w:lang w:eastAsia="zh-CN"/>
        </w:rPr>
        <w:t>(二)、稀土永磁交流伺服电机及驱动装置项目工艺技术设计方案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稀土永磁交流伺服电机及驱动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土永磁交流伺服电机及驱动装置项目将严格按照相关行业规范要求进行组织。通过有效控制产品质量，稀土永磁交流伺服电机及驱动装置项目将致力于为顾客提供优质的稀土永磁交流伺服电机及驱动装置项目产品和良好的服务。这体现了稀土永磁交流伺服电机及驱动装置项目对于生产活动合规性和质量标准的高度重视，为稀土永磁交流伺服电机及驱动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稀土永磁交流伺服电机及驱动装置项目注重生态效益和清洁生产原则。稀土永磁交流伺服电机及驱动装置项目建设将紧密结合地方特色经济发展，与社会经济发展规划和区域环境保护规划方案相协调一致。通过与当地区域自然生态系统的结合，稀土永磁交流伺服电机及驱动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土永磁交流伺服电机及驱动装置项目产品具有多样化的客户需求和个性化的特点。因此，稀土永磁交流伺服电机及驱动装置项目产品规格品种多样，且单批生产数量较小。为满足这一特点，稀土永磁交流伺服电机及驱动装置项目承办单位将建设先进的柔性制造生产线。通过广泛应用柔性制造技术，稀土永磁交流伺服电机及驱动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土永磁交流伺服电机及驱动装置项目采用的技术具有较高的技术含量和自动化水平，处于国内先进水平。这一技术选用不仅体现了对生产效率、质量和环境友好性的高标准要求，同时为稀土永磁交流伺服电机及驱动装置项目的可持续发展奠定了坚实的基础。</w:t>
      </w:r>
    </w:p>
    <w:p>
      <w:pPr>
        <w:pStyle w:val="Heading2"/>
        <w:ind w:firstLine="560" w:firstLineChars="200"/>
        <w:rPr>
          <w:rFonts w:ascii="仿宋" w:eastAsia="仿宋" w:hAnsi="仿宋" w:cs="仿宋" w:hint="eastAsia"/>
          <w:sz w:val="28"/>
          <w:lang w:eastAsia="zh-CN"/>
        </w:rPr>
      </w:pPr>
      <w:bookmarkStart w:id="5" w:name="_Toc111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为确保稀土永磁交流伺服电机及驱动装置项目的高效生产和技术实施，我们制定了一套精心设计的设备选型方案，以满足稀土永磁交流伺服电机及驱动装置项目生产、质量和环保的要求。该方案的主要特点如下：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土永磁交流伺服电机及驱动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土永磁交流伺服电机及驱动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591"/>
      <w:r>
        <w:rPr>
          <w:rFonts w:ascii="仿宋" w:eastAsia="仿宋" w:hAnsi="仿宋" w:cs="仿宋" w:hint="eastAsia"/>
          <w:sz w:val="28"/>
          <w:lang w:eastAsia="zh-CN"/>
        </w:rPr>
        <w:t>二、稀土永磁交流伺服电机及驱动装置项目选址可行性分析</w:t>
      </w:r>
      <w:bookmarkEnd w:id="6"/>
    </w:p>
    <w:p>
      <w:pPr>
        <w:pStyle w:val="Heading2"/>
        <w:rPr>
          <w:rFonts w:ascii="仿宋" w:eastAsia="仿宋" w:hAnsi="仿宋" w:cs="仿宋" w:hint="eastAsia"/>
          <w:lang w:eastAsia="zh-CN"/>
        </w:rPr>
      </w:pPr>
      <w:bookmarkStart w:id="7" w:name="_Toc17183"/>
      <w:r>
        <w:rPr>
          <w:rFonts w:ascii="仿宋" w:eastAsia="仿宋" w:hAnsi="仿宋" w:cs="仿宋" w:hint="eastAsia"/>
          <w:lang w:eastAsia="zh-CN"/>
        </w:rPr>
        <w:t>(一)、稀土永磁交流伺服电机及驱动装置项目选址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该稀土永磁交流伺服电机及驱动装置项目选址位于XX省XX市XX区XXX街道</w:t>
      </w:r>
    </w:p>
    <w:p>
      <w:pPr>
        <w:pStyle w:val="Heading2"/>
        <w:ind w:firstLine="560" w:firstLineChars="200"/>
        <w:rPr>
          <w:rFonts w:ascii="仿宋" w:eastAsia="仿宋" w:hAnsi="仿宋" w:cs="仿宋" w:hint="eastAsia"/>
          <w:sz w:val="28"/>
          <w:lang w:eastAsia="zh-CN"/>
        </w:rPr>
      </w:pPr>
      <w:bookmarkStart w:id="8" w:name="_Toc963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土永磁交流伺服电机及驱动装置项目的征地面积将根据稀土永磁交流伺服电机及驱动装置项目的实际规模和需求进行精确规划。具体面积XXX平方米，旨在确保稀土永磁交流伺服电机及驱动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净用地面积是在征地面积基础上去除不可利用面积后的实际可开发用地。具体面积XXX平方米，考虑到环保、交通、安全等多方面因素，以确保稀土永磁交流伺服电机及驱动装置项目在整体利用效率上达到最优。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土永磁交流伺服电机及驱动装置项目计划建设的建筑总规模具体面积XXX平方米。这一规模的确定综合考虑了稀土永磁交流伺服电机及驱动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土永磁交流伺服电机及驱动装置项目用地中被规划为绿地的比例。具体面积XXX平方米，旨在通过合理规划绿地，改善稀土永磁交流伺服电机及驱动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容积率是用地上可以建设的建筑总体积与用地面积之比。具体面积XXX，通过合理的容积率规划，确保稀土永磁交流伺服电机及驱动装置项目建筑规模与周边环境和谐共生。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城市规划一致性： 确保稀土永磁交流伺服电机及驱动装置项目选址与当地城市规划相一致，具体面积XXX平方米。通过与城市规划部门深入沟通，确保稀土永磁交流伺服电机及驱动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土永磁交流伺服电机及驱动装置项目选址符合当地产业政策，具体面积XXX平方米。这包括稀土永磁交流伺服电机及驱动装置项目对当地经济的促进作用，以及对相关产业的带动效应，确保稀土永磁交流伺服电机及驱动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土永磁交流伺服电机及驱动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土永磁交流伺服电机及驱动装置项目选址具备必要的公共设施配套，具体面积XXX平方米。这包括交通便利性、教育、医疗等基础设施，以提高居民生活品质，使得稀土永磁交流伺服电机及驱动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考虑用地总体要求对当地社会稳定性的影响，具体面积XXX平方米。通过深入了解当地社区反馈，确保稀土永磁交流伺服电机及驱动装置项目的选址和建设过程对当地社会和谐稳定产生积极作用。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稀土永磁交流伺服电机及驱动装置项目选址不仅符合法规和规划，还在实际操作中具有可行性。这一全面规划将为稀土永磁交流伺服电机及驱动装置项目的成功实施提供坚实的基础，确保稀土永磁交流伺服电机及驱动装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81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永磁交流伺服电机及驱动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稀土永磁交流伺服电机及驱动装置项目的设备规划和空间设计中，我们将采取灵活设备布局的措施。设备布局将根据实际需求进行灵活设计，避免不必要的浪费。通过合理规划设备摆放位置，我们将提高设备的利用率，减少设备间距，以确保稀土永磁交流伺服电机及驱动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稀土永磁交流伺服电机及驱动装置项目内部引入共享设施的概念，例如共享会议室、办公区等。通过这种方式，我们可以减少对资源的重复建设，提高资源共享效率，从而减小稀土永磁交流伺服电机及驱动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74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稀土永磁交流伺服电机及驱动装置项目的总图布置中，我们将不同功能区域进行明确的规划，以最大程度满足稀土永磁交流伺服电机及驱动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87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稀土永磁交流伺服电机及驱动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土永磁交流伺服电机及驱动装置项目对环境的影响是综合评价的重要因素之一。我们将详细考虑选址周边的自然环境、生态保护区、水源地等情况，确保稀土永磁交流伺服电机及驱动装置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稀土永磁交流伺服电机及驱动装置项目所在地的相关政策，确保稀土永磁交流伺服电机及驱动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考虑到社会稳定性对企业运营的重要性，我们将评估选址地区的社会安全情况、劳工关系、社区反馈等方面，以确保稀土永磁交流伺服电机及驱动装置项目的建设和运营不会受到社会稳定性的负面影响。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最后，我们将综合考虑用地成本，包括土地购置费用、土地开发成本等。通过对用地成本的详细评估，我们能够做出更为精确的经济效益分析，为稀土永磁交流伺服电机及驱动装置项目的投资决策提供有力支持。</w:t>
      </w:r>
    </w:p>
    <w:p>
      <w:pPr>
        <w:pStyle w:val="Heading1"/>
        <w:ind w:firstLine="560" w:firstLineChars="200"/>
        <w:rPr>
          <w:rFonts w:ascii="仿宋" w:eastAsia="仿宋" w:hAnsi="仿宋" w:cs="仿宋" w:hint="eastAsia"/>
          <w:sz w:val="28"/>
          <w:lang w:eastAsia="zh-CN"/>
        </w:rPr>
      </w:pPr>
      <w:bookmarkStart w:id="12" w:name="_Toc30676"/>
      <w:r>
        <w:rPr>
          <w:rFonts w:ascii="仿宋" w:eastAsia="仿宋" w:hAnsi="仿宋" w:cs="仿宋" w:hint="eastAsia"/>
          <w:sz w:val="28"/>
          <w:lang w:eastAsia="zh-CN"/>
        </w:rPr>
        <w:t>三、稀土永磁交流伺服电机及驱动装置项目危机管理</w:t>
      </w:r>
      <w:bookmarkEnd w:id="12"/>
    </w:p>
    <w:p>
      <w:pPr>
        <w:pStyle w:val="Heading2"/>
        <w:rPr>
          <w:rFonts w:ascii="仿宋" w:eastAsia="仿宋" w:hAnsi="仿宋" w:cs="仿宋" w:hint="eastAsia"/>
          <w:lang w:eastAsia="zh-CN"/>
        </w:rPr>
      </w:pPr>
      <w:bookmarkStart w:id="13" w:name="_Toc3053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永磁交流伺服电机及驱动装置项目危机管理中，危机预警与识别是确保稀土永磁交流伺服电机及驱动装置项目稳健运行的核心步骤。通过建立全面的监测机制，稀土永磁交流伺服电机及驱动装置项目团队旨在及时发现和理解潜在的风险和危机因素，以便采取及时的预防和应对措施，确保稀土永磁交流伺服电机及驱动装置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永磁交流伺服电机及驱动装置项目团队全面分析了整个稀土永磁交流伺服电机及驱动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永磁交流伺服电机及驱动装置项目团队着重于明确定义稀土永磁交流伺服电机及驱动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永磁交流伺服电机及驱动装置项目进展的持续监控，团队能够及时发现潜在问题并作出迅速反应。稀土永磁交流伺服电机及驱动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永磁交流伺服电机及驱动装置项目得以更有序、可控地推进。</w:t>
      </w:r>
    </w:p>
    <w:p>
      <w:pPr>
        <w:pStyle w:val="Heading2"/>
        <w:ind w:firstLine="560" w:firstLineChars="200"/>
        <w:rPr>
          <w:rFonts w:ascii="仿宋" w:eastAsia="仿宋" w:hAnsi="仿宋" w:cs="仿宋" w:hint="eastAsia"/>
          <w:sz w:val="28"/>
          <w:lang w:eastAsia="zh-CN"/>
        </w:rPr>
      </w:pPr>
      <w:bookmarkStart w:id="14" w:name="_Toc1330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在危机发生时，稀土永磁交流伺服电机及驱动装置项目团队立即行动，成立了应急小组。该小组的任务是迅速制定并实施紧急应对措施，以最小化潜在损失。以下是采取的主要措施：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暂停稀土永磁交流伺服电机及驱动装置项目进度：为遏制危机蔓延，稀土永磁交流伺服电机及驱动装置项目暂时停止进行，以便全面评估当前状况。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资源重新分配：重新评估稀土永磁交流伺服电机及驱动装置项目资源的分配，确保最大限度地减小损失。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实时沟通：与关键利益相关者建立实时沟通机制，向他们传递稀土永磁交流伺服电机及驱动装置项目危机的实际状况，保障稀土永磁交流伺服电机及驱动装置项目核心利益。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在紧急应对的同时，稀土永磁交流伺服电机及驱动装置项目团队强调了团队协作和有效沟通的重要性。以下是团队协作的关键举措：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信息共享机制：建立了信息共享平台，确保团队成员能够及时获取稀土永磁交流伺服电机及驱动装置项目危机的实时信息。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领导者沟通：稀土永磁交流伺服电机及驱动装置项目领导者通过定期会议和即时沟通工具，指导团队应对危机，保持团队稳定运行。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随着危机得到初步控制，稀土永磁交流伺服电机及驱动装置项目团队转向制定恢复计划，以确保稀土永磁交流伺服电机及驱动装置项目能够从中迅速恢复。主要恢复计划包括：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修复受损的进度计划：重新评估稀土永磁交流伺服电机及驱动装置项目进度，制定修复计划，确保稀土永磁交流伺服电机及驱动装置项目尽快回归正常进程。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重新调整资源分配：优化资源分配，确保稀土永磁交流伺服电机及驱动装置项目在有限资源下高效运转。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风险管理机制加强：对稀土永磁交流伺服电机及驱动装置项目风险进行全面评估，制定更强化的风险管理策略，以预防未来可能的危机。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976"/>
      <w:r>
        <w:rPr>
          <w:rFonts w:ascii="仿宋" w:eastAsia="仿宋" w:hAnsi="仿宋" w:cs="仿宋" w:hint="eastAsia"/>
          <w:sz w:val="28"/>
          <w:lang w:eastAsia="zh-CN"/>
        </w:rPr>
        <w:t>四、稀土永磁交流伺服电机及驱动装置项目文档管理</w:t>
      </w:r>
      <w:bookmarkEnd w:id="15"/>
    </w:p>
    <w:p>
      <w:pPr>
        <w:pStyle w:val="Heading2"/>
        <w:rPr>
          <w:rFonts w:ascii="仿宋" w:eastAsia="仿宋" w:hAnsi="仿宋" w:cs="仿宋" w:hint="eastAsia"/>
          <w:lang w:eastAsia="zh-CN"/>
        </w:rPr>
      </w:pPr>
      <w:bookmarkStart w:id="16" w:name="_Toc2504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稀土永磁交流伺服电机及驱动装置项目高度重视文档的质量和准确性，以支持稀土永磁交流伺服电机及驱动装置项目的各项活动和决策。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https://d.book118.com/117105166006006053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1736E"/>
    <w:rsid w:val="013173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05166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2024-03-01T12:33:00Z</dcterms:created>
  <dcterms:modified xsi:type="dcterms:W3CDTF">2024-03-01T12:34:18Z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781FFCC6E2784968BD92D93E41186BB7_11</vt:lpwstr>
  </property>
  <property fmtid="{D5CDD505-2E9C-101B-9397-08002B2CF9AE}" pid="3" name="KSOProductBuildVer">
    <vt:lpwstr>2052-12.1.0.16388</vt:lpwstr>
  </property>
</Properties>
</file>