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钛酸锆陶瓷材料行业相关项目可行性分析报告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76" w:history="1">
        <w:r>
          <w:rPr>
            <w:rFonts w:ascii="仿宋" w:eastAsia="仿宋" w:hAnsi="仿宋" w:cs="仿宋" w:hint="eastAsia"/>
            <w:lang w:eastAsia="zh-CN"/>
          </w:rPr>
          <w:t>概论</w:t>
        </w:r>
        <w:r>
          <w:tab/>
        </w:r>
        <w:r>
          <w:fldChar w:fldCharType="begin"/>
        </w:r>
        <w:r>
          <w:instrText xml:space="preserve"> PAGEREF _Toc22076 \h </w:instrText>
        </w:r>
        <w:r>
          <w:fldChar w:fldCharType="separate"/>
        </w:r>
        <w:r>
          <w:t>3</w:t>
        </w:r>
        <w:r>
          <w:fldChar w:fldCharType="end"/>
        </w:r>
      </w:hyperlink>
    </w:p>
    <w:p>
      <w:pPr>
        <w:pStyle w:val="TOC1"/>
        <w:tabs>
          <w:tab w:val="right" w:leader="dot" w:pos="8306"/>
        </w:tabs>
      </w:pPr>
      <w:hyperlink w:anchor="_Toc30833" w:history="1">
        <w:r>
          <w:rPr>
            <w:rFonts w:ascii="仿宋" w:eastAsia="仿宋" w:hAnsi="仿宋" w:cs="仿宋" w:hint="eastAsia"/>
            <w:lang w:eastAsia="zh-CN"/>
          </w:rPr>
          <w:t>一、原辅材料及成品分析</w:t>
        </w:r>
        <w:r>
          <w:tab/>
        </w:r>
        <w:r>
          <w:fldChar w:fldCharType="begin"/>
        </w:r>
        <w:r>
          <w:instrText xml:space="preserve"> PAGEREF _Toc30833 \h </w:instrText>
        </w:r>
        <w:r>
          <w:fldChar w:fldCharType="separate"/>
        </w:r>
        <w:r>
          <w:t>3</w:t>
        </w:r>
        <w:r>
          <w:fldChar w:fldCharType="end"/>
        </w:r>
      </w:hyperlink>
    </w:p>
    <w:p>
      <w:pPr>
        <w:pStyle w:val="TOC2"/>
        <w:tabs>
          <w:tab w:val="right" w:leader="dot" w:pos="8306"/>
        </w:tabs>
      </w:pPr>
      <w:hyperlink w:anchor="_Toc9476" w:history="1">
        <w:r>
          <w:rPr>
            <w:rFonts w:ascii="仿宋" w:eastAsia="仿宋" w:hAnsi="仿宋" w:cs="仿宋" w:hint="eastAsia"/>
            <w:lang w:eastAsia="zh-CN"/>
          </w:rPr>
          <w:t>(一)、钛酸锆陶瓷材料项目建设期原辅材料供应情况</w:t>
        </w:r>
        <w:r>
          <w:tab/>
        </w:r>
        <w:r>
          <w:fldChar w:fldCharType="begin"/>
        </w:r>
        <w:r>
          <w:instrText xml:space="preserve"> PAGEREF _Toc9476 \h </w:instrText>
        </w:r>
        <w:r>
          <w:fldChar w:fldCharType="separate"/>
        </w:r>
        <w:r>
          <w:t>3</w:t>
        </w:r>
        <w:r>
          <w:fldChar w:fldCharType="end"/>
        </w:r>
      </w:hyperlink>
    </w:p>
    <w:p>
      <w:pPr>
        <w:pStyle w:val="TOC2"/>
        <w:tabs>
          <w:tab w:val="right" w:leader="dot" w:pos="8306"/>
        </w:tabs>
      </w:pPr>
      <w:hyperlink w:anchor="_Toc19689" w:history="1">
        <w:r>
          <w:rPr>
            <w:rFonts w:ascii="仿宋" w:eastAsia="仿宋" w:hAnsi="仿宋" w:cs="仿宋" w:hint="eastAsia"/>
            <w:lang w:eastAsia="zh-CN"/>
          </w:rPr>
          <w:t>(二)、钛酸锆陶瓷材料项目运营期原辅材料供应及质量管理</w:t>
        </w:r>
        <w:r>
          <w:tab/>
        </w:r>
        <w:r>
          <w:fldChar w:fldCharType="begin"/>
        </w:r>
        <w:r>
          <w:instrText xml:space="preserve"> PAGEREF _Toc19689 \h </w:instrText>
        </w:r>
        <w:r>
          <w:fldChar w:fldCharType="separate"/>
        </w:r>
        <w:r>
          <w:t>4</w:t>
        </w:r>
        <w:r>
          <w:fldChar w:fldCharType="end"/>
        </w:r>
      </w:hyperlink>
    </w:p>
    <w:p>
      <w:pPr>
        <w:pStyle w:val="TOC1"/>
        <w:tabs>
          <w:tab w:val="right" w:leader="dot" w:pos="8306"/>
        </w:tabs>
      </w:pPr>
      <w:hyperlink w:anchor="_Toc22220" w:history="1">
        <w:r>
          <w:rPr>
            <w:rFonts w:ascii="仿宋" w:eastAsia="仿宋" w:hAnsi="仿宋" w:cs="仿宋" w:hint="eastAsia"/>
            <w:lang w:eastAsia="zh-CN"/>
          </w:rPr>
          <w:t>二、法人治理结构</w:t>
        </w:r>
        <w:r>
          <w:tab/>
        </w:r>
        <w:r>
          <w:fldChar w:fldCharType="begin"/>
        </w:r>
        <w:r>
          <w:instrText xml:space="preserve"> PAGEREF _Toc22220 \h </w:instrText>
        </w:r>
        <w:r>
          <w:fldChar w:fldCharType="separate"/>
        </w:r>
        <w:r>
          <w:t>5</w:t>
        </w:r>
        <w:r>
          <w:fldChar w:fldCharType="end"/>
        </w:r>
      </w:hyperlink>
    </w:p>
    <w:p>
      <w:pPr>
        <w:pStyle w:val="TOC2"/>
        <w:tabs>
          <w:tab w:val="right" w:leader="dot" w:pos="8306"/>
        </w:tabs>
      </w:pPr>
      <w:hyperlink w:anchor="_Toc21793" w:history="1">
        <w:r>
          <w:rPr>
            <w:rFonts w:ascii="仿宋" w:eastAsia="仿宋" w:hAnsi="仿宋" w:cs="仿宋" w:hint="eastAsia"/>
            <w:lang w:eastAsia="zh-CN"/>
          </w:rPr>
          <w:t>(一)、股东权利及义务</w:t>
        </w:r>
        <w:r>
          <w:tab/>
        </w:r>
        <w:r>
          <w:fldChar w:fldCharType="begin"/>
        </w:r>
        <w:r>
          <w:instrText xml:space="preserve"> PAGEREF _Toc21793 \h </w:instrText>
        </w:r>
        <w:r>
          <w:fldChar w:fldCharType="separate"/>
        </w:r>
        <w:r>
          <w:t>5</w:t>
        </w:r>
        <w:r>
          <w:fldChar w:fldCharType="end"/>
        </w:r>
      </w:hyperlink>
    </w:p>
    <w:p>
      <w:pPr>
        <w:pStyle w:val="TOC2"/>
        <w:tabs>
          <w:tab w:val="right" w:leader="dot" w:pos="8306"/>
        </w:tabs>
      </w:pPr>
      <w:hyperlink w:anchor="_Toc25621" w:history="1">
        <w:r>
          <w:rPr>
            <w:rFonts w:ascii="仿宋" w:eastAsia="仿宋" w:hAnsi="仿宋" w:cs="仿宋" w:hint="eastAsia"/>
            <w:lang w:eastAsia="zh-CN"/>
          </w:rPr>
          <w:t>(二)、董事</w:t>
        </w:r>
        <w:r>
          <w:tab/>
        </w:r>
        <w:r>
          <w:fldChar w:fldCharType="begin"/>
        </w:r>
        <w:r>
          <w:instrText xml:space="preserve"> PAGEREF _Toc25621 \h </w:instrText>
        </w:r>
        <w:r>
          <w:fldChar w:fldCharType="separate"/>
        </w:r>
        <w:r>
          <w:t>7</w:t>
        </w:r>
        <w:r>
          <w:fldChar w:fldCharType="end"/>
        </w:r>
      </w:hyperlink>
    </w:p>
    <w:p>
      <w:pPr>
        <w:pStyle w:val="TOC2"/>
        <w:tabs>
          <w:tab w:val="right" w:leader="dot" w:pos="8306"/>
        </w:tabs>
      </w:pPr>
      <w:hyperlink w:anchor="_Toc16271" w:history="1">
        <w:r>
          <w:rPr>
            <w:rFonts w:ascii="仿宋" w:eastAsia="仿宋" w:hAnsi="仿宋" w:cs="仿宋" w:hint="eastAsia"/>
            <w:lang w:eastAsia="zh-CN"/>
          </w:rPr>
          <w:t>(三)、高级管理人员</w:t>
        </w:r>
        <w:r>
          <w:tab/>
        </w:r>
        <w:r>
          <w:fldChar w:fldCharType="begin"/>
        </w:r>
        <w:r>
          <w:instrText xml:space="preserve"> PAGEREF _Toc16271 \h </w:instrText>
        </w:r>
        <w:r>
          <w:fldChar w:fldCharType="separate"/>
        </w:r>
        <w:r>
          <w:t>10</w:t>
        </w:r>
        <w:r>
          <w:fldChar w:fldCharType="end"/>
        </w:r>
      </w:hyperlink>
    </w:p>
    <w:p>
      <w:pPr>
        <w:pStyle w:val="TOC2"/>
        <w:tabs>
          <w:tab w:val="right" w:leader="dot" w:pos="8306"/>
        </w:tabs>
      </w:pPr>
      <w:hyperlink w:anchor="_Toc24978" w:history="1">
        <w:r>
          <w:rPr>
            <w:rFonts w:ascii="仿宋" w:eastAsia="仿宋" w:hAnsi="仿宋" w:cs="仿宋" w:hint="eastAsia"/>
            <w:lang w:eastAsia="zh-CN"/>
          </w:rPr>
          <w:t>(四)、监事</w:t>
        </w:r>
        <w:r>
          <w:tab/>
        </w:r>
        <w:r>
          <w:fldChar w:fldCharType="begin"/>
        </w:r>
        <w:r>
          <w:instrText xml:space="preserve"> PAGEREF _Toc24978 \h </w:instrText>
        </w:r>
        <w:r>
          <w:fldChar w:fldCharType="separate"/>
        </w:r>
        <w:r>
          <w:t>12</w:t>
        </w:r>
        <w:r>
          <w:fldChar w:fldCharType="end"/>
        </w:r>
      </w:hyperlink>
    </w:p>
    <w:p>
      <w:pPr>
        <w:pStyle w:val="TOC1"/>
        <w:tabs>
          <w:tab w:val="right" w:leader="dot" w:pos="8306"/>
        </w:tabs>
      </w:pPr>
      <w:hyperlink w:anchor="_Toc13794" w:history="1">
        <w:r>
          <w:rPr>
            <w:rFonts w:ascii="仿宋" w:eastAsia="仿宋" w:hAnsi="仿宋" w:cs="仿宋" w:hint="eastAsia"/>
            <w:lang w:eastAsia="zh-CN"/>
          </w:rPr>
          <w:t>三、发展规划</w:t>
        </w:r>
        <w:r>
          <w:tab/>
        </w:r>
        <w:r>
          <w:fldChar w:fldCharType="begin"/>
        </w:r>
        <w:r>
          <w:instrText xml:space="preserve"> PAGEREF _Toc13794 \h </w:instrText>
        </w:r>
        <w:r>
          <w:fldChar w:fldCharType="separate"/>
        </w:r>
        <w:r>
          <w:t>13</w:t>
        </w:r>
        <w:r>
          <w:fldChar w:fldCharType="end"/>
        </w:r>
      </w:hyperlink>
    </w:p>
    <w:p>
      <w:pPr>
        <w:pStyle w:val="TOC2"/>
        <w:tabs>
          <w:tab w:val="right" w:leader="dot" w:pos="8306"/>
        </w:tabs>
      </w:pPr>
      <w:hyperlink w:anchor="_Toc17112" w:history="1">
        <w:r>
          <w:rPr>
            <w:rFonts w:ascii="仿宋" w:eastAsia="仿宋" w:hAnsi="仿宋" w:cs="仿宋" w:hint="eastAsia"/>
            <w:lang w:eastAsia="zh-CN"/>
          </w:rPr>
          <w:t>(一)、公司发展规划</w:t>
        </w:r>
        <w:r>
          <w:tab/>
        </w:r>
        <w:r>
          <w:fldChar w:fldCharType="begin"/>
        </w:r>
        <w:r>
          <w:instrText xml:space="preserve"> PAGEREF _Toc17112 \h </w:instrText>
        </w:r>
        <w:r>
          <w:fldChar w:fldCharType="separate"/>
        </w:r>
        <w:r>
          <w:t>13</w:t>
        </w:r>
        <w:r>
          <w:fldChar w:fldCharType="end"/>
        </w:r>
      </w:hyperlink>
    </w:p>
    <w:p>
      <w:pPr>
        <w:pStyle w:val="TOC2"/>
        <w:tabs>
          <w:tab w:val="right" w:leader="dot" w:pos="8306"/>
        </w:tabs>
      </w:pPr>
      <w:hyperlink w:anchor="_Toc4987" w:history="1">
        <w:r>
          <w:rPr>
            <w:rFonts w:ascii="仿宋" w:eastAsia="仿宋" w:hAnsi="仿宋" w:cs="仿宋" w:hint="eastAsia"/>
            <w:lang w:eastAsia="zh-CN"/>
          </w:rPr>
          <w:t>(二)、保障措施</w:t>
        </w:r>
        <w:r>
          <w:tab/>
        </w:r>
        <w:r>
          <w:fldChar w:fldCharType="begin"/>
        </w:r>
        <w:r>
          <w:instrText xml:space="preserve"> PAGEREF _Toc4987 \h </w:instrText>
        </w:r>
        <w:r>
          <w:fldChar w:fldCharType="separate"/>
        </w:r>
        <w:r>
          <w:t>15</w:t>
        </w:r>
        <w:r>
          <w:fldChar w:fldCharType="end"/>
        </w:r>
      </w:hyperlink>
    </w:p>
    <w:p>
      <w:pPr>
        <w:pStyle w:val="TOC1"/>
        <w:tabs>
          <w:tab w:val="right" w:leader="dot" w:pos="8306"/>
        </w:tabs>
      </w:pPr>
      <w:hyperlink w:anchor="_Toc15217" w:history="1">
        <w:r>
          <w:rPr>
            <w:rFonts w:ascii="仿宋" w:eastAsia="仿宋" w:hAnsi="仿宋" w:cs="仿宋" w:hint="eastAsia"/>
            <w:lang w:eastAsia="zh-CN"/>
          </w:rPr>
          <w:t>四、建筑工程可行性分析</w:t>
        </w:r>
        <w:r>
          <w:tab/>
        </w:r>
        <w:r>
          <w:fldChar w:fldCharType="begin"/>
        </w:r>
        <w:r>
          <w:instrText xml:space="preserve"> PAGEREF _Toc15217 \h </w:instrText>
        </w:r>
        <w:r>
          <w:fldChar w:fldCharType="separate"/>
        </w:r>
        <w:r>
          <w:t>17</w:t>
        </w:r>
        <w:r>
          <w:fldChar w:fldCharType="end"/>
        </w:r>
      </w:hyperlink>
    </w:p>
    <w:p>
      <w:pPr>
        <w:pStyle w:val="TOC2"/>
        <w:tabs>
          <w:tab w:val="right" w:leader="dot" w:pos="8306"/>
        </w:tabs>
      </w:pPr>
      <w:hyperlink w:anchor="_Toc13471" w:history="1">
        <w:r>
          <w:rPr>
            <w:rFonts w:ascii="仿宋" w:eastAsia="仿宋" w:hAnsi="仿宋" w:cs="仿宋" w:hint="eastAsia"/>
            <w:lang w:eastAsia="zh-CN"/>
          </w:rPr>
          <w:t>(一)、钛酸锆陶瓷材料项目工程设计总体要求</w:t>
        </w:r>
        <w:r>
          <w:tab/>
        </w:r>
        <w:r>
          <w:fldChar w:fldCharType="begin"/>
        </w:r>
        <w:r>
          <w:instrText xml:space="preserve"> PAGEREF _Toc13471 \h </w:instrText>
        </w:r>
        <w:r>
          <w:fldChar w:fldCharType="separate"/>
        </w:r>
        <w:r>
          <w:t>17</w:t>
        </w:r>
        <w:r>
          <w:fldChar w:fldCharType="end"/>
        </w:r>
      </w:hyperlink>
    </w:p>
    <w:p>
      <w:pPr>
        <w:pStyle w:val="TOC2"/>
        <w:tabs>
          <w:tab w:val="right" w:leader="dot" w:pos="8306"/>
        </w:tabs>
      </w:pPr>
      <w:hyperlink w:anchor="_Toc31189" w:history="1">
        <w:r>
          <w:rPr>
            <w:rFonts w:ascii="仿宋" w:eastAsia="仿宋" w:hAnsi="仿宋" w:cs="仿宋" w:hint="eastAsia"/>
            <w:lang w:eastAsia="zh-CN"/>
          </w:rPr>
          <w:t>(二)、建设方案</w:t>
        </w:r>
        <w:r>
          <w:tab/>
        </w:r>
        <w:r>
          <w:fldChar w:fldCharType="begin"/>
        </w:r>
        <w:r>
          <w:instrText xml:space="preserve"> PAGEREF _Toc31189 \h </w:instrText>
        </w:r>
        <w:r>
          <w:fldChar w:fldCharType="separate"/>
        </w:r>
        <w:r>
          <w:t>17</w:t>
        </w:r>
        <w:r>
          <w:fldChar w:fldCharType="end"/>
        </w:r>
      </w:hyperlink>
    </w:p>
    <w:p>
      <w:pPr>
        <w:pStyle w:val="TOC2"/>
        <w:tabs>
          <w:tab w:val="right" w:leader="dot" w:pos="8306"/>
        </w:tabs>
      </w:pPr>
      <w:hyperlink w:anchor="_Toc19492" w:history="1">
        <w:r>
          <w:rPr>
            <w:rFonts w:ascii="仿宋" w:eastAsia="仿宋" w:hAnsi="仿宋" w:cs="仿宋" w:hint="eastAsia"/>
            <w:lang w:eastAsia="zh-CN"/>
          </w:rPr>
          <w:t>(三)、建筑工程建设指标</w:t>
        </w:r>
        <w:r>
          <w:tab/>
        </w:r>
        <w:r>
          <w:fldChar w:fldCharType="begin"/>
        </w:r>
        <w:r>
          <w:instrText xml:space="preserve"> PAGEREF _Toc19492 \h </w:instrText>
        </w:r>
        <w:r>
          <w:fldChar w:fldCharType="separate"/>
        </w:r>
        <w:r>
          <w:t>19</w:t>
        </w:r>
        <w:r>
          <w:fldChar w:fldCharType="end"/>
        </w:r>
      </w:hyperlink>
    </w:p>
    <w:p>
      <w:pPr>
        <w:pStyle w:val="TOC1"/>
        <w:tabs>
          <w:tab w:val="right" w:leader="dot" w:pos="8306"/>
        </w:tabs>
      </w:pPr>
      <w:hyperlink w:anchor="_Toc4816" w:history="1">
        <w:r>
          <w:rPr>
            <w:rFonts w:ascii="仿宋" w:eastAsia="仿宋" w:hAnsi="仿宋" w:cs="仿宋" w:hint="eastAsia"/>
            <w:lang w:eastAsia="zh-CN"/>
          </w:rPr>
          <w:t>五、建设规模与产品方案</w:t>
        </w:r>
        <w:r>
          <w:tab/>
        </w:r>
        <w:r>
          <w:fldChar w:fldCharType="begin"/>
        </w:r>
        <w:r>
          <w:instrText xml:space="preserve"> PAGEREF _Toc4816 \h </w:instrText>
        </w:r>
        <w:r>
          <w:fldChar w:fldCharType="separate"/>
        </w:r>
        <w:r>
          <w:t>19</w:t>
        </w:r>
        <w:r>
          <w:fldChar w:fldCharType="end"/>
        </w:r>
      </w:hyperlink>
    </w:p>
    <w:p>
      <w:pPr>
        <w:pStyle w:val="TOC2"/>
        <w:tabs>
          <w:tab w:val="right" w:leader="dot" w:pos="8306"/>
        </w:tabs>
      </w:pPr>
      <w:hyperlink w:anchor="_Toc23472" w:history="1">
        <w:r>
          <w:rPr>
            <w:rFonts w:ascii="仿宋" w:eastAsia="仿宋" w:hAnsi="仿宋" w:cs="仿宋" w:hint="eastAsia"/>
            <w:lang w:eastAsia="zh-CN"/>
          </w:rPr>
          <w:t>(一)、建设规模及主要建设内容</w:t>
        </w:r>
        <w:r>
          <w:tab/>
        </w:r>
        <w:r>
          <w:fldChar w:fldCharType="begin"/>
        </w:r>
        <w:r>
          <w:instrText xml:space="preserve"> PAGEREF _Toc23472 \h </w:instrText>
        </w:r>
        <w:r>
          <w:fldChar w:fldCharType="separate"/>
        </w:r>
        <w:r>
          <w:t>19</w:t>
        </w:r>
        <w:r>
          <w:fldChar w:fldCharType="end"/>
        </w:r>
      </w:hyperlink>
    </w:p>
    <w:p>
      <w:pPr>
        <w:pStyle w:val="TOC2"/>
        <w:tabs>
          <w:tab w:val="right" w:leader="dot" w:pos="8306"/>
        </w:tabs>
      </w:pPr>
      <w:hyperlink w:anchor="_Toc26966" w:history="1">
        <w:r>
          <w:rPr>
            <w:rFonts w:ascii="仿宋" w:eastAsia="仿宋" w:hAnsi="仿宋" w:cs="仿宋" w:hint="eastAsia"/>
            <w:lang w:eastAsia="zh-CN"/>
          </w:rPr>
          <w:t>(二)、产品规划方案及生产纲领</w:t>
        </w:r>
        <w:r>
          <w:tab/>
        </w:r>
        <w:r>
          <w:fldChar w:fldCharType="begin"/>
        </w:r>
        <w:r>
          <w:instrText xml:space="preserve"> PAGEREF _Toc26966 \h </w:instrText>
        </w:r>
        <w:r>
          <w:fldChar w:fldCharType="separate"/>
        </w:r>
        <w:r>
          <w:t>20</w:t>
        </w:r>
        <w:r>
          <w:fldChar w:fldCharType="end"/>
        </w:r>
      </w:hyperlink>
    </w:p>
    <w:p>
      <w:pPr>
        <w:pStyle w:val="TOC1"/>
        <w:tabs>
          <w:tab w:val="right" w:leader="dot" w:pos="8306"/>
        </w:tabs>
      </w:pPr>
      <w:hyperlink w:anchor="_Toc2752" w:history="1">
        <w:r>
          <w:rPr>
            <w:rFonts w:ascii="仿宋" w:eastAsia="仿宋" w:hAnsi="仿宋" w:cs="仿宋" w:hint="eastAsia"/>
            <w:lang w:eastAsia="zh-CN"/>
          </w:rPr>
          <w:t>六、风险风险及应对措施</w:t>
        </w:r>
        <w:r>
          <w:tab/>
        </w:r>
        <w:r>
          <w:fldChar w:fldCharType="begin"/>
        </w:r>
        <w:r>
          <w:instrText xml:space="preserve"> PAGEREF _Toc2752 \h </w:instrText>
        </w:r>
        <w:r>
          <w:fldChar w:fldCharType="separate"/>
        </w:r>
        <w:r>
          <w:t>21</w:t>
        </w:r>
        <w:r>
          <w:fldChar w:fldCharType="end"/>
        </w:r>
      </w:hyperlink>
    </w:p>
    <w:p>
      <w:pPr>
        <w:pStyle w:val="TOC2"/>
        <w:tabs>
          <w:tab w:val="right" w:leader="dot" w:pos="8306"/>
        </w:tabs>
      </w:pPr>
      <w:hyperlink w:anchor="_Toc32226" w:history="1">
        <w:r>
          <w:rPr>
            <w:rFonts w:ascii="仿宋" w:eastAsia="仿宋" w:hAnsi="仿宋" w:cs="仿宋" w:hint="eastAsia"/>
            <w:lang w:eastAsia="zh-CN"/>
          </w:rPr>
          <w:t>(一)、钛酸锆陶瓷材料项目风险分析</w:t>
        </w:r>
        <w:r>
          <w:tab/>
        </w:r>
        <w:r>
          <w:fldChar w:fldCharType="begin"/>
        </w:r>
        <w:r>
          <w:instrText xml:space="preserve"> PAGEREF _Toc32226 \h </w:instrText>
        </w:r>
        <w:r>
          <w:fldChar w:fldCharType="separate"/>
        </w:r>
        <w:r>
          <w:t>21</w:t>
        </w:r>
        <w:r>
          <w:fldChar w:fldCharType="end"/>
        </w:r>
      </w:hyperlink>
    </w:p>
    <w:p>
      <w:pPr>
        <w:pStyle w:val="TOC2"/>
        <w:tabs>
          <w:tab w:val="right" w:leader="dot" w:pos="8306"/>
        </w:tabs>
      </w:pPr>
      <w:hyperlink w:anchor="_Toc15116" w:history="1">
        <w:r>
          <w:rPr>
            <w:rFonts w:ascii="仿宋" w:eastAsia="仿宋" w:hAnsi="仿宋" w:cs="仿宋" w:hint="eastAsia"/>
            <w:lang w:eastAsia="zh-CN"/>
          </w:rPr>
          <w:t>(二)、钛酸锆陶瓷材料项目风险对策</w:t>
        </w:r>
        <w:r>
          <w:tab/>
        </w:r>
        <w:r>
          <w:fldChar w:fldCharType="begin"/>
        </w:r>
        <w:r>
          <w:instrText xml:space="preserve"> PAGEREF _Toc15116 \h </w:instrText>
        </w:r>
        <w:r>
          <w:fldChar w:fldCharType="separate"/>
        </w:r>
        <w:r>
          <w:t>23</w:t>
        </w:r>
        <w:r>
          <w:fldChar w:fldCharType="end"/>
        </w:r>
      </w:hyperlink>
    </w:p>
    <w:p>
      <w:pPr>
        <w:pStyle w:val="TOC1"/>
        <w:tabs>
          <w:tab w:val="right" w:leader="dot" w:pos="8306"/>
        </w:tabs>
      </w:pPr>
      <w:hyperlink w:anchor="_Toc10697" w:history="1">
        <w:r>
          <w:rPr>
            <w:rFonts w:ascii="仿宋" w:eastAsia="仿宋" w:hAnsi="仿宋" w:cs="仿宋" w:hint="eastAsia"/>
            <w:lang w:eastAsia="zh-CN"/>
          </w:rPr>
          <w:t>七、钛酸锆陶瓷材料财务管理策略</w:t>
        </w:r>
        <w:r>
          <w:tab/>
        </w:r>
        <w:r>
          <w:fldChar w:fldCharType="begin"/>
        </w:r>
        <w:r>
          <w:instrText xml:space="preserve"> PAGEREF _Toc10697 \h </w:instrText>
        </w:r>
        <w:r>
          <w:fldChar w:fldCharType="separate"/>
        </w:r>
        <w:r>
          <w:t>24</w:t>
        </w:r>
        <w:r>
          <w:fldChar w:fldCharType="end"/>
        </w:r>
      </w:hyperlink>
    </w:p>
    <w:p>
      <w:pPr>
        <w:pStyle w:val="TOC2"/>
        <w:tabs>
          <w:tab w:val="right" w:leader="dot" w:pos="8306"/>
        </w:tabs>
      </w:pPr>
      <w:hyperlink w:anchor="_Toc27921" w:history="1">
        <w:r>
          <w:rPr>
            <w:rFonts w:ascii="仿宋" w:eastAsia="仿宋" w:hAnsi="仿宋" w:cs="仿宋" w:hint="eastAsia"/>
            <w:lang w:eastAsia="zh-CN"/>
          </w:rPr>
          <w:t>(一)、钛酸锆陶瓷材料财务管理原则</w:t>
        </w:r>
        <w:r>
          <w:tab/>
        </w:r>
        <w:r>
          <w:fldChar w:fldCharType="begin"/>
        </w:r>
        <w:r>
          <w:instrText xml:space="preserve"> PAGEREF _Toc27921 \h </w:instrText>
        </w:r>
        <w:r>
          <w:fldChar w:fldCharType="separate"/>
        </w:r>
        <w:r>
          <w:t>24</w:t>
        </w:r>
        <w:r>
          <w:fldChar w:fldCharType="end"/>
        </w:r>
      </w:hyperlink>
    </w:p>
    <w:p>
      <w:pPr>
        <w:pStyle w:val="TOC2"/>
        <w:tabs>
          <w:tab w:val="right" w:leader="dot" w:pos="8306"/>
        </w:tabs>
      </w:pPr>
      <w:hyperlink w:anchor="_Toc11819" w:history="1">
        <w:r>
          <w:rPr>
            <w:rFonts w:ascii="仿宋" w:eastAsia="仿宋" w:hAnsi="仿宋" w:cs="仿宋" w:hint="eastAsia"/>
            <w:lang w:eastAsia="zh-CN"/>
          </w:rPr>
          <w:t>(二)、钛酸锆陶瓷材料收入及成本核算</w:t>
        </w:r>
        <w:r>
          <w:tab/>
        </w:r>
        <w:r>
          <w:fldChar w:fldCharType="begin"/>
        </w:r>
        <w:r>
          <w:instrText xml:space="preserve"> PAGEREF _Toc11819 \h </w:instrText>
        </w:r>
        <w:r>
          <w:fldChar w:fldCharType="separate"/>
        </w:r>
        <w:r>
          <w:t>28</w:t>
        </w:r>
        <w:r>
          <w:fldChar w:fldCharType="end"/>
        </w:r>
      </w:hyperlink>
    </w:p>
    <w:p>
      <w:pPr>
        <w:pStyle w:val="TOC2"/>
        <w:tabs>
          <w:tab w:val="right" w:leader="dot" w:pos="8306"/>
        </w:tabs>
      </w:pPr>
      <w:hyperlink w:anchor="_Toc23994" w:history="1">
        <w:r>
          <w:rPr>
            <w:rFonts w:ascii="仿宋" w:eastAsia="仿宋" w:hAnsi="仿宋" w:cs="仿宋" w:hint="eastAsia"/>
            <w:lang w:eastAsia="zh-CN"/>
          </w:rPr>
          <w:t>(三)、钛酸锆陶瓷材料经济效益分析</w:t>
        </w:r>
        <w:r>
          <w:tab/>
        </w:r>
        <w:r>
          <w:fldChar w:fldCharType="begin"/>
        </w:r>
        <w:r>
          <w:instrText xml:space="preserve"> PAGEREF _Toc23994 \h </w:instrText>
        </w:r>
        <w:r>
          <w:fldChar w:fldCharType="separate"/>
        </w:r>
        <w:r>
          <w:t>29</w:t>
        </w:r>
        <w:r>
          <w:fldChar w:fldCharType="end"/>
        </w:r>
      </w:hyperlink>
    </w:p>
    <w:p>
      <w:pPr>
        <w:pStyle w:val="TOC2"/>
        <w:tabs>
          <w:tab w:val="right" w:leader="dot" w:pos="8306"/>
        </w:tabs>
      </w:pPr>
      <w:hyperlink w:anchor="_Toc31591" w:history="1">
        <w:r>
          <w:rPr>
            <w:rFonts w:ascii="仿宋" w:eastAsia="仿宋" w:hAnsi="仿宋" w:cs="仿宋" w:hint="eastAsia"/>
            <w:lang w:eastAsia="zh-CN"/>
          </w:rPr>
          <w:t>(四)、钛酸锆陶瓷材料利润及利润分配</w:t>
        </w:r>
        <w:r>
          <w:tab/>
        </w:r>
        <w:r>
          <w:fldChar w:fldCharType="begin"/>
        </w:r>
        <w:r>
          <w:instrText xml:space="preserve"> PAGEREF _Toc31591 \h </w:instrText>
        </w:r>
        <w:r>
          <w:fldChar w:fldCharType="separate"/>
        </w:r>
        <w:r>
          <w:t>30</w:t>
        </w:r>
        <w:r>
          <w:fldChar w:fldCharType="end"/>
        </w:r>
      </w:hyperlink>
    </w:p>
    <w:p>
      <w:pPr>
        <w:pStyle w:val="TOC1"/>
        <w:tabs>
          <w:tab w:val="right" w:leader="dot" w:pos="8306"/>
        </w:tabs>
      </w:pPr>
      <w:hyperlink w:anchor="_Toc20098" w:history="1">
        <w:r>
          <w:rPr>
            <w:rFonts w:ascii="仿宋" w:eastAsia="仿宋" w:hAnsi="仿宋" w:cs="仿宋" w:hint="eastAsia"/>
            <w:lang w:eastAsia="zh-CN"/>
          </w:rPr>
          <w:t>八、组织架构分析</w:t>
        </w:r>
        <w:r>
          <w:tab/>
        </w:r>
        <w:r>
          <w:fldChar w:fldCharType="begin"/>
        </w:r>
        <w:r>
          <w:instrText xml:space="preserve"> PAGEREF _Toc20098 \h </w:instrText>
        </w:r>
        <w:r>
          <w:fldChar w:fldCharType="separate"/>
        </w:r>
        <w:r>
          <w:t>32</w:t>
        </w:r>
        <w:r>
          <w:fldChar w:fldCharType="end"/>
        </w:r>
      </w:hyperlink>
    </w:p>
    <w:p>
      <w:pPr>
        <w:pStyle w:val="TOC2"/>
        <w:tabs>
          <w:tab w:val="right" w:leader="dot" w:pos="8306"/>
        </w:tabs>
      </w:pPr>
      <w:hyperlink w:anchor="_Toc32064" w:history="1">
        <w:r>
          <w:rPr>
            <w:rFonts w:ascii="仿宋" w:eastAsia="仿宋" w:hAnsi="仿宋" w:cs="仿宋" w:hint="eastAsia"/>
            <w:lang w:eastAsia="zh-CN"/>
          </w:rPr>
          <w:t>(一)、人力资源配</w:t>
        </w:r>
        <w:r>
          <w:tab/>
        </w:r>
        <w:r>
          <w:fldChar w:fldCharType="begin"/>
        </w:r>
        <w:r>
          <w:instrText xml:space="preserve"> PAGEREF _Toc32064 \h </w:instrText>
        </w:r>
        <w:r>
          <w:fldChar w:fldCharType="separate"/>
        </w:r>
        <w:r>
          <w:t>32</w:t>
        </w:r>
        <w:r>
          <w:fldChar w:fldCharType="end"/>
        </w:r>
      </w:hyperlink>
    </w:p>
    <w:p>
      <w:pPr>
        <w:pStyle w:val="TOC2"/>
        <w:tabs>
          <w:tab w:val="right" w:leader="dot" w:pos="8306"/>
        </w:tabs>
      </w:pPr>
      <w:hyperlink w:anchor="_Toc13193" w:history="1">
        <w:r>
          <w:rPr>
            <w:rFonts w:ascii="仿宋" w:eastAsia="仿宋" w:hAnsi="仿宋" w:cs="仿宋" w:hint="eastAsia"/>
            <w:lang w:eastAsia="zh-CN"/>
          </w:rPr>
          <w:t>(二)、员工技能培训</w:t>
        </w:r>
        <w:r>
          <w:tab/>
        </w:r>
        <w:r>
          <w:fldChar w:fldCharType="begin"/>
        </w:r>
        <w:r>
          <w:instrText xml:space="preserve"> PAGEREF _Toc13193 \h </w:instrText>
        </w:r>
        <w:r>
          <w:fldChar w:fldCharType="separate"/>
        </w:r>
        <w:r>
          <w:t>33</w:t>
        </w:r>
        <w:r>
          <w:fldChar w:fldCharType="end"/>
        </w:r>
      </w:hyperlink>
    </w:p>
    <w:p>
      <w:pPr>
        <w:pStyle w:val="TOC1"/>
        <w:tabs>
          <w:tab w:val="right" w:leader="dot" w:pos="8306"/>
        </w:tabs>
      </w:pPr>
      <w:hyperlink w:anchor="_Toc22803" w:history="1">
        <w:r>
          <w:rPr>
            <w:rFonts w:ascii="仿宋" w:eastAsia="仿宋" w:hAnsi="仿宋" w:cs="仿宋" w:hint="eastAsia"/>
            <w:lang w:eastAsia="zh-CN"/>
          </w:rPr>
          <w:t>九、投资方案</w:t>
        </w:r>
        <w:r>
          <w:tab/>
        </w:r>
        <w:r>
          <w:fldChar w:fldCharType="begin"/>
        </w:r>
        <w:r>
          <w:instrText xml:space="preserve"> PAGEREF _Toc22803 \h </w:instrText>
        </w:r>
        <w:r>
          <w:fldChar w:fldCharType="separate"/>
        </w:r>
        <w:r>
          <w:t>35</w:t>
        </w:r>
        <w:r>
          <w:fldChar w:fldCharType="end"/>
        </w:r>
      </w:hyperlink>
    </w:p>
    <w:p>
      <w:pPr>
        <w:pStyle w:val="TOC2"/>
        <w:tabs>
          <w:tab w:val="right" w:leader="dot" w:pos="8306"/>
        </w:tabs>
      </w:pPr>
      <w:hyperlink w:anchor="_Toc8050" w:history="1">
        <w:r>
          <w:rPr>
            <w:rFonts w:ascii="仿宋" w:eastAsia="仿宋" w:hAnsi="仿宋" w:cs="仿宋" w:hint="eastAsia"/>
            <w:lang w:eastAsia="zh-CN"/>
          </w:rPr>
          <w:t>(一)、投资估算的依据和说明</w:t>
        </w:r>
        <w:r>
          <w:tab/>
        </w:r>
        <w:r>
          <w:fldChar w:fldCharType="begin"/>
        </w:r>
        <w:r>
          <w:instrText xml:space="preserve"> PAGEREF _Toc8050 \h </w:instrText>
        </w:r>
        <w:r>
          <w:fldChar w:fldCharType="separate"/>
        </w:r>
        <w:r>
          <w:t>35</w:t>
        </w:r>
        <w:r>
          <w:fldChar w:fldCharType="end"/>
        </w:r>
      </w:hyperlink>
    </w:p>
    <w:p>
      <w:pPr>
        <w:pStyle w:val="TOC2"/>
        <w:tabs>
          <w:tab w:val="right" w:leader="dot" w:pos="8306"/>
        </w:tabs>
      </w:pPr>
      <w:hyperlink w:anchor="_Toc14030" w:history="1">
        <w:r>
          <w:rPr>
            <w:rFonts w:ascii="仿宋" w:eastAsia="仿宋" w:hAnsi="仿宋" w:cs="仿宋" w:hint="eastAsia"/>
            <w:lang w:eastAsia="zh-CN"/>
          </w:rPr>
          <w:t>(二)、建设投资估算</w:t>
        </w:r>
        <w:r>
          <w:tab/>
        </w:r>
        <w:r>
          <w:fldChar w:fldCharType="begin"/>
        </w:r>
        <w:r>
          <w:instrText xml:space="preserve"> PAGEREF _Toc14030 \h </w:instrText>
        </w:r>
        <w:r>
          <w:fldChar w:fldCharType="separate"/>
        </w:r>
        <w:r>
          <w:t>36</w:t>
        </w:r>
        <w:r>
          <w:fldChar w:fldCharType="end"/>
        </w:r>
      </w:hyperlink>
    </w:p>
    <w:p>
      <w:pPr>
        <w:pStyle w:val="TOC2"/>
        <w:tabs>
          <w:tab w:val="right" w:leader="dot" w:pos="8306"/>
        </w:tabs>
      </w:pPr>
      <w:hyperlink w:anchor="_Toc17153" w:history="1">
        <w:r>
          <w:rPr>
            <w:rFonts w:ascii="仿宋" w:eastAsia="仿宋" w:hAnsi="仿宋" w:cs="仿宋" w:hint="eastAsia"/>
            <w:lang w:eastAsia="zh-CN"/>
          </w:rPr>
          <w:t>(三)、建设期利息</w:t>
        </w:r>
        <w:r>
          <w:tab/>
        </w:r>
        <w:r>
          <w:fldChar w:fldCharType="begin"/>
        </w:r>
        <w:r>
          <w:instrText xml:space="preserve"> PAGEREF _Toc17153 \h </w:instrText>
        </w:r>
        <w:r>
          <w:fldChar w:fldCharType="separate"/>
        </w:r>
        <w:r>
          <w:t>38</w:t>
        </w:r>
        <w:r>
          <w:fldChar w:fldCharType="end"/>
        </w:r>
      </w:hyperlink>
    </w:p>
    <w:p>
      <w:pPr>
        <w:pStyle w:val="TOC2"/>
        <w:tabs>
          <w:tab w:val="right" w:leader="dot" w:pos="8306"/>
        </w:tabs>
      </w:pPr>
      <w:hyperlink w:anchor="_Toc12933" w:history="1">
        <w:r>
          <w:rPr>
            <w:rFonts w:ascii="仿宋" w:eastAsia="仿宋" w:hAnsi="仿宋" w:cs="仿宋" w:hint="eastAsia"/>
            <w:lang w:eastAsia="zh-CN"/>
          </w:rPr>
          <w:t>(四)、流动资金</w:t>
        </w:r>
        <w:r>
          <w:tab/>
        </w:r>
        <w:r>
          <w:fldChar w:fldCharType="begin"/>
        </w:r>
        <w:r>
          <w:instrText xml:space="preserve"> PAGEREF _Toc12933 \h </w:instrText>
        </w:r>
        <w:r>
          <w:fldChar w:fldCharType="separate"/>
        </w:r>
        <w:r>
          <w:t>38</w:t>
        </w:r>
        <w:r>
          <w:fldChar w:fldCharType="end"/>
        </w:r>
      </w:hyperlink>
    </w:p>
    <w:p>
      <w:pPr>
        <w:pStyle w:val="TOC2"/>
        <w:tabs>
          <w:tab w:val="right" w:leader="dot" w:pos="8306"/>
        </w:tabs>
      </w:pPr>
      <w:hyperlink w:anchor="_Toc18128" w:history="1">
        <w:r>
          <w:rPr>
            <w:rFonts w:ascii="仿宋" w:eastAsia="仿宋" w:hAnsi="仿宋" w:cs="仿宋" w:hint="eastAsia"/>
            <w:lang w:eastAsia="zh-CN"/>
          </w:rPr>
          <w:t>(五)、钛酸锆陶瓷材料项目总投资</w:t>
        </w:r>
        <w:r>
          <w:tab/>
        </w:r>
        <w:r>
          <w:fldChar w:fldCharType="begin"/>
        </w:r>
        <w:r>
          <w:instrText xml:space="preserve"> PAGEREF _Toc18128 \h </w:instrText>
        </w:r>
        <w:r>
          <w:fldChar w:fldCharType="separate"/>
        </w:r>
        <w:r>
          <w:t>39</w:t>
        </w:r>
        <w:r>
          <w:fldChar w:fldCharType="end"/>
        </w:r>
      </w:hyperlink>
    </w:p>
    <w:p>
      <w:pPr>
        <w:pStyle w:val="TOC2"/>
        <w:tabs>
          <w:tab w:val="right" w:leader="dot" w:pos="8306"/>
        </w:tabs>
      </w:pPr>
      <w:hyperlink w:anchor="_Toc17373" w:history="1">
        <w:r>
          <w:rPr>
            <w:rFonts w:ascii="仿宋" w:eastAsia="仿宋" w:hAnsi="仿宋" w:cs="仿宋" w:hint="eastAsia"/>
            <w:lang w:eastAsia="zh-CN"/>
          </w:rPr>
          <w:t>(六)、资金筹措与投资计划</w:t>
        </w:r>
        <w:r>
          <w:tab/>
        </w:r>
        <w:r>
          <w:fldChar w:fldCharType="begin"/>
        </w:r>
        <w:r>
          <w:instrText xml:space="preserve"> PAGEREF _Toc17373 \h </w:instrText>
        </w:r>
        <w:r>
          <w:fldChar w:fldCharType="separate"/>
        </w:r>
        <w:r>
          <w:t>40</w:t>
        </w:r>
        <w:r>
          <w:fldChar w:fldCharType="end"/>
        </w:r>
      </w:hyperlink>
    </w:p>
    <w:p>
      <w:pPr>
        <w:pStyle w:val="TOC1"/>
        <w:tabs>
          <w:tab w:val="right" w:leader="dot" w:pos="8306"/>
        </w:tabs>
      </w:pPr>
      <w:hyperlink w:anchor="_Toc14233" w:history="1">
        <w:r>
          <w:rPr>
            <w:rFonts w:ascii="仿宋" w:eastAsia="仿宋" w:hAnsi="仿宋" w:cs="仿宋" w:hint="eastAsia"/>
            <w:lang w:eastAsia="zh-CN"/>
          </w:rPr>
          <w:t>十、钛酸锆陶瓷材料市场营销策略</w:t>
        </w:r>
        <w:r>
          <w:tab/>
        </w:r>
        <w:r>
          <w:fldChar w:fldCharType="begin"/>
        </w:r>
        <w:r>
          <w:instrText xml:space="preserve"> PAGEREF _Toc14233 \h </w:instrText>
        </w:r>
        <w:r>
          <w:fldChar w:fldCharType="separate"/>
        </w:r>
        <w:r>
          <w:t>40</w:t>
        </w:r>
        <w:r>
          <w:fldChar w:fldCharType="end"/>
        </w:r>
      </w:hyperlink>
    </w:p>
    <w:p>
      <w:pPr>
        <w:pStyle w:val="TOC2"/>
        <w:tabs>
          <w:tab w:val="right" w:leader="dot" w:pos="8306"/>
        </w:tabs>
      </w:pPr>
      <w:hyperlink w:anchor="_Toc4519" w:history="1">
        <w:r>
          <w:rPr>
            <w:rFonts w:ascii="仿宋" w:eastAsia="仿宋" w:hAnsi="仿宋" w:cs="仿宋" w:hint="eastAsia"/>
            <w:lang w:eastAsia="zh-CN"/>
          </w:rPr>
          <w:t>(一)、钛酸锆陶瓷材料市场营销总体思路</w:t>
        </w:r>
        <w:r>
          <w:tab/>
        </w:r>
        <w:r>
          <w:fldChar w:fldCharType="begin"/>
        </w:r>
        <w:r>
          <w:instrText xml:space="preserve"> PAGEREF _Toc4519 \h </w:instrText>
        </w:r>
        <w:r>
          <w:fldChar w:fldCharType="separate"/>
        </w:r>
        <w:r>
          <w:t>40</w:t>
        </w:r>
        <w:r>
          <w:fldChar w:fldCharType="end"/>
        </w:r>
      </w:hyperlink>
    </w:p>
    <w:p>
      <w:pPr>
        <w:pStyle w:val="TOC2"/>
        <w:tabs>
          <w:tab w:val="right" w:leader="dot" w:pos="8306"/>
        </w:tabs>
      </w:pPr>
      <w:hyperlink w:anchor="_Toc16872" w:history="1">
        <w:r>
          <w:rPr>
            <w:rFonts w:ascii="仿宋" w:eastAsia="仿宋" w:hAnsi="仿宋" w:cs="仿宋" w:hint="eastAsia"/>
            <w:lang w:eastAsia="zh-CN"/>
          </w:rPr>
          <w:t>(二)、钛酸锆陶瓷材料市场地位与竞争战略</w:t>
        </w:r>
        <w:r>
          <w:tab/>
        </w:r>
        <w:r>
          <w:fldChar w:fldCharType="begin"/>
        </w:r>
        <w:r>
          <w:instrText xml:space="preserve"> PAGEREF _Toc16872 \h </w:instrText>
        </w:r>
        <w:r>
          <w:fldChar w:fldCharType="separate"/>
        </w:r>
        <w:r>
          <w:t>42</w:t>
        </w:r>
        <w:r>
          <w:fldChar w:fldCharType="end"/>
        </w:r>
      </w:hyperlink>
    </w:p>
    <w:p>
      <w:pPr>
        <w:pStyle w:val="TOC2"/>
        <w:tabs>
          <w:tab w:val="right" w:leader="dot" w:pos="8306"/>
        </w:tabs>
      </w:pPr>
      <w:hyperlink w:anchor="_Toc6998" w:history="1">
        <w:r>
          <w:rPr>
            <w:rFonts w:ascii="仿宋" w:eastAsia="仿宋" w:hAnsi="仿宋" w:cs="仿宋" w:hint="eastAsia"/>
            <w:lang w:eastAsia="zh-CN"/>
          </w:rPr>
          <w:t>(三)、钛酸锆陶瓷材料消费者市场分析</w:t>
        </w:r>
        <w:r>
          <w:tab/>
        </w:r>
        <w:r>
          <w:fldChar w:fldCharType="begin"/>
        </w:r>
        <w:r>
          <w:instrText xml:space="preserve"> PAGEREF _Toc6998 \h </w:instrText>
        </w:r>
        <w:r>
          <w:fldChar w:fldCharType="separate"/>
        </w:r>
        <w:r>
          <w:t>43</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8235" w:history="1">
        <w:r>
          <w:rPr>
            <w:rFonts w:ascii="仿宋" w:eastAsia="仿宋" w:hAnsi="仿宋" w:cs="仿宋" w:hint="eastAsia"/>
            <w:lang w:eastAsia="zh-CN"/>
          </w:rPr>
          <w:t>(四)、钛酸锆陶瓷材料组织市场分析</w:t>
        </w:r>
        <w:r>
          <w:tab/>
        </w:r>
        <w:r>
          <w:fldChar w:fldCharType="begin"/>
        </w:r>
        <w:r>
          <w:instrText xml:space="preserve"> PAGEREF _Toc8235 \h </w:instrText>
        </w:r>
        <w:r>
          <w:fldChar w:fldCharType="separate"/>
        </w:r>
        <w:r>
          <w:t>45</w:t>
        </w:r>
        <w:r>
          <w:fldChar w:fldCharType="end"/>
        </w:r>
      </w:hyperlink>
    </w:p>
    <w:p>
      <w:pPr>
        <w:pStyle w:val="TOC2"/>
        <w:tabs>
          <w:tab w:val="right" w:leader="dot" w:pos="8306"/>
        </w:tabs>
      </w:pPr>
      <w:hyperlink w:anchor="_Toc12095" w:history="1">
        <w:r>
          <w:rPr>
            <w:rFonts w:ascii="仿宋" w:eastAsia="仿宋" w:hAnsi="仿宋" w:cs="仿宋" w:hint="eastAsia"/>
            <w:lang w:eastAsia="zh-CN"/>
          </w:rPr>
          <w:t>(五)、钛酸锆陶瓷材料促销策略</w:t>
        </w:r>
        <w:r>
          <w:tab/>
        </w:r>
        <w:r>
          <w:fldChar w:fldCharType="begin"/>
        </w:r>
        <w:r>
          <w:instrText xml:space="preserve"> PAGEREF _Toc12095 \h </w:instrText>
        </w:r>
        <w:r>
          <w:fldChar w:fldCharType="separate"/>
        </w:r>
        <w:r>
          <w:t>46</w:t>
        </w:r>
        <w:r>
          <w:fldChar w:fldCharType="end"/>
        </w:r>
      </w:hyperlink>
    </w:p>
    <w:p>
      <w:pPr>
        <w:pStyle w:val="TOC2"/>
        <w:tabs>
          <w:tab w:val="right" w:leader="dot" w:pos="8306"/>
        </w:tabs>
      </w:pPr>
      <w:hyperlink w:anchor="_Toc30332" w:history="1">
        <w:r>
          <w:rPr>
            <w:rFonts w:ascii="仿宋" w:eastAsia="仿宋" w:hAnsi="仿宋" w:cs="仿宋" w:hint="eastAsia"/>
            <w:lang w:eastAsia="zh-CN"/>
          </w:rPr>
          <w:t>(六)、钛酸锆陶瓷材料品牌策略</w:t>
        </w:r>
        <w:r>
          <w:tab/>
        </w:r>
        <w:r>
          <w:fldChar w:fldCharType="begin"/>
        </w:r>
        <w:r>
          <w:instrText xml:space="preserve"> PAGEREF _Toc30332 \h </w:instrText>
        </w:r>
        <w:r>
          <w:fldChar w:fldCharType="separate"/>
        </w:r>
        <w:r>
          <w:t>48</w:t>
        </w:r>
        <w:r>
          <w:fldChar w:fldCharType="end"/>
        </w:r>
      </w:hyperlink>
    </w:p>
    <w:p>
      <w:pPr>
        <w:pStyle w:val="TOC2"/>
        <w:tabs>
          <w:tab w:val="right" w:leader="dot" w:pos="8306"/>
        </w:tabs>
      </w:pPr>
      <w:hyperlink w:anchor="_Toc7107" w:history="1">
        <w:r>
          <w:rPr>
            <w:rFonts w:ascii="仿宋" w:eastAsia="仿宋" w:hAnsi="仿宋" w:cs="仿宋" w:hint="eastAsia"/>
            <w:lang w:eastAsia="zh-CN"/>
          </w:rPr>
          <w:t>(七)、钛酸锆陶瓷材料整合营销</w:t>
        </w:r>
        <w:r>
          <w:tab/>
        </w:r>
        <w:r>
          <w:fldChar w:fldCharType="begin"/>
        </w:r>
        <w:r>
          <w:instrText xml:space="preserve"> PAGEREF _Toc7107 \h </w:instrText>
        </w:r>
        <w:r>
          <w:fldChar w:fldCharType="separate"/>
        </w:r>
        <w:r>
          <w:t>50</w:t>
        </w:r>
        <w:r>
          <w:fldChar w:fldCharType="end"/>
        </w:r>
      </w:hyperlink>
    </w:p>
    <w:p>
      <w:pPr>
        <w:pStyle w:val="TOC1"/>
        <w:tabs>
          <w:tab w:val="right" w:leader="dot" w:pos="8306"/>
        </w:tabs>
      </w:pPr>
      <w:hyperlink w:anchor="_Toc29092" w:history="1">
        <w:r>
          <w:rPr>
            <w:rFonts w:ascii="仿宋" w:eastAsia="仿宋" w:hAnsi="仿宋" w:cs="仿宋" w:hint="eastAsia"/>
            <w:lang w:eastAsia="zh-CN"/>
          </w:rPr>
          <w:t>十一、钛酸锆陶瓷材料人力资源管理方案</w:t>
        </w:r>
        <w:r>
          <w:tab/>
        </w:r>
        <w:r>
          <w:fldChar w:fldCharType="begin"/>
        </w:r>
        <w:r>
          <w:instrText xml:space="preserve"> PAGEREF _Toc29092 \h </w:instrText>
        </w:r>
        <w:r>
          <w:fldChar w:fldCharType="separate"/>
        </w:r>
        <w:r>
          <w:t>54</w:t>
        </w:r>
        <w:r>
          <w:fldChar w:fldCharType="end"/>
        </w:r>
      </w:hyperlink>
    </w:p>
    <w:p>
      <w:pPr>
        <w:pStyle w:val="TOC2"/>
        <w:tabs>
          <w:tab w:val="right" w:leader="dot" w:pos="8306"/>
        </w:tabs>
      </w:pPr>
      <w:hyperlink w:anchor="_Toc15055" w:history="1">
        <w:r>
          <w:rPr>
            <w:rFonts w:ascii="仿宋" w:eastAsia="仿宋" w:hAnsi="仿宋" w:cs="仿宋" w:hint="eastAsia"/>
            <w:lang w:eastAsia="zh-CN"/>
          </w:rPr>
          <w:t>(一)、钛酸锆陶瓷材料人力资源管理原则</w:t>
        </w:r>
        <w:r>
          <w:tab/>
        </w:r>
        <w:r>
          <w:fldChar w:fldCharType="begin"/>
        </w:r>
        <w:r>
          <w:instrText xml:space="preserve"> PAGEREF _Toc15055 \h </w:instrText>
        </w:r>
        <w:r>
          <w:fldChar w:fldCharType="separate"/>
        </w:r>
        <w:r>
          <w:t>54</w:t>
        </w:r>
        <w:r>
          <w:fldChar w:fldCharType="end"/>
        </w:r>
      </w:hyperlink>
    </w:p>
    <w:p>
      <w:pPr>
        <w:pStyle w:val="TOC2"/>
        <w:tabs>
          <w:tab w:val="right" w:leader="dot" w:pos="8306"/>
        </w:tabs>
      </w:pPr>
      <w:hyperlink w:anchor="_Toc27415" w:history="1">
        <w:r>
          <w:rPr>
            <w:rFonts w:ascii="仿宋" w:eastAsia="仿宋" w:hAnsi="仿宋" w:cs="仿宋" w:hint="eastAsia"/>
            <w:lang w:eastAsia="zh-CN"/>
          </w:rPr>
          <w:t>(二)、钛酸锆陶瓷材料人力资源组织架构</w:t>
        </w:r>
        <w:r>
          <w:tab/>
        </w:r>
        <w:r>
          <w:fldChar w:fldCharType="begin"/>
        </w:r>
        <w:r>
          <w:instrText xml:space="preserve"> PAGEREF _Toc27415 \h </w:instrText>
        </w:r>
        <w:r>
          <w:fldChar w:fldCharType="separate"/>
        </w:r>
        <w:r>
          <w:t>56</w:t>
        </w:r>
        <w:r>
          <w:fldChar w:fldCharType="end"/>
        </w:r>
      </w:hyperlink>
    </w:p>
    <w:p>
      <w:pPr>
        <w:pStyle w:val="TOC2"/>
        <w:tabs>
          <w:tab w:val="right" w:leader="dot" w:pos="8306"/>
        </w:tabs>
      </w:pPr>
      <w:hyperlink w:anchor="_Toc12887" w:history="1">
        <w:r>
          <w:rPr>
            <w:rFonts w:ascii="仿宋" w:eastAsia="仿宋" w:hAnsi="仿宋" w:cs="仿宋" w:hint="eastAsia"/>
            <w:lang w:eastAsia="zh-CN"/>
          </w:rPr>
          <w:t>(三)、钛酸锆陶瓷材料人力资源培训与开发方案</w:t>
        </w:r>
        <w:r>
          <w:tab/>
        </w:r>
        <w:r>
          <w:fldChar w:fldCharType="begin"/>
        </w:r>
        <w:r>
          <w:instrText xml:space="preserve"> PAGEREF _Toc12887 \h </w:instrText>
        </w:r>
        <w:r>
          <w:fldChar w:fldCharType="separate"/>
        </w:r>
        <w:r>
          <w:t>58</w:t>
        </w:r>
        <w:r>
          <w:fldChar w:fldCharType="end"/>
        </w:r>
      </w:hyperlink>
    </w:p>
    <w:p>
      <w:pPr>
        <w:pStyle w:val="TOC2"/>
        <w:tabs>
          <w:tab w:val="right" w:leader="dot" w:pos="8306"/>
        </w:tabs>
      </w:pPr>
      <w:hyperlink w:anchor="_Toc8704" w:history="1">
        <w:r>
          <w:rPr>
            <w:rFonts w:ascii="仿宋" w:eastAsia="仿宋" w:hAnsi="仿宋" w:cs="仿宋" w:hint="eastAsia"/>
            <w:lang w:eastAsia="zh-CN"/>
          </w:rPr>
          <w:t>(四)、钛酸锆陶瓷材料人员配置方案</w:t>
        </w:r>
        <w:r>
          <w:tab/>
        </w:r>
        <w:r>
          <w:fldChar w:fldCharType="begin"/>
        </w:r>
        <w:r>
          <w:instrText xml:space="preserve"> PAGEREF _Toc8704 \h </w:instrText>
        </w:r>
        <w:r>
          <w:fldChar w:fldCharType="separate"/>
        </w:r>
        <w:r>
          <w:t>61</w:t>
        </w:r>
        <w:r>
          <w:fldChar w:fldCharType="end"/>
        </w:r>
      </w:hyperlink>
    </w:p>
    <w:p>
      <w:pPr>
        <w:pStyle w:val="TOC2"/>
        <w:tabs>
          <w:tab w:val="right" w:leader="dot" w:pos="8306"/>
        </w:tabs>
      </w:pPr>
      <w:hyperlink w:anchor="_Toc22969" w:history="1">
        <w:r>
          <w:rPr>
            <w:rFonts w:ascii="仿宋" w:eastAsia="仿宋" w:hAnsi="仿宋" w:cs="仿宋" w:hint="eastAsia"/>
            <w:lang w:eastAsia="zh-CN"/>
          </w:rPr>
          <w:t>(五)、钛酸锆陶瓷材料绩效和薪酬管理方案</w:t>
        </w:r>
        <w:r>
          <w:tab/>
        </w:r>
        <w:r>
          <w:fldChar w:fldCharType="begin"/>
        </w:r>
        <w:r>
          <w:instrText xml:space="preserve"> PAGEREF _Toc22969 \h </w:instrText>
        </w:r>
        <w:r>
          <w:fldChar w:fldCharType="separate"/>
        </w:r>
        <w:r>
          <w:t>62</w:t>
        </w:r>
        <w:r>
          <w:fldChar w:fldCharType="end"/>
        </w:r>
      </w:hyperlink>
    </w:p>
    <w:p>
      <w:pPr>
        <w:pStyle w:val="TOC2"/>
        <w:tabs>
          <w:tab w:val="right" w:leader="dot" w:pos="8306"/>
        </w:tabs>
      </w:pPr>
      <w:hyperlink w:anchor="_Toc22942" w:history="1">
        <w:r>
          <w:rPr>
            <w:rFonts w:ascii="仿宋" w:eastAsia="仿宋" w:hAnsi="仿宋" w:cs="仿宋" w:hint="eastAsia"/>
            <w:lang w:eastAsia="zh-CN"/>
          </w:rPr>
          <w:t>(六)、钛酸锆陶瓷材料员工福利管理方案</w:t>
        </w:r>
        <w:r>
          <w:tab/>
        </w:r>
        <w:r>
          <w:fldChar w:fldCharType="begin"/>
        </w:r>
        <w:r>
          <w:instrText xml:space="preserve"> PAGEREF _Toc22942 \h </w:instrText>
        </w:r>
        <w:r>
          <w:fldChar w:fldCharType="separate"/>
        </w:r>
        <w:r>
          <w:t>64</w:t>
        </w:r>
        <w:r>
          <w:fldChar w:fldCharType="end"/>
        </w:r>
      </w:hyperlink>
    </w:p>
    <w:p>
      <w:pPr>
        <w:pStyle w:val="TOC1"/>
        <w:tabs>
          <w:tab w:val="right" w:leader="dot" w:pos="8306"/>
        </w:tabs>
      </w:pPr>
      <w:hyperlink w:anchor="_Toc29486" w:history="1">
        <w:r>
          <w:rPr>
            <w:rFonts w:ascii="仿宋" w:eastAsia="仿宋" w:hAnsi="仿宋" w:cs="仿宋" w:hint="eastAsia"/>
            <w:lang w:eastAsia="zh-CN"/>
          </w:rPr>
          <w:t>十二、钛酸锆陶瓷材料项目进度计划</w:t>
        </w:r>
        <w:r>
          <w:tab/>
        </w:r>
        <w:r>
          <w:fldChar w:fldCharType="begin"/>
        </w:r>
        <w:r>
          <w:instrText xml:space="preserve"> PAGEREF _Toc29486 \h </w:instrText>
        </w:r>
        <w:r>
          <w:fldChar w:fldCharType="separate"/>
        </w:r>
        <w:r>
          <w:t>66</w:t>
        </w:r>
        <w:r>
          <w:fldChar w:fldCharType="end"/>
        </w:r>
      </w:hyperlink>
    </w:p>
    <w:p>
      <w:pPr>
        <w:pStyle w:val="TOC2"/>
        <w:tabs>
          <w:tab w:val="right" w:leader="dot" w:pos="8306"/>
        </w:tabs>
      </w:pPr>
      <w:hyperlink w:anchor="_Toc28534" w:history="1">
        <w:r>
          <w:rPr>
            <w:rFonts w:ascii="仿宋" w:eastAsia="仿宋" w:hAnsi="仿宋" w:cs="仿宋" w:hint="eastAsia"/>
            <w:lang w:eastAsia="zh-CN"/>
          </w:rPr>
          <w:t>(一)、钛酸锆陶瓷材料项目进度安排</w:t>
        </w:r>
        <w:r>
          <w:tab/>
        </w:r>
        <w:r>
          <w:fldChar w:fldCharType="begin"/>
        </w:r>
        <w:r>
          <w:instrText xml:space="preserve"> PAGEREF _Toc28534 \h </w:instrText>
        </w:r>
        <w:r>
          <w:fldChar w:fldCharType="separate"/>
        </w:r>
        <w:r>
          <w:t>66</w:t>
        </w:r>
        <w:r>
          <w:fldChar w:fldCharType="end"/>
        </w:r>
      </w:hyperlink>
    </w:p>
    <w:p>
      <w:pPr>
        <w:pStyle w:val="TOC2"/>
        <w:tabs>
          <w:tab w:val="right" w:leader="dot" w:pos="8306"/>
        </w:tabs>
      </w:pPr>
      <w:hyperlink w:anchor="_Toc8615" w:history="1">
        <w:r>
          <w:rPr>
            <w:rFonts w:ascii="仿宋" w:eastAsia="仿宋" w:hAnsi="仿宋" w:cs="仿宋" w:hint="eastAsia"/>
            <w:lang w:eastAsia="zh-CN"/>
          </w:rPr>
          <w:t>(二)、钛酸锆陶瓷材料项目实施保障措施</w:t>
        </w:r>
        <w:r>
          <w:tab/>
        </w:r>
        <w:r>
          <w:fldChar w:fldCharType="begin"/>
        </w:r>
        <w:r>
          <w:instrText xml:space="preserve"> PAGEREF _Toc8615 \h </w:instrText>
        </w:r>
        <w:r>
          <w:fldChar w:fldCharType="separate"/>
        </w:r>
        <w:r>
          <w:t>66</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7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在商业世界中，机遇和挑战并存，可行性分析报告书的目的是为一个全新的企业设定清晰的方向。本报告旨在描绘一个充满活力和创新的创业项目，专注于解决市场需求和实现可持续的商业成功。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30833"/>
      <w:r>
        <w:rPr>
          <w:rFonts w:ascii="仿宋" w:eastAsia="仿宋" w:hAnsi="仿宋" w:cs="仿宋" w:hint="eastAsia"/>
          <w:sz w:val="28"/>
          <w:lang w:eastAsia="zh-CN"/>
        </w:rPr>
        <w:t>一、原辅材料及成品分析</w:t>
      </w:r>
      <w:bookmarkEnd w:id="2"/>
    </w:p>
    <w:p>
      <w:pPr>
        <w:pStyle w:val="Heading2"/>
        <w:rPr>
          <w:rFonts w:ascii="仿宋" w:eastAsia="仿宋" w:hAnsi="仿宋" w:cs="仿宋" w:hint="eastAsia"/>
          <w:lang w:eastAsia="zh-CN"/>
        </w:rPr>
      </w:pPr>
      <w:bookmarkStart w:id="3" w:name="_Toc9476"/>
      <w:r>
        <w:rPr>
          <w:rFonts w:ascii="仿宋" w:eastAsia="仿宋" w:hAnsi="仿宋" w:cs="仿宋" w:hint="eastAsia"/>
          <w:lang w:eastAsia="zh-CN"/>
        </w:rPr>
        <w:t>(一)、钛酸锆陶瓷材料项目建设期原辅材料供应情况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1.列出钛酸锆陶瓷材料项目建设所需的所有原材料和辅助材料清单，包括数量、品质、规格等要求。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根据钛酸锆陶瓷材料项目进度和施工计划，制定原辅材料的需求规划，确保供应与需求的匹配。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4" w:name="_Toc19689"/>
      <w:r>
        <w:rPr>
          <w:rFonts w:ascii="仿宋" w:eastAsia="仿宋" w:hAnsi="仿宋" w:cs="仿宋" w:hint="eastAsia"/>
          <w:sz w:val="28"/>
          <w:lang w:eastAsia="zh-CN"/>
        </w:rPr>
        <w:t>(二)、钛酸锆陶瓷材料项目运营期原辅材料供应及质量管理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此钛酸锆陶瓷材料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钛酸锆陶瓷材料项目建设完成投产后，物资采购部门将根据实际生产需求制定详细的原材料采购计划。在确保产品质量不受影响的前提下，他们会深入了解原材料的性能和特点，以合理选择适用于钛酸锆陶瓷材料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钛酸锆陶瓷材料项目的顺利进行和未来改进决策提供了重要的依据。</w:t>
      </w:r>
    </w:p>
    <w:p>
      <w:pPr>
        <w:pStyle w:val="Heading1"/>
        <w:ind w:firstLine="560" w:firstLineChars="200"/>
        <w:rPr>
          <w:rFonts w:ascii="仿宋" w:eastAsia="仿宋" w:hAnsi="仿宋" w:cs="仿宋" w:hint="eastAsia"/>
          <w:sz w:val="28"/>
          <w:lang w:eastAsia="zh-CN"/>
        </w:rPr>
      </w:pPr>
      <w:bookmarkStart w:id="5" w:name="_Toc22220"/>
      <w:r>
        <w:rPr>
          <w:rFonts w:ascii="仿宋" w:eastAsia="仿宋" w:hAnsi="仿宋" w:cs="仿宋" w:hint="eastAsia"/>
          <w:sz w:val="28"/>
          <w:lang w:eastAsia="zh-CN"/>
        </w:rPr>
        <w:t>二、法人治理结构</w:t>
      </w:r>
      <w:bookmarkEnd w:id="5"/>
    </w:p>
    <w:p>
      <w:pPr>
        <w:pStyle w:val="Heading2"/>
        <w:rPr>
          <w:rFonts w:ascii="仿宋" w:eastAsia="仿宋" w:hAnsi="仿宋" w:cs="仿宋" w:hint="eastAsia"/>
          <w:lang w:eastAsia="zh-CN"/>
        </w:rPr>
      </w:pPr>
      <w:bookmarkStart w:id="6" w:name="_Toc21793"/>
      <w:r>
        <w:rPr>
          <w:rFonts w:ascii="仿宋" w:eastAsia="仿宋" w:hAnsi="仿宋" w:cs="仿宋" w:hint="eastAsia"/>
          <w:lang w:eastAsia="zh-CN"/>
        </w:rPr>
        <w:t>(一)、股东权利及义务</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7" w:name="_Toc25621"/>
      <w:r>
        <w:rPr>
          <w:rFonts w:ascii="仿宋" w:eastAsia="仿宋" w:hAnsi="仿宋" w:cs="仿宋" w:hint="eastAsia"/>
          <w:sz w:val="28"/>
          <w:lang w:eastAsia="zh-CN"/>
        </w:rPr>
        <w:t>(二)、董事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(8)</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钛酸锆陶瓷材料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https://d.book118.com/117152041123006024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钛酸锆陶瓷材料行业相关项目可行性研究分析报告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E518FA"/>
    <w:rsid w:val="02E518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17152041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2023-10-25T11:06:00Z</dcterms:created>
  <dcterms:modified xsi:type="dcterms:W3CDTF">2023-10-25T11:07:06Z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44F4A14371A94E0EA8DCAD2713FE25F7_11</vt:lpwstr>
  </property>
  <property fmtid="{D5CDD505-2E9C-101B-9397-08002B2CF9AE}" pid="3" name="KSOProductBuildVer">
    <vt:lpwstr>2052-12.1.0.15712</vt:lpwstr>
  </property>
</Properties>
</file>