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16825" w:lineRule="exact"/>
      </w:pPr>
      <w:r>
        <w:rPr>
          <w:position w:val="-336"/>
        </w:rPr>
        <w:drawing>
          <wp:inline distT="0" distB="0" distL="0" distR="0">
            <wp:extent cx="7560005" cy="10683901"/>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7560005" cy="10683901"/>
                    </a:xfrm>
                    <a:prstGeom prst="rect">
                      <a:avLst/>
                    </a:prstGeom>
                  </pic:spPr>
                </pic:pic>
              </a:graphicData>
            </a:graphic>
          </wp:inline>
        </w:drawing>
      </w:r>
    </w:p>
    <w:p>
      <w:pPr>
        <w:spacing w:line="16825" w:lineRule="exact"/>
        <w:sectPr>
          <w:headerReference w:type="default" r:id="rId5"/>
          <w:footerReference w:type="default" r:id="rId6"/>
          <w:pgSz w:w="11906" w:h="16838"/>
          <w:pgMar w:top="1" w:right="0" w:bottom="1" w:left="0" w:header="0" w:footer="0" w:gutter="0"/>
          <w:cols w:space="708"/>
        </w:sectPr>
      </w:pPr>
    </w:p>
    <w:p>
      <w:pPr>
        <w:spacing w:line="411" w:lineRule="auto"/>
        <w:rPr>
          <w:rFonts w:ascii="Arial"/>
          <w:sz w:val="21"/>
        </w:rPr>
      </w:pPr>
      <w:r>
        <w:drawing>
          <wp:anchor distT="0" distB="0" distL="0" distR="0" simplePos="0" relativeHeight="251661312" behindDoc="0" locked="0" layoutInCell="0" allowOverlap="1">
            <wp:simplePos x="0" y="0"/>
            <wp:positionH relativeFrom="page">
              <wp:posOffset>1639457</wp:posOffset>
            </wp:positionH>
            <wp:positionV relativeFrom="page">
              <wp:posOffset>1078450</wp:posOffset>
            </wp:positionV>
            <wp:extent cx="319228" cy="188773"/>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7"/>
                    <a:stretch>
                      <a:fillRect/>
                    </a:stretch>
                  </pic:blipFill>
                  <pic:spPr>
                    <a:xfrm>
                      <a:off x="0" y="0"/>
                      <a:ext cx="319228" cy="188773"/>
                    </a:xfrm>
                    <a:prstGeom prst="rect">
                      <a:avLst/>
                    </a:prstGeom>
                  </pic:spPr>
                </pic:pic>
              </a:graphicData>
            </a:graphic>
          </wp:anchor>
        </w:drawing>
      </w:r>
      <w:r>
        <w:drawing>
          <wp:anchor distT="0" distB="0" distL="0" distR="0" simplePos="0" relativeHeight="251662336" behindDoc="0" locked="0" layoutInCell="0" allowOverlap="1">
            <wp:simplePos x="0" y="0"/>
            <wp:positionH relativeFrom="page">
              <wp:posOffset>1564477</wp:posOffset>
            </wp:positionH>
            <wp:positionV relativeFrom="page">
              <wp:posOffset>1080289</wp:posOffset>
            </wp:positionV>
            <wp:extent cx="74777" cy="186728"/>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8"/>
                    <a:stretch>
                      <a:fillRect/>
                    </a:stretch>
                  </pic:blipFill>
                  <pic:spPr>
                    <a:xfrm>
                      <a:off x="0" y="0"/>
                      <a:ext cx="74777" cy="186728"/>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749655</wp:posOffset>
            </wp:positionH>
            <wp:positionV relativeFrom="page">
              <wp:posOffset>2788031</wp:posOffset>
            </wp:positionV>
            <wp:extent cx="1590687" cy="317893"/>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9"/>
                    <a:stretch>
                      <a:fillRect/>
                    </a:stretch>
                  </pic:blipFill>
                  <pic:spPr>
                    <a:xfrm>
                      <a:off x="0" y="0"/>
                      <a:ext cx="1590687" cy="317893"/>
                    </a:xfrm>
                    <a:prstGeom prst="rect">
                      <a:avLst/>
                    </a:prstGeom>
                  </pic:spPr>
                </pic:pic>
              </a:graphicData>
            </a:graphic>
          </wp:anchor>
        </w:drawing>
      </w:r>
      <w:r>
        <w:drawing>
          <wp:anchor distT="0" distB="0" distL="0" distR="0" simplePos="0" relativeHeight="251659264" behindDoc="0" locked="0" layoutInCell="0" allowOverlap="1">
            <wp:simplePos x="0" y="0"/>
            <wp:positionH relativeFrom="page">
              <wp:posOffset>2412161</wp:posOffset>
            </wp:positionH>
            <wp:positionV relativeFrom="page">
              <wp:posOffset>2793186</wp:posOffset>
            </wp:positionV>
            <wp:extent cx="789203" cy="307378"/>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0"/>
                    <a:stretch>
                      <a:fillRect/>
                    </a:stretch>
                  </pic:blipFill>
                  <pic:spPr>
                    <a:xfrm>
                      <a:off x="0" y="0"/>
                      <a:ext cx="789203" cy="307378"/>
                    </a:xfrm>
                    <a:prstGeom prst="rect">
                      <a:avLst/>
                    </a:prstGeom>
                  </pic:spPr>
                </pic:pic>
              </a:graphicData>
            </a:graphic>
          </wp:anchor>
        </w:drawing>
      </w:r>
      <w:r>
        <w:drawing>
          <wp:anchor distT="0" distB="0" distL="0" distR="0" simplePos="0" relativeHeight="251660288" behindDoc="0" locked="0" layoutInCell="0" allowOverlap="1">
            <wp:simplePos x="0" y="0"/>
            <wp:positionH relativeFrom="page">
              <wp:posOffset>749655</wp:posOffset>
            </wp:positionH>
            <wp:positionV relativeFrom="page">
              <wp:posOffset>3219437</wp:posOffset>
            </wp:positionV>
            <wp:extent cx="794016" cy="191287"/>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1"/>
                    <a:stretch>
                      <a:fillRect/>
                    </a:stretch>
                  </pic:blipFill>
                  <pic:spPr>
                    <a:xfrm>
                      <a:off x="0" y="0"/>
                      <a:ext cx="794016" cy="191287"/>
                    </a:xfrm>
                    <a:prstGeom prst="rect">
                      <a:avLst/>
                    </a:prstGeom>
                  </pic:spPr>
                </pic:pic>
              </a:graphicData>
            </a:graphic>
          </wp:anchor>
        </w:drawing>
      </w:r>
    </w:p>
    <w:p>
      <w:pPr>
        <w:spacing w:before="192" w:line="501" w:lineRule="exact"/>
        <w:ind w:left="3"/>
        <w:rPr>
          <w:rFonts w:ascii="Arial" w:eastAsia="Arial" w:hAnsi="Arial" w:cs="Arial"/>
          <w:sz w:val="67"/>
          <w:szCs w:val="67"/>
        </w:rPr>
      </w:pPr>
      <w:r>
        <w:rPr>
          <w:rFonts w:ascii="Arial" w:eastAsia="Arial" w:hAnsi="Arial" w:cs="Arial"/>
          <w:color w:val="231F20"/>
          <w:position w:val="-9"/>
          <w:sz w:val="67"/>
          <w:szCs w:val="67"/>
        </w:rPr>
        <w:t>AUTHORS</w:t>
      </w:r>
    </w:p>
    <w:p>
      <w:pPr>
        <w:spacing w:line="132" w:lineRule="exact"/>
      </w:pPr>
    </w:p>
    <w:p>
      <w:pPr>
        <w:spacing w:line="132" w:lineRule="exact"/>
        <w:sectPr>
          <w:headerReference w:type="default" r:id="rId12"/>
          <w:footerReference w:type="default" r:id="rId13"/>
          <w:pgSz w:w="11906" w:h="16838"/>
          <w:pgMar w:top="400" w:right="1178" w:bottom="300" w:left="1180" w:header="0" w:footer="0" w:gutter="0"/>
          <w:pgNumType w:start="2"/>
          <w:cols w:num="1" w:space="708" w:equalWidth="0">
            <w:col w:w="9547" w:space="0"/>
          </w:cols>
        </w:sectPr>
      </w:pPr>
    </w:p>
    <w:p>
      <w:pPr>
        <w:pStyle w:val="BodyText"/>
        <w:spacing w:before="61" w:line="297" w:lineRule="exact"/>
        <w:ind w:left="3"/>
        <w:rPr>
          <w:sz w:val="29"/>
          <w:szCs w:val="29"/>
        </w:rPr>
      </w:pPr>
      <w:r>
        <w:rPr>
          <w:color w:val="409336"/>
          <w:spacing w:val="24"/>
          <w:position w:val="-1"/>
          <w:sz w:val="29"/>
          <w:szCs w:val="29"/>
        </w:rPr>
        <w:t>研究和撰</w:t>
      </w:r>
    </w:p>
    <w:p>
      <w:pPr>
        <w:spacing w:line="282" w:lineRule="auto"/>
        <w:rPr>
          <w:rFonts w:ascii="Arial"/>
          <w:sz w:val="21"/>
        </w:rPr>
      </w:pPr>
    </w:p>
    <w:p>
      <w:pPr>
        <w:pStyle w:val="BodyText"/>
        <w:spacing w:before="103" w:line="184" w:lineRule="auto"/>
        <w:ind w:left="11"/>
      </w:pPr>
      <w:r>
        <w:rPr>
          <w:color w:val="73A345"/>
          <w:spacing w:val="-2"/>
        </w:rPr>
        <w:t>王家梅</w:t>
      </w:r>
    </w:p>
    <w:p>
      <w:pPr>
        <w:pStyle w:val="BodyText"/>
        <w:spacing w:before="46" w:line="183" w:lineRule="auto"/>
        <w:ind w:left="5"/>
      </w:pPr>
      <w:r>
        <w:rPr>
          <w:color w:val="939498"/>
          <w:spacing w:val="-1"/>
        </w:rPr>
        <w:t>分析师</w:t>
      </w:r>
    </w:p>
    <w:p>
      <w:pPr>
        <w:pStyle w:val="BodyText"/>
        <w:spacing w:before="45" w:line="236" w:lineRule="exact"/>
        <w:ind w:left="6"/>
      </w:pPr>
      <w:r>
        <w:rPr>
          <w:color w:val="939498"/>
          <w:spacing w:val="-1"/>
          <w:position w:val="-1"/>
        </w:rPr>
        <w:t>产品研发部</w:t>
      </w:r>
    </w:p>
    <w:p>
      <w:pPr>
        <w:spacing w:line="14" w:lineRule="auto"/>
        <w:rPr>
          <w:rFonts w:ascii="Arial"/>
          <w:sz w:val="2"/>
        </w:rPr>
      </w:pPr>
      <w:r>
        <w:rPr>
          <w:rFonts w:ascii="Arial" w:eastAsia="Arial" w:hAnsi="Arial" w:cs="Arial"/>
          <w:sz w:val="2"/>
          <w:szCs w:val="2"/>
        </w:rPr>
        <w:br w:type="column"/>
      </w:r>
    </w:p>
    <w:p>
      <w:pPr>
        <w:spacing w:line="319" w:lineRule="auto"/>
        <w:rPr>
          <w:rFonts w:ascii="Arial"/>
          <w:sz w:val="21"/>
        </w:rPr>
      </w:pPr>
    </w:p>
    <w:p>
      <w:pPr>
        <w:spacing w:line="320" w:lineRule="auto"/>
        <w:rPr>
          <w:rFonts w:ascii="Arial"/>
          <w:sz w:val="21"/>
        </w:rPr>
      </w:pPr>
    </w:p>
    <w:p>
      <w:pPr>
        <w:pStyle w:val="BodyText"/>
        <w:spacing w:before="103" w:line="183" w:lineRule="auto"/>
        <w:ind w:left="1"/>
      </w:pPr>
      <w:r>
        <w:rPr>
          <w:color w:val="73A345"/>
          <w:spacing w:val="-2"/>
        </w:rPr>
        <w:t>刘新</w:t>
      </w:r>
    </w:p>
    <w:p>
      <w:pPr>
        <w:pStyle w:val="BodyText"/>
        <w:spacing w:before="47" w:line="182" w:lineRule="auto"/>
        <w:ind w:left="1"/>
      </w:pPr>
      <w:r>
        <w:rPr>
          <w:color w:val="939498"/>
          <w:spacing w:val="-2"/>
        </w:rPr>
        <w:t>设计师</w:t>
      </w:r>
    </w:p>
    <w:p>
      <w:pPr>
        <w:pStyle w:val="BodyText"/>
        <w:spacing w:before="45" w:line="236" w:lineRule="exact"/>
      </w:pPr>
      <w:r>
        <w:rPr>
          <w:color w:val="939498"/>
          <w:spacing w:val="-1"/>
          <w:position w:val="-1"/>
        </w:rPr>
        <w:t>产品研发部</w:t>
      </w:r>
    </w:p>
    <w:p>
      <w:pPr>
        <w:spacing w:line="236" w:lineRule="exact"/>
        <w:sectPr>
          <w:headerReference w:type="default" r:id="rId14"/>
          <w:footerReference w:type="default" r:id="rId15"/>
          <w:type w:val="continuous"/>
          <w:pgSz w:w="11906" w:h="16838"/>
          <w:pgMar w:top="400" w:right="1178" w:bottom="300" w:left="1180" w:header="0" w:footer="0" w:gutter="0"/>
          <w:pgNumType w:start="3"/>
          <w:cols w:num="2" w:space="708" w:equalWidth="0">
            <w:col w:w="3575" w:space="100"/>
            <w:col w:w="5873" w:space="0"/>
          </w:cols>
        </w:sectPr>
      </w:pPr>
    </w:p>
    <w:p>
      <w:pPr>
        <w:rPr>
          <w:rFonts w:ascii="Arial"/>
          <w:sz w:val="21"/>
        </w:rPr>
      </w:pPr>
    </w:p>
    <w:p>
      <w:pPr>
        <w:spacing w:line="241" w:lineRule="auto"/>
        <w:rPr>
          <w:rFonts w:ascii="Arial"/>
          <w:sz w:val="21"/>
        </w:rPr>
      </w:pPr>
    </w:p>
    <w:p>
      <w:pPr>
        <w:spacing w:line="20" w:lineRule="exact"/>
      </w:pPr>
      <w:r>
        <w:pict>
          <v:shape id="_x0000_i1025" style="width:477.25pt;height:1pt;mso-position-horizontal-relative:char;mso-position-vertical-relative:line" coordorigin="0,0" coordsize="9545,20" path="m,10l9544,10e" filled="f" strokecolor="#d7d7d8" strokeweight="1pt">
            <v:stroke joinstyle="miter"/>
            <w10:wrap type="none"/>
          </v:shape>
        </w:pict>
      </w:r>
    </w:p>
    <w:p>
      <w:pPr>
        <w:spacing w:line="260" w:lineRule="auto"/>
        <w:rPr>
          <w:rFonts w:ascii="Arial"/>
          <w:sz w:val="21"/>
        </w:rPr>
      </w:pPr>
    </w:p>
    <w:p>
      <w:pPr>
        <w:spacing w:line="261" w:lineRule="auto"/>
        <w:rPr>
          <w:rFonts w:ascii="Arial"/>
          <w:sz w:val="21"/>
        </w:rPr>
      </w:pPr>
    </w:p>
    <w:p>
      <w:pPr>
        <w:spacing w:before="1" w:line="690" w:lineRule="exact"/>
        <w:ind w:right="84"/>
        <w:jc w:val="right"/>
      </w:pPr>
      <w:r>
        <w:pict>
          <v:shapetype id="_x0000_t202" coordsize="21600,21600" o:spt="202" path="m,l,21600r21600,l21600,xe">
            <v:stroke joinstyle="miter"/>
            <v:path gradientshapeok="t" o:connecttype="rect"/>
          </v:shapetype>
          <v:shape id="_x0000_s1026" type="#_x0000_t202" style="width:76.4pt;height:17.35pt;margin-top:17.32pt;margin-left:396.51pt;position:absolute;z-index:251665408" filled="f" stroked="f">
            <o:lock v:ext="edit" aspectratio="f"/>
            <v:textbox inset="0,0,0,0">
              <w:txbxContent>
                <w:p>
                  <w:pPr>
                    <w:spacing w:before="20"/>
                    <w:ind w:left="20"/>
                    <w:rPr>
                      <w:sz w:val="17"/>
                      <w:szCs w:val="17"/>
                    </w:rPr>
                  </w:pPr>
                  <w:r>
                    <w:rPr>
                      <w:rFonts w:ascii="Arial" w:eastAsia="Arial" w:hAnsi="Arial" w:cs="Arial"/>
                      <w:color w:val="002B00"/>
                      <w:position w:val="-7"/>
                      <w:sz w:val="17"/>
                      <w:szCs w:val="17"/>
                    </w:rPr>
                    <w:drawing>
                      <wp:inline distT="0" distB="0" distL="0" distR="0">
                        <wp:extent cx="234979" cy="194673"/>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6"/>
                                <a:stretch>
                                  <a:fillRect/>
                                </a:stretch>
                              </pic:blipFill>
                              <pic:spPr>
                                <a:xfrm>
                                  <a:off x="0" y="0"/>
                                  <a:ext cx="234979" cy="194673"/>
                                </a:xfrm>
                                <a:prstGeom prst="rect">
                                  <a:avLst/>
                                </a:prstGeom>
                              </pic:spPr>
                            </pic:pic>
                          </a:graphicData>
                        </a:graphic>
                      </wp:inline>
                    </w:drawing>
                  </w:r>
                  <w:r>
                    <w:rPr>
                      <w:rFonts w:ascii="Arial" w:eastAsia="Arial" w:hAnsi="Arial" w:cs="Arial"/>
                      <w:color w:val="002B00"/>
                      <w:sz w:val="17"/>
                      <w:szCs w:val="17"/>
                    </w:rPr>
                    <w:t xml:space="preserve">      </w:t>
                  </w:r>
                  <w:r>
                    <w:rPr>
                      <w:rFonts w:ascii="Arial" w:eastAsia="Arial" w:hAnsi="Arial" w:cs="Arial"/>
                      <w:color w:val="002B00"/>
                      <w:spacing w:val="-3"/>
                      <w:sz w:val="17"/>
                      <w:szCs w:val="17"/>
                    </w:rPr>
                    <w:t>BE</w:t>
                  </w:r>
                  <w:r>
                    <w:rPr>
                      <w:rFonts w:ascii="Arial" w:eastAsia="Arial" w:hAnsi="Arial" w:cs="Arial"/>
                      <w:color w:val="002B00"/>
                      <w:spacing w:val="-6"/>
                      <w:sz w:val="17"/>
                      <w:szCs w:val="17"/>
                    </w:rPr>
                    <w:t xml:space="preserve"> </w:t>
                  </w:r>
                  <w:r>
                    <w:rPr>
                      <w:rFonts w:ascii="Arial" w:eastAsia="Arial" w:hAnsi="Arial" w:cs="Arial"/>
                      <w:color w:val="002B00"/>
                      <w:spacing w:val="-3"/>
                      <w:sz w:val="17"/>
                      <w:szCs w:val="17"/>
                    </w:rPr>
                    <w:t>ED</w:t>
                  </w:r>
                  <w:r>
                    <w:rPr>
                      <w:position w:val="-1"/>
                      <w:sz w:val="17"/>
                      <w:szCs w:val="17"/>
                    </w:rPr>
                    <w:drawing>
                      <wp:inline distT="0" distB="0" distL="0" distR="0">
                        <wp:extent cx="76072" cy="75692"/>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7"/>
                                <a:stretch>
                                  <a:fillRect/>
                                </a:stretch>
                              </pic:blipFill>
                              <pic:spPr>
                                <a:xfrm>
                                  <a:off x="0" y="0"/>
                                  <a:ext cx="76072" cy="75692"/>
                                </a:xfrm>
                                <a:prstGeom prst="rect">
                                  <a:avLst/>
                                </a:prstGeom>
                              </pic:spPr>
                            </pic:pic>
                          </a:graphicData>
                        </a:graphic>
                      </wp:inline>
                    </w:drawing>
                  </w:r>
                  <w:r>
                    <w:rPr>
                      <w:rFonts w:ascii="Arial" w:eastAsia="Arial" w:hAnsi="Arial" w:cs="Arial"/>
                      <w:color w:val="002B00"/>
                      <w:spacing w:val="-3"/>
                      <w:sz w:val="17"/>
                      <w:szCs w:val="17"/>
                    </w:rPr>
                    <w:t>T</w:t>
                  </w:r>
                  <w:r>
                    <w:rPr>
                      <w:position w:val="-1"/>
                      <w:sz w:val="17"/>
                      <w:szCs w:val="17"/>
                    </w:rPr>
                    <w:drawing>
                      <wp:inline distT="0" distB="0" distL="0" distR="0">
                        <wp:extent cx="76060" cy="75692"/>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8"/>
                                <a:stretch>
                                  <a:fillRect/>
                                </a:stretch>
                              </pic:blipFill>
                              <pic:spPr>
                                <a:xfrm>
                                  <a:off x="0" y="0"/>
                                  <a:ext cx="76060" cy="75692"/>
                                </a:xfrm>
                                <a:prstGeom prst="rect">
                                  <a:avLst/>
                                </a:prstGeom>
                              </pic:spPr>
                            </pic:pic>
                          </a:graphicData>
                        </a:graphic>
                      </wp:inline>
                    </w:drawing>
                  </w:r>
                </w:p>
              </w:txbxContent>
            </v:textbox>
          </v:shape>
        </w:pict>
      </w:r>
      <w:r>
        <w:drawing>
          <wp:anchor distT="0" distB="0" distL="0" distR="0" simplePos="0" relativeHeight="251663360" behindDoc="1" locked="0" layoutInCell="1" allowOverlap="1">
            <wp:simplePos x="0" y="0"/>
            <wp:positionH relativeFrom="column">
              <wp:posOffset>5146595</wp:posOffset>
            </wp:positionH>
            <wp:positionV relativeFrom="paragraph">
              <wp:posOffset>-7458</wp:posOffset>
            </wp:positionV>
            <wp:extent cx="123939" cy="172643"/>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9"/>
                    <a:stretch>
                      <a:fillRect/>
                    </a:stretch>
                  </pic:blipFill>
                  <pic:spPr>
                    <a:xfrm>
                      <a:off x="0" y="0"/>
                      <a:ext cx="123939" cy="172643"/>
                    </a:xfrm>
                    <a:prstGeom prst="rect">
                      <a:avLst/>
                    </a:prstGeom>
                  </pic:spPr>
                </pic:pic>
              </a:graphicData>
            </a:graphic>
          </wp:anchor>
        </w:drawing>
      </w:r>
      <w:r>
        <w:rPr>
          <w:position w:val="-14"/>
        </w:rPr>
        <w:drawing>
          <wp:inline distT="0" distB="0" distL="0" distR="0">
            <wp:extent cx="971829" cy="437961"/>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20"/>
                    <a:stretch>
                      <a:fillRect/>
                    </a:stretch>
                  </pic:blipFill>
                  <pic:spPr>
                    <a:xfrm>
                      <a:off x="0" y="0"/>
                      <a:ext cx="971829" cy="437961"/>
                    </a:xfrm>
                    <a:prstGeom prst="rect">
                      <a:avLst/>
                    </a:prstGeom>
                  </pic:spPr>
                </pic:pic>
              </a:graphicData>
            </a:graphic>
          </wp:inline>
        </w:drawing>
      </w:r>
    </w:p>
    <w:p>
      <w:pPr>
        <w:pStyle w:val="BodyText"/>
        <w:spacing w:before="27" w:line="244" w:lineRule="auto"/>
        <w:ind w:left="7960"/>
        <w:rPr>
          <w:sz w:val="22"/>
          <w:szCs w:val="22"/>
        </w:rPr>
      </w:pPr>
      <w:r>
        <w:drawing>
          <wp:anchor distT="0" distB="0" distL="0" distR="0" simplePos="0" relativeHeight="251664384" behindDoc="1" locked="0" layoutInCell="1" allowOverlap="1">
            <wp:simplePos x="0" y="0"/>
            <wp:positionH relativeFrom="column">
              <wp:posOffset>5054383</wp:posOffset>
            </wp:positionH>
            <wp:positionV relativeFrom="paragraph">
              <wp:posOffset>27038</wp:posOffset>
            </wp:positionV>
            <wp:extent cx="934707" cy="1479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1"/>
                    <a:stretch>
                      <a:fillRect/>
                    </a:stretch>
                  </pic:blipFill>
                  <pic:spPr>
                    <a:xfrm>
                      <a:off x="0" y="0"/>
                      <a:ext cx="934707" cy="14795"/>
                    </a:xfrm>
                    <a:prstGeom prst="rect">
                      <a:avLst/>
                    </a:prstGeom>
                  </pic:spPr>
                </pic:pic>
              </a:graphicData>
            </a:graphic>
          </wp:anchor>
        </w:drawing>
      </w:r>
      <w:r>
        <w:rPr>
          <w:color w:val="86888B"/>
          <w:sz w:val="22"/>
          <w:szCs w:val="22"/>
          <w:u w:val="single" w:color="808285"/>
        </w:rPr>
        <w:t>abeedata.com</w:t>
      </w:r>
    </w:p>
    <w:p>
      <w:pPr>
        <w:spacing w:line="264" w:lineRule="auto"/>
        <w:rPr>
          <w:rFonts w:ascii="Arial"/>
          <w:sz w:val="21"/>
        </w:rPr>
      </w:pPr>
    </w:p>
    <w:p>
      <w:pPr>
        <w:spacing w:line="265" w:lineRule="auto"/>
        <w:rPr>
          <w:rFonts w:ascii="Arial"/>
          <w:sz w:val="21"/>
        </w:rPr>
      </w:pPr>
    </w:p>
    <w:p>
      <w:pPr>
        <w:pStyle w:val="BodyText"/>
        <w:spacing w:before="103" w:line="276" w:lineRule="auto"/>
        <w:ind w:left="7"/>
        <w:jc w:val="both"/>
      </w:pPr>
      <w:r>
        <w:rPr>
          <w:color w:val="808285"/>
          <w:spacing w:val="2"/>
        </w:rPr>
        <w:t>本报告作者具有专业胜任能力,保证报告所采用</w:t>
      </w:r>
      <w:r>
        <w:rPr>
          <w:color w:val="808285"/>
          <w:spacing w:val="1"/>
        </w:rPr>
        <w:t>的数据均来自合规渠道,分析逻辑基于作者的</w:t>
      </w:r>
      <w:r>
        <w:rPr>
          <w:color w:val="808285"/>
        </w:rPr>
        <w:t xml:space="preserve"> </w:t>
      </w:r>
      <w:r>
        <w:rPr>
          <w:color w:val="808285"/>
          <w:spacing w:val="6"/>
        </w:rPr>
        <w:t>职业理解,本报告清晰准确地反映了作者的研究观点,力求独立、客观和公正,结论不受</w:t>
      </w:r>
      <w:r>
        <w:rPr>
          <w:color w:val="808285"/>
          <w:spacing w:val="5"/>
        </w:rPr>
        <w:t>任何</w:t>
      </w:r>
    </w:p>
    <w:p>
      <w:pPr>
        <w:pStyle w:val="BodyText"/>
        <w:spacing w:before="1" w:line="206" w:lineRule="auto"/>
        <w:ind w:left="5"/>
      </w:pPr>
      <w:r>
        <w:rPr>
          <w:color w:val="808285"/>
          <w:spacing w:val="-1"/>
        </w:rPr>
        <w:t>第三方的授意或影响,特此声明。</w:t>
      </w:r>
    </w:p>
    <w:p>
      <w:pPr>
        <w:spacing w:line="243" w:lineRule="auto"/>
        <w:rPr>
          <w:rFonts w:ascii="Arial"/>
          <w:sz w:val="21"/>
        </w:rPr>
      </w:pPr>
    </w:p>
    <w:p>
      <w:pPr>
        <w:spacing w:line="243" w:lineRule="auto"/>
        <w:rPr>
          <w:rFonts w:ascii="Arial"/>
          <w:sz w:val="21"/>
        </w:rPr>
      </w:pPr>
    </w:p>
    <w:p>
      <w:pPr>
        <w:pStyle w:val="BodyText"/>
        <w:spacing w:before="104" w:line="474" w:lineRule="exact"/>
        <w:ind w:left="18"/>
      </w:pPr>
      <w:r>
        <w:rPr>
          <w:color w:val="808285"/>
          <w:spacing w:val="4"/>
          <w:position w:val="16"/>
        </w:rPr>
        <w:t>唯恒农业不会因为接收人接受本报告而将其视为客户。本报告仅在相关法律许可的情况下</w:t>
      </w:r>
    </w:p>
    <w:p>
      <w:pPr>
        <w:pStyle w:val="BodyText"/>
        <w:spacing w:line="206" w:lineRule="auto"/>
        <w:ind w:left="4"/>
      </w:pPr>
      <w:r>
        <w:rPr>
          <w:color w:val="808285"/>
        </w:rPr>
        <w:t>发放,并仅为提供信息而发放,概不构成任何广告。</w:t>
      </w:r>
    </w:p>
    <w:p>
      <w:pPr>
        <w:spacing w:line="244" w:lineRule="auto"/>
        <w:rPr>
          <w:rFonts w:ascii="Arial"/>
          <w:sz w:val="21"/>
        </w:rPr>
      </w:pPr>
    </w:p>
    <w:p>
      <w:pPr>
        <w:spacing w:line="244" w:lineRule="auto"/>
        <w:rPr>
          <w:rFonts w:ascii="Arial"/>
          <w:sz w:val="21"/>
        </w:rPr>
      </w:pPr>
    </w:p>
    <w:p>
      <w:pPr>
        <w:pStyle w:val="BodyText"/>
        <w:spacing w:before="103" w:line="276" w:lineRule="auto"/>
        <w:ind w:left="5" w:right="4" w:firstLine="1"/>
        <w:jc w:val="both"/>
      </w:pPr>
      <w:r>
        <w:rPr>
          <w:color w:val="808285"/>
          <w:spacing w:val="3"/>
        </w:rPr>
        <w:t>本报告的信息来源于已公开的资料,唯恒农业对该等信息的准确性、完整性或可</w:t>
      </w:r>
      <w:r>
        <w:rPr>
          <w:color w:val="808285"/>
          <w:spacing w:val="2"/>
        </w:rPr>
        <w:t>靠性不作任</w:t>
      </w:r>
      <w:r>
        <w:rPr>
          <w:color w:val="808285"/>
        </w:rPr>
        <w:t xml:space="preserve"> </w:t>
      </w:r>
      <w:r>
        <w:rPr>
          <w:color w:val="808285"/>
          <w:spacing w:val="5"/>
        </w:rPr>
        <w:t>何保证。本报告所载的资料、意见及推测仅</w:t>
      </w:r>
      <w:r>
        <w:rPr>
          <w:color w:val="808285"/>
          <w:spacing w:val="4"/>
        </w:rPr>
        <w:t>反映唯恒农业于发布本报告当日的判断。在不</w:t>
      </w:r>
      <w:r>
        <w:rPr>
          <w:color w:val="808285"/>
        </w:rPr>
        <w:t xml:space="preserve"> </w:t>
      </w:r>
      <w:r>
        <w:rPr>
          <w:color w:val="808285"/>
          <w:spacing w:val="3"/>
        </w:rPr>
        <w:t>同时期,唯恒农业可发出与本报告所载资料、意见及推测不一致的报告。唯恒农业不</w:t>
      </w:r>
      <w:r>
        <w:rPr>
          <w:color w:val="808285"/>
          <w:spacing w:val="2"/>
        </w:rPr>
        <w:t>保证本</w:t>
      </w:r>
      <w:r>
        <w:rPr>
          <w:color w:val="808285"/>
        </w:rPr>
        <w:t xml:space="preserve"> </w:t>
      </w:r>
      <w:r>
        <w:rPr>
          <w:color w:val="808285"/>
          <w:spacing w:val="3"/>
        </w:rPr>
        <w:t>报告所含信息保持在最新状态。同时,唯恒农业对本报告所含信息可在不发出通知的</w:t>
      </w:r>
      <w:r>
        <w:rPr>
          <w:color w:val="808285"/>
          <w:spacing w:val="2"/>
        </w:rPr>
        <w:t>情形下</w:t>
      </w:r>
    </w:p>
    <w:p>
      <w:pPr>
        <w:pStyle w:val="BodyText"/>
        <w:spacing w:before="1" w:line="206" w:lineRule="auto"/>
        <w:ind w:left="4"/>
      </w:pPr>
      <w:r>
        <w:rPr>
          <w:color w:val="808285"/>
          <w:spacing w:val="-1"/>
        </w:rPr>
        <w:t>做出修改,投资者应当自行关注相应的更新或修改。</w:t>
      </w:r>
    </w:p>
    <w:p>
      <w:pPr>
        <w:spacing w:line="243" w:lineRule="auto"/>
        <w:rPr>
          <w:rFonts w:ascii="Arial"/>
          <w:sz w:val="21"/>
        </w:rPr>
      </w:pPr>
    </w:p>
    <w:p>
      <w:pPr>
        <w:spacing w:line="244" w:lineRule="auto"/>
        <w:rPr>
          <w:rFonts w:ascii="Arial"/>
          <w:sz w:val="21"/>
        </w:rPr>
        <w:sectPr>
          <w:headerReference w:type="default" r:id="rId22"/>
          <w:footerReference w:type="default" r:id="rId23"/>
          <w:type w:val="continuous"/>
          <w:pgSz w:w="11906" w:h="16838"/>
          <w:pgMar w:top="400" w:right="1178" w:bottom="300" w:left="1180" w:header="0" w:footer="0" w:gutter="0"/>
          <w:pgNumType w:start="4"/>
          <w:cols w:num="1" w:space="708" w:equalWidth="0">
            <w:col w:w="9547" w:space="0"/>
          </w:cols>
        </w:sectPr>
      </w:pPr>
    </w:p>
    <w:p>
      <w:pPr>
        <w:pStyle w:val="BodyText"/>
        <w:spacing w:before="104" w:line="276" w:lineRule="auto"/>
        <w:ind w:left="7" w:right="1" w:hanging="1"/>
        <w:jc w:val="both"/>
      </w:pPr>
      <w:r>
        <w:rPr>
          <w:color w:val="808285"/>
          <w:spacing w:val="3"/>
        </w:rPr>
        <w:t>在任何情况下,本报告中的信息或所表述的意见均不构成对任何人的投资建议。在</w:t>
      </w:r>
      <w:r>
        <w:rPr>
          <w:color w:val="808285"/>
          <w:spacing w:val="2"/>
        </w:rPr>
        <w:t>任何情况</w:t>
      </w:r>
      <w:r>
        <w:rPr>
          <w:color w:val="808285"/>
        </w:rPr>
        <w:t xml:space="preserve"> </w:t>
      </w:r>
      <w:r>
        <w:rPr>
          <w:color w:val="808285"/>
          <w:spacing w:val="8"/>
        </w:rPr>
        <w:t>下,唯恒农业、唯恒农业员工或者关联机构不</w:t>
      </w:r>
      <w:r>
        <w:rPr>
          <w:color w:val="808285"/>
          <w:spacing w:val="7"/>
        </w:rPr>
        <w:t>承诺投资者一定获利,不与投资者分享投资收</w:t>
      </w:r>
    </w:p>
    <w:p>
      <w:pPr>
        <w:pStyle w:val="BodyText"/>
        <w:spacing w:before="1" w:line="206" w:lineRule="auto"/>
        <w:ind w:left="6"/>
      </w:pPr>
      <w:r>
        <w:rPr>
          <w:color w:val="808285"/>
        </w:rPr>
        <w:t>益,也不对任何人因使用本报告中的任何内容所引致</w:t>
      </w:r>
      <w:r>
        <w:rPr>
          <w:color w:val="808285"/>
          <w:spacing w:val="-1"/>
        </w:rPr>
        <w:t>的任何损失负任何责任。</w:t>
      </w:r>
    </w:p>
    <w:p>
      <w:pPr>
        <w:spacing w:line="243" w:lineRule="auto"/>
        <w:rPr>
          <w:rFonts w:ascii="Arial"/>
          <w:sz w:val="21"/>
        </w:rPr>
      </w:pPr>
    </w:p>
    <w:p>
      <w:pPr>
        <w:spacing w:line="244" w:lineRule="auto"/>
        <w:rPr>
          <w:rFonts w:ascii="Arial"/>
          <w:sz w:val="21"/>
        </w:rPr>
      </w:pPr>
    </w:p>
    <w:p>
      <w:pPr>
        <w:pStyle w:val="BodyText"/>
        <w:spacing w:before="103" w:line="276" w:lineRule="auto"/>
        <w:ind w:left="4" w:firstLine="2"/>
      </w:pPr>
      <w:r>
        <w:rPr>
          <w:color w:val="808285"/>
          <w:spacing w:val="1"/>
        </w:rPr>
        <w:t>本报告版权仅为唯恒农业所有,未经书面许可,任何机构和个人不得以任何形式</w:t>
      </w:r>
      <w:r>
        <w:rPr>
          <w:color w:val="808285"/>
        </w:rPr>
        <w:t xml:space="preserve">翻版、复制、 </w:t>
      </w:r>
      <w:r>
        <w:rPr>
          <w:color w:val="808285"/>
          <w:spacing w:val="2"/>
        </w:rPr>
        <w:t>发表或引用。如征得唯恒农业同意进行引用、刊发的,</w:t>
      </w:r>
      <w:r>
        <w:rPr>
          <w:color w:val="808285"/>
          <w:spacing w:val="1"/>
        </w:rPr>
        <w:t>需在允许的范围内使用,并注明出处为</w:t>
      </w:r>
    </w:p>
    <w:p>
      <w:pPr>
        <w:pStyle w:val="BodyText"/>
        <w:spacing w:before="2" w:line="205" w:lineRule="auto"/>
        <w:ind w:left="29"/>
      </w:pPr>
      <w:r>
        <w:rPr>
          <w:color w:val="808285"/>
          <w:spacing w:val="-2"/>
        </w:rPr>
        <w:t>“唯恒农业数据",且不得对本报告进行任何有惊原意的引用、删节和修改。</w:t>
      </w: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BodyText"/>
        <w:spacing w:before="95" w:line="216" w:lineRule="exact"/>
        <w:ind w:left="1310"/>
        <w:rPr>
          <w:sz w:val="22"/>
          <w:szCs w:val="22"/>
        </w:rPr>
      </w:pPr>
      <w:r>
        <w:rPr>
          <w:color w:val="5D5F61"/>
          <w:spacing w:val="14"/>
          <w:position w:val="-1"/>
          <w:sz w:val="22"/>
          <w:szCs w:val="22"/>
        </w:rPr>
        <w:t>唯恒农业出品</w:t>
      </w:r>
      <w:r>
        <w:rPr>
          <w:color w:val="5D5F61"/>
          <w:spacing w:val="-30"/>
          <w:position w:val="-1"/>
          <w:sz w:val="22"/>
          <w:szCs w:val="22"/>
        </w:rPr>
        <w:t xml:space="preserve"> </w:t>
      </w:r>
      <w:r>
        <w:rPr>
          <w:rFonts w:ascii="Arial" w:eastAsia="Arial" w:hAnsi="Arial" w:cs="Arial"/>
          <w:color w:val="5D5F61"/>
          <w:spacing w:val="14"/>
          <w:position w:val="-1"/>
          <w:sz w:val="22"/>
          <w:szCs w:val="22"/>
        </w:rPr>
        <w:t>,</w:t>
      </w:r>
      <w:r>
        <w:rPr>
          <w:rFonts w:ascii="Arial" w:eastAsia="Arial" w:hAnsi="Arial" w:cs="Arial"/>
          <w:color w:val="5D5F61"/>
          <w:spacing w:val="22"/>
          <w:position w:val="-1"/>
          <w:sz w:val="22"/>
          <w:szCs w:val="22"/>
        </w:rPr>
        <w:t xml:space="preserve"> </w:t>
      </w:r>
      <w:r>
        <w:rPr>
          <w:color w:val="5D5F61"/>
          <w:spacing w:val="14"/>
          <w:position w:val="-1"/>
          <w:sz w:val="22"/>
          <w:szCs w:val="22"/>
        </w:rPr>
        <w:t>转载请标明出处;</w:t>
      </w:r>
      <w:r>
        <w:rPr>
          <w:color w:val="5D5F61"/>
          <w:spacing w:val="14"/>
          <w:position w:val="-1"/>
          <w:sz w:val="22"/>
          <w:szCs w:val="22"/>
        </w:rPr>
        <w:t xml:space="preserve"> </w:t>
      </w:r>
      <w:r>
        <w:rPr>
          <w:color w:val="5D5F61"/>
          <w:spacing w:val="14"/>
          <w:position w:val="-1"/>
          <w:sz w:val="22"/>
          <w:szCs w:val="22"/>
        </w:rPr>
        <w:t>禁止商用转载,</w:t>
      </w:r>
      <w:r>
        <w:rPr>
          <w:color w:val="5D5F61"/>
          <w:spacing w:val="14"/>
          <w:position w:val="-1"/>
          <w:sz w:val="22"/>
          <w:szCs w:val="22"/>
        </w:rPr>
        <w:t xml:space="preserve"> </w:t>
      </w:r>
      <w:r>
        <w:rPr>
          <w:color w:val="5D5F61"/>
          <w:spacing w:val="14"/>
          <w:position w:val="-1"/>
          <w:sz w:val="22"/>
          <w:szCs w:val="22"/>
        </w:rPr>
        <w:t>违规</w:t>
      </w:r>
      <w:r>
        <w:rPr>
          <w:color w:val="5D5F61"/>
          <w:spacing w:val="13"/>
          <w:position w:val="-1"/>
          <w:sz w:val="22"/>
          <w:szCs w:val="22"/>
        </w:rPr>
        <w:t>转载法律必究</w:t>
      </w:r>
      <w:r>
        <w:rPr>
          <w:color w:val="5D5F61"/>
          <w:spacing w:val="-38"/>
          <w:position w:val="-1"/>
          <w:sz w:val="22"/>
          <w:szCs w:val="22"/>
        </w:rPr>
        <w:t xml:space="preserve"> </w:t>
      </w:r>
      <w:r>
        <w:rPr>
          <w:color w:val="5D5F61"/>
          <w:spacing w:val="13"/>
          <w:position w:val="-1"/>
          <w:sz w:val="22"/>
          <w:szCs w:val="22"/>
        </w:rPr>
        <w:t>。</w:t>
      </w:r>
    </w:p>
    <w:p>
      <w:pPr>
        <w:spacing w:line="216" w:lineRule="exact"/>
        <w:rPr>
          <w:sz w:val="22"/>
          <w:szCs w:val="22"/>
        </w:rPr>
        <w:sectPr>
          <w:headerReference w:type="default" r:id="rId24"/>
          <w:footerReference w:type="default" r:id="rId25"/>
          <w:type w:val="nextPage"/>
          <w:pgSz w:w="11906" w:h="16838"/>
          <w:pgMar w:top="400" w:right="1178" w:bottom="300" w:left="1180" w:header="0" w:footer="0" w:gutter="0"/>
          <w:pgNumType w:start="5"/>
          <w:cols w:num="1" w:space="708" w:equalWidth="0">
            <w:col w:w="9547" w:space="0"/>
          </w:cols>
          <w:titlePg w:val="0"/>
        </w:sectPr>
      </w:pPr>
    </w:p>
    <w:p>
      <w:pPr>
        <w:spacing w:line="457" w:lineRule="auto"/>
        <w:rPr>
          <w:rFonts w:ascii="Arial"/>
          <w:sz w:val="21"/>
        </w:rPr>
      </w:pPr>
      <w:r>
        <w:drawing>
          <wp:anchor distT="0" distB="0" distL="0" distR="0" simplePos="0" relativeHeight="251666432" behindDoc="0" locked="0" layoutInCell="0" allowOverlap="1">
            <wp:simplePos x="0" y="0"/>
            <wp:positionH relativeFrom="page">
              <wp:posOffset>2730378</wp:posOffset>
            </wp:positionH>
            <wp:positionV relativeFrom="page">
              <wp:posOffset>10069475</wp:posOffset>
            </wp:positionV>
            <wp:extent cx="2197450" cy="90308"/>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26"/>
                    <a:stretch>
                      <a:fillRect/>
                    </a:stretch>
                  </pic:blipFill>
                  <pic:spPr>
                    <a:xfrm>
                      <a:off x="0" y="0"/>
                      <a:ext cx="2197450" cy="90308"/>
                    </a:xfrm>
                    <a:prstGeom prst="rect">
                      <a:avLst/>
                    </a:prstGeom>
                  </pic:spPr>
                </pic:pic>
              </a:graphicData>
            </a:graphic>
          </wp:anchor>
        </w:drawing>
      </w:r>
    </w:p>
    <w:p>
      <w:pPr>
        <w:spacing w:line="386" w:lineRule="exact"/>
        <w:ind w:firstLine="1804"/>
      </w:pPr>
      <w:r>
        <w:rPr>
          <w:position w:val="-7"/>
        </w:rPr>
        <w:drawing>
          <wp:inline distT="0" distB="0" distL="0" distR="0">
            <wp:extent cx="5274305" cy="245061"/>
            <wp:effectExtent l="0" t="0" r="0" b="0"/>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xmlns:r="http://schemas.openxmlformats.org/officeDocument/2006/relationships" r:embed="rId27"/>
                    <a:stretch>
                      <a:fillRect/>
                    </a:stretch>
                  </pic:blipFill>
                  <pic:spPr>
                    <a:xfrm>
                      <a:off x="0" y="0"/>
                      <a:ext cx="5274305" cy="245061"/>
                    </a:xfrm>
                    <a:prstGeom prst="rect">
                      <a:avLst/>
                    </a:prstGeom>
                  </pic:spPr>
                </pic:pic>
              </a:graphicData>
            </a:graphic>
          </wp:inline>
        </w:drawing>
      </w:r>
    </w:p>
    <w:p>
      <w:pPr>
        <w:pStyle w:val="BodyText"/>
        <w:spacing w:before="427" w:line="174" w:lineRule="auto"/>
        <w:ind w:left="1825"/>
        <w:rPr>
          <w:sz w:val="56"/>
          <w:szCs w:val="56"/>
        </w:rPr>
      </w:pPr>
      <w:r>
        <w:rPr>
          <w:color w:val="00B050"/>
          <w:spacing w:val="-16"/>
          <w:sz w:val="56"/>
          <w:szCs w:val="56"/>
        </w:rPr>
        <w:t>核⼼观点 CORE OPINIONS</w:t>
      </w:r>
    </w:p>
    <w:p>
      <w:pPr>
        <w:spacing w:line="391" w:lineRule="auto"/>
        <w:rPr>
          <w:rFonts w:ascii="Arial"/>
          <w:sz w:val="21"/>
        </w:rPr>
      </w:pPr>
    </w:p>
    <w:p>
      <w:pPr>
        <w:pStyle w:val="BodyText"/>
        <w:spacing w:before="103" w:line="285" w:lineRule="auto"/>
        <w:ind w:left="1811" w:right="1712" w:firstLine="14"/>
      </w:pPr>
      <w:r>
        <w:rPr>
          <w:spacing w:val="-12"/>
        </w:rPr>
        <w:t>1.</w:t>
      </w:r>
      <w:r>
        <w:rPr>
          <w:spacing w:val="60"/>
          <w:w w:val="101"/>
        </w:rPr>
        <w:t xml:space="preserve"> </w:t>
      </w:r>
      <w:r>
        <w:rPr>
          <w:spacing w:val="-12"/>
        </w:rPr>
        <w:t>分蔬菜品种来看，</w:t>
      </w:r>
      <w:r>
        <w:rPr>
          <w:spacing w:val="53"/>
        </w:rPr>
        <w:t xml:space="preserve"> </w:t>
      </w:r>
      <w:r>
        <w:rPr>
          <w:spacing w:val="-12"/>
        </w:rPr>
        <w:t>全国各省（⾃治区、直辖</w:t>
      </w:r>
      <w:r>
        <w:rPr>
          <w:spacing w:val="-13"/>
        </w:rPr>
        <w:t>市）  的平均成本利润率对应的蔬菜</w:t>
      </w:r>
      <w:r>
        <w:t xml:space="preserve">  </w:t>
      </w:r>
      <w:r>
        <w:rPr>
          <w:spacing w:val="-2"/>
        </w:rPr>
        <w:t>品种及种植⽅式从⾼到低排列依次是：露地番茄</w:t>
      </w:r>
      <w:r>
        <w:rPr>
          <w:spacing w:val="32"/>
        </w:rPr>
        <w:t xml:space="preserve"> </w:t>
      </w:r>
      <w:r>
        <w:rPr>
          <w:spacing w:val="-2"/>
        </w:rPr>
        <w:t>94</w:t>
      </w:r>
      <w:r>
        <w:rPr>
          <w:spacing w:val="-3"/>
        </w:rPr>
        <w:t>.62%、设施番茄</w:t>
      </w:r>
      <w:r>
        <w:rPr>
          <w:spacing w:val="35"/>
        </w:rPr>
        <w:t xml:space="preserve"> </w:t>
      </w:r>
      <w:r>
        <w:rPr>
          <w:spacing w:val="-3"/>
        </w:rPr>
        <w:t xml:space="preserve">68.21%、  </w:t>
      </w:r>
      <w:r>
        <w:rPr>
          <w:spacing w:val="-4"/>
        </w:rPr>
        <w:t>设施⻩⽠</w:t>
      </w:r>
      <w:r>
        <w:rPr>
          <w:spacing w:val="37"/>
        </w:rPr>
        <w:t xml:space="preserve"> </w:t>
      </w:r>
      <w:r>
        <w:rPr>
          <w:spacing w:val="-4"/>
        </w:rPr>
        <w:t>66.09%、露地菜花</w:t>
      </w:r>
      <w:r>
        <w:rPr>
          <w:spacing w:val="22"/>
        </w:rPr>
        <w:t xml:space="preserve"> </w:t>
      </w:r>
      <w:r>
        <w:rPr>
          <w:spacing w:val="-4"/>
        </w:rPr>
        <w:t>56.06%、露地⾖⻆</w:t>
      </w:r>
      <w:r>
        <w:rPr>
          <w:spacing w:val="52"/>
        </w:rPr>
        <w:t xml:space="preserve"> </w:t>
      </w:r>
      <w:r>
        <w:rPr>
          <w:spacing w:val="-4"/>
        </w:rPr>
        <w:t>54.11%、露地⻩⽠</w:t>
      </w:r>
      <w:r>
        <w:rPr>
          <w:spacing w:val="28"/>
          <w:w w:val="101"/>
        </w:rPr>
        <w:t xml:space="preserve"> </w:t>
      </w:r>
      <w:r>
        <w:rPr>
          <w:spacing w:val="-4"/>
        </w:rPr>
        <w:t>48</w:t>
      </w:r>
      <w:r>
        <w:rPr>
          <w:spacing w:val="-5"/>
        </w:rPr>
        <w:t>.95%、</w:t>
      </w:r>
      <w:r>
        <w:t xml:space="preserve"> </w:t>
      </w:r>
      <w:r>
        <w:rPr>
          <w:spacing w:val="-3"/>
        </w:rPr>
        <w:t>露地萝⼘</w:t>
      </w:r>
      <w:r>
        <w:rPr>
          <w:spacing w:val="44"/>
          <w:w w:val="101"/>
        </w:rPr>
        <w:t xml:space="preserve"> </w:t>
      </w:r>
      <w:r>
        <w:rPr>
          <w:spacing w:val="-3"/>
        </w:rPr>
        <w:t>48.18%、设施菜椒</w:t>
      </w:r>
      <w:r>
        <w:rPr>
          <w:spacing w:val="19"/>
          <w:w w:val="101"/>
        </w:rPr>
        <w:t xml:space="preserve"> </w:t>
      </w:r>
      <w:r>
        <w:rPr>
          <w:spacing w:val="-3"/>
        </w:rPr>
        <w:t>44.3</w:t>
      </w:r>
      <w:r>
        <w:rPr>
          <w:spacing w:val="-4"/>
        </w:rPr>
        <w:t>3%、露地菜椒</w:t>
      </w:r>
      <w:r>
        <w:rPr>
          <w:spacing w:val="19"/>
          <w:w w:val="101"/>
        </w:rPr>
        <w:t xml:space="preserve"> </w:t>
      </w:r>
      <w:r>
        <w:rPr>
          <w:spacing w:val="-4"/>
        </w:rPr>
        <w:t>40.98%、设施茄⼦</w:t>
      </w:r>
      <w:r>
        <w:rPr>
          <w:spacing w:val="31"/>
          <w:w w:val="101"/>
        </w:rPr>
        <w:t xml:space="preserve"> </w:t>
      </w:r>
      <w:r>
        <w:rPr>
          <w:spacing w:val="-4"/>
        </w:rPr>
        <w:t>40.73%、</w:t>
      </w:r>
      <w:r>
        <w:t xml:space="preserve"> </w:t>
      </w:r>
      <w:r>
        <w:rPr>
          <w:spacing w:val="2"/>
        </w:rPr>
        <w:t>露地茄⼦  37.86%、露地⼤⽩菜</w:t>
      </w:r>
      <w:r>
        <w:t xml:space="preserve">  </w:t>
      </w:r>
      <w:r>
        <w:rPr>
          <w:spacing w:val="2"/>
        </w:rPr>
        <w:t>31.12%、露地圆⽩菜</w:t>
      </w:r>
      <w:r>
        <w:t xml:space="preserve">  </w:t>
      </w:r>
      <w:r>
        <w:rPr>
          <w:spacing w:val="2"/>
        </w:rPr>
        <w:t>30</w:t>
      </w:r>
      <w:r>
        <w:rPr>
          <w:spacing w:val="1"/>
        </w:rPr>
        <w:t>.63%、露地⻢铃薯</w:t>
      </w:r>
      <w:r>
        <w:t xml:space="preserve">  </w:t>
      </w:r>
      <w:r>
        <w:t>30.28%；全国⼤中城市的平均成本利润率对应的蔬菜品种及种植⽅式从⾼到低</w:t>
      </w:r>
      <w:r>
        <w:rPr>
          <w:spacing w:val="7"/>
        </w:rPr>
        <w:t xml:space="preserve">  </w:t>
      </w:r>
      <w:r>
        <w:rPr>
          <w:spacing w:val="-8"/>
        </w:rPr>
        <w:t>排列依次是：  露地番茄 86.37%、设施番茄 78.13%、露地⾖⻆</w:t>
      </w:r>
      <w:r>
        <w:rPr>
          <w:spacing w:val="32"/>
        </w:rPr>
        <w:t xml:space="preserve"> </w:t>
      </w:r>
      <w:r>
        <w:rPr>
          <w:spacing w:val="-8"/>
        </w:rPr>
        <w:t>78.0</w:t>
      </w:r>
      <w:r>
        <w:rPr>
          <w:spacing w:val="-9"/>
        </w:rPr>
        <w:t xml:space="preserve">6%、露地⻩  </w:t>
      </w:r>
      <w:r>
        <w:rPr>
          <w:spacing w:val="-2"/>
        </w:rPr>
        <w:t>⽠ 76.55%、露地菜花 72.52%</w:t>
      </w:r>
      <w:r>
        <w:rPr>
          <w:spacing w:val="-3"/>
        </w:rPr>
        <w:t>、设施⻩⽠ 59.71%、露地茄⼦ 46.71%、露地菜</w:t>
      </w:r>
      <w:r>
        <w:t xml:space="preserve">  </w:t>
      </w:r>
      <w:r>
        <w:rPr>
          <w:spacing w:val="-3"/>
        </w:rPr>
        <w:t>椒 35.81%、设施茄⼦ 34.39%、设施菜椒 34.1</w:t>
      </w:r>
      <w:r>
        <w:rPr>
          <w:spacing w:val="-4"/>
        </w:rPr>
        <w:t>2%、露地萝⼘</w:t>
      </w:r>
      <w:r>
        <w:rPr>
          <w:spacing w:val="23"/>
          <w:w w:val="101"/>
        </w:rPr>
        <w:t xml:space="preserve"> </w:t>
      </w:r>
      <w:r>
        <w:rPr>
          <w:spacing w:val="-4"/>
        </w:rPr>
        <w:t>26.89%、露地⼤</w:t>
      </w:r>
    </w:p>
    <w:p>
      <w:pPr>
        <w:pStyle w:val="BodyText"/>
        <w:spacing w:before="1" w:line="186" w:lineRule="auto"/>
        <w:ind w:left="1839"/>
      </w:pPr>
      <w:r>
        <w:rPr>
          <w:spacing w:val="-4"/>
        </w:rPr>
        <w:t>⽩菜 24.96%、露地⻢铃薯 23.79%、露地圆⽩菜 19.99%。</w:t>
      </w:r>
    </w:p>
    <w:p>
      <w:pPr>
        <w:spacing w:line="292" w:lineRule="auto"/>
        <w:rPr>
          <w:rFonts w:ascii="Arial"/>
          <w:sz w:val="21"/>
        </w:rPr>
      </w:pPr>
    </w:p>
    <w:p>
      <w:pPr>
        <w:spacing w:line="292" w:lineRule="auto"/>
        <w:rPr>
          <w:rFonts w:ascii="Arial"/>
          <w:sz w:val="21"/>
        </w:rPr>
      </w:pPr>
    </w:p>
    <w:p>
      <w:pPr>
        <w:spacing w:line="292" w:lineRule="auto"/>
        <w:rPr>
          <w:rFonts w:ascii="Arial"/>
          <w:sz w:val="21"/>
        </w:rPr>
      </w:pPr>
    </w:p>
    <w:p>
      <w:pPr>
        <w:spacing w:line="293" w:lineRule="auto"/>
        <w:rPr>
          <w:rFonts w:ascii="Arial"/>
          <w:sz w:val="21"/>
        </w:rPr>
      </w:pPr>
    </w:p>
    <w:p>
      <w:pPr>
        <w:pStyle w:val="BodyText"/>
        <w:spacing w:before="104" w:line="285" w:lineRule="auto"/>
        <w:ind w:left="1814" w:right="1794"/>
        <w:sectPr>
          <w:headerReference w:type="default" r:id="rId28"/>
          <w:footerReference w:type="default" r:id="rId29"/>
          <w:pgSz w:w="11906" w:h="16838"/>
          <w:pgMar w:top="400" w:right="0" w:bottom="955" w:left="0" w:header="0" w:footer="756" w:gutter="0"/>
          <w:pgNumType w:start="6"/>
          <w:cols w:space="708"/>
        </w:sectPr>
      </w:pPr>
      <w:r>
        <w:rPr>
          <w:spacing w:val="8"/>
        </w:rPr>
        <w:t>2.</w:t>
      </w:r>
      <w:r>
        <w:rPr>
          <w:spacing w:val="73"/>
        </w:rPr>
        <w:t xml:space="preserve"> </w:t>
      </w:r>
      <w:r>
        <w:rPr>
          <w:spacing w:val="8"/>
        </w:rPr>
        <w:t>分省（⾃治区、直辖市）来看，露地番茄成本利润率相对最⾼的是⼴东省</w:t>
      </w:r>
      <w:r>
        <w:t xml:space="preserve"> </w:t>
      </w:r>
      <w:r>
        <w:rPr>
          <w:spacing w:val="8"/>
        </w:rPr>
        <w:t>238.74%，最低的是江苏省  31.33%；设施番茄最⾼的是新疆维吾尔⾃治区</w:t>
      </w:r>
      <w:r>
        <w:rPr>
          <w:spacing w:val="11"/>
        </w:rPr>
        <w:t xml:space="preserve"> </w:t>
      </w:r>
      <w:r>
        <w:rPr>
          <w:spacing w:val="-8"/>
        </w:rPr>
        <w:t>122.34%，最低的是宁夏回族⾃治区</w:t>
      </w:r>
      <w:r>
        <w:rPr>
          <w:spacing w:val="-17"/>
        </w:rPr>
        <w:t xml:space="preserve"> </w:t>
      </w:r>
      <w:r>
        <w:rPr>
          <w:spacing w:val="-8"/>
        </w:rPr>
        <w:t>0.</w:t>
      </w:r>
      <w:r>
        <w:rPr>
          <w:spacing w:val="-9"/>
        </w:rPr>
        <w:t xml:space="preserve">81%；露地⻩⽠最⾼的是湖北省 180.6%， </w:t>
      </w:r>
      <w:r>
        <w:rPr>
          <w:spacing w:val="-2"/>
        </w:rPr>
        <w:t>最低的是海南省</w:t>
      </w:r>
      <w:r>
        <w:rPr>
          <w:spacing w:val="40"/>
          <w:w w:val="101"/>
        </w:rPr>
        <w:t xml:space="preserve"> </w:t>
      </w:r>
      <w:r>
        <w:rPr>
          <w:spacing w:val="-2"/>
        </w:rPr>
        <w:t>3.74%；设施⻩⽠最⾼的是陕西省</w:t>
      </w:r>
      <w:r>
        <w:rPr>
          <w:spacing w:val="42"/>
        </w:rPr>
        <w:t xml:space="preserve"> </w:t>
      </w:r>
      <w:r>
        <w:rPr>
          <w:spacing w:val="-2"/>
        </w:rPr>
        <w:t>141.27%，最低的是辽宁省</w:t>
      </w:r>
      <w:r>
        <w:t xml:space="preserve"> </w:t>
      </w:r>
      <w:r>
        <w:rPr>
          <w:spacing w:val="-2"/>
        </w:rPr>
        <w:t>24.67%；露地菜花最⾼的是江西省</w:t>
      </w:r>
      <w:r>
        <w:rPr>
          <w:spacing w:val="46"/>
        </w:rPr>
        <w:t xml:space="preserve"> </w:t>
      </w:r>
      <w:r>
        <w:rPr>
          <w:spacing w:val="-2"/>
        </w:rPr>
        <w:t>111.33%，最低的是重庆市</w:t>
      </w:r>
      <w:r>
        <w:rPr>
          <w:spacing w:val="34"/>
        </w:rPr>
        <w:t xml:space="preserve"> </w:t>
      </w:r>
      <w:r>
        <w:rPr>
          <w:spacing w:val="-2"/>
        </w:rPr>
        <w:t>21.</w:t>
      </w:r>
      <w:r>
        <w:rPr>
          <w:spacing w:val="-3"/>
        </w:rPr>
        <w:t>28%；露地</w:t>
      </w:r>
      <w:r>
        <w:t xml:space="preserve"> </w:t>
      </w:r>
      <w:r>
        <w:rPr>
          <w:spacing w:val="-2"/>
        </w:rPr>
        <w:t>⾖⻆最⾼的是⻘海省</w:t>
      </w:r>
      <w:r>
        <w:rPr>
          <w:spacing w:val="52"/>
        </w:rPr>
        <w:t xml:space="preserve"> </w:t>
      </w:r>
      <w:r>
        <w:rPr>
          <w:spacing w:val="-2"/>
        </w:rPr>
        <w:t>285.47%，最低的是云南省</w:t>
      </w:r>
      <w:r>
        <w:rPr>
          <w:spacing w:val="31"/>
        </w:rPr>
        <w:t xml:space="preserve"> </w:t>
      </w:r>
      <w:r>
        <w:rPr>
          <w:spacing w:val="-2"/>
        </w:rPr>
        <w:t>2.58%；露地萝⼘最⾼的是辽</w:t>
      </w:r>
      <w:r>
        <w:t xml:space="preserve"> </w:t>
      </w:r>
      <w:r>
        <w:rPr>
          <w:spacing w:val="-8"/>
        </w:rPr>
        <w:t xml:space="preserve">宁省 246.15%，最低的是云南省 1.97%；露地菜椒最⾼的是⿊⻰江省 144.06%， </w:t>
      </w:r>
      <w:r>
        <w:t>最低的是福建省</w:t>
      </w:r>
      <w:r>
        <w:rPr>
          <w:spacing w:val="61"/>
        </w:rPr>
        <w:t xml:space="preserve"> </w:t>
      </w:r>
      <w:r>
        <w:t xml:space="preserve">5.81%；设施菜椒最⾼的是浙江省  83.23%，最低的是安徽省 </w:t>
      </w:r>
      <w:r>
        <w:rPr>
          <w:spacing w:val="-10"/>
        </w:rPr>
        <w:t>20.09%；</w:t>
      </w:r>
      <w:r>
        <w:rPr>
          <w:spacing w:val="50"/>
        </w:rPr>
        <w:t xml:space="preserve"> </w:t>
      </w:r>
      <w:r>
        <w:rPr>
          <w:spacing w:val="-10"/>
        </w:rPr>
        <w:t>露地茄⼦最⾼的是陕西省 220.21%，</w:t>
      </w:r>
      <w:r>
        <w:rPr>
          <w:spacing w:val="35"/>
        </w:rPr>
        <w:t xml:space="preserve"> </w:t>
      </w:r>
      <w:r>
        <w:rPr>
          <w:spacing w:val="-10"/>
        </w:rPr>
        <w:t>最低的是吉林省 7.38%；</w:t>
      </w:r>
      <w:r>
        <w:rPr>
          <w:spacing w:val="32"/>
        </w:rPr>
        <w:t xml:space="preserve"> </w:t>
      </w:r>
      <w:r>
        <w:rPr>
          <w:spacing w:val="-10"/>
        </w:rPr>
        <w:t>设施茄</w:t>
      </w:r>
      <w:r>
        <w:t xml:space="preserve"> </w:t>
      </w:r>
      <w:r>
        <w:rPr>
          <w:spacing w:val="-2"/>
        </w:rPr>
        <w:t>⼦最⾼的是四川省</w:t>
      </w:r>
      <w:r>
        <w:rPr>
          <w:spacing w:val="57"/>
        </w:rPr>
        <w:t xml:space="preserve"> </w:t>
      </w:r>
      <w:r>
        <w:rPr>
          <w:spacing w:val="-2"/>
        </w:rPr>
        <w:t>117.48%，最低的</w:t>
      </w:r>
      <w:r>
        <w:rPr>
          <w:spacing w:val="-3"/>
        </w:rPr>
        <w:t>是河北省</w:t>
      </w:r>
      <w:r>
        <w:rPr>
          <w:spacing w:val="33"/>
        </w:rPr>
        <w:t xml:space="preserve"> </w:t>
      </w:r>
      <w:r>
        <w:rPr>
          <w:spacing w:val="-3"/>
        </w:rPr>
        <w:t>7.75%；露地⼤⽩菜最⾼的是⽢</w:t>
      </w:r>
      <w:r>
        <w:t xml:space="preserve"> </w:t>
      </w:r>
    </w:p>
    <w:p>
      <w:pPr>
        <w:pStyle w:val="BodyText"/>
        <w:spacing w:before="104" w:line="285" w:lineRule="auto"/>
        <w:ind w:left="1814" w:right="1794"/>
      </w:pPr>
      <w:r>
        <w:rPr>
          <w:spacing w:val="-8"/>
        </w:rPr>
        <w:t xml:space="preserve">肃省 111.59%，最低的是北京市 6.46%；露地圆⽩菜最⾼的是贵州省 162.46%， </w:t>
      </w:r>
      <w:r>
        <w:rPr>
          <w:spacing w:val="-2"/>
        </w:rPr>
        <w:t>最低的是福建省</w:t>
      </w:r>
      <w:r>
        <w:rPr>
          <w:spacing w:val="43"/>
        </w:rPr>
        <w:t xml:space="preserve"> </w:t>
      </w:r>
      <w:r>
        <w:rPr>
          <w:spacing w:val="-2"/>
        </w:rPr>
        <w:t>1.83%；露地⻢铃薯最⾼的是重庆市</w:t>
      </w:r>
      <w:r>
        <w:rPr>
          <w:spacing w:val="42"/>
          <w:w w:val="101"/>
        </w:rPr>
        <w:t xml:space="preserve"> </w:t>
      </w:r>
      <w:r>
        <w:rPr>
          <w:spacing w:val="-2"/>
        </w:rPr>
        <w:t>130.28%，最低的</w:t>
      </w:r>
      <w:r>
        <w:rPr>
          <w:spacing w:val="-3"/>
        </w:rPr>
        <w:t>是四川</w:t>
      </w:r>
    </w:p>
    <w:p>
      <w:pPr>
        <w:pStyle w:val="BodyText"/>
        <w:spacing w:line="189" w:lineRule="auto"/>
        <w:ind w:left="1814"/>
      </w:pPr>
      <w:r>
        <w:rPr>
          <w:spacing w:val="-7"/>
        </w:rPr>
        <w:t>省 4.52%。</w:t>
      </w:r>
    </w:p>
    <w:p>
      <w:pPr>
        <w:spacing w:line="189" w:lineRule="auto"/>
      </w:pP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30" w:history="1">
        <w:r>
          <w:rPr>
            <w:rFonts w:ascii="SimSun" w:eastAsia="SimSun" w:hAnsi="SimSun" w:cs="SimSun"/>
            <w:b/>
            <w:bCs/>
            <w:noProof w:val="0"/>
            <w:snapToGrid/>
            <w:color w:val="0000EE"/>
            <w:kern w:val="0"/>
            <w:sz w:val="30"/>
            <w:szCs w:val="30"/>
            <w:u w:val="single" w:color="0000EE"/>
          </w:rPr>
          <w:t>https://d.book118.com/117155166146006034</w:t>
        </w:r>
      </w:hyperlink>
    </w:p>
    <w:p>
      <w:pPr>
        <w:spacing w:line="189" w:lineRule="auto"/>
      </w:pPr>
    </w:p>
    <w:sectPr>
      <w:headerReference w:type="default" r:id="rId31"/>
      <w:footerReference w:type="default" r:id="rId32"/>
      <w:type w:val="nextPage"/>
      <w:pgSz w:w="11906" w:h="16838"/>
      <w:pgMar w:top="400" w:right="0" w:bottom="955" w:left="0" w:header="0" w:footer="756" w:gutter="0"/>
      <w:pgNumType w:start="7"/>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10014"/>
      <w:rPr>
        <w:rFonts w:ascii="Calibri" w:eastAsia="Calibri" w:hAnsi="Calibri" w:cs="Calibri"/>
        <w:sz w:val="22"/>
        <w:szCs w:val="22"/>
      </w:rPr>
    </w:pPr>
    <w:r>
      <w:rPr>
        <w:rFonts w:ascii="Calibri" w:eastAsia="Calibri" w:hAnsi="Calibri" w:cs="Calibri"/>
        <w:b/>
        <w:bCs/>
        <w:sz w:val="22"/>
        <w:szCs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10014"/>
      <w:rPr>
        <w:rFonts w:ascii="Calibri" w:eastAsia="Calibri" w:hAnsi="Calibri" w:cs="Calibri"/>
        <w:sz w:val="22"/>
        <w:szCs w:val="22"/>
      </w:rPr>
    </w:pPr>
    <w:r>
      <w:rPr>
        <w:rFonts w:ascii="Calibri" w:eastAsia="Calibri" w:hAnsi="Calibri" w:cs="Calibri"/>
        <w:b/>
        <w:bCs/>
        <w:sz w:val="22"/>
        <w:szCs w:val="2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width:595.3pt;height:841.9pt;margin-top:0;margin-left:0;mso-position-horizontal-relative:page;mso-position-vertical-relative:page;position:absolute;z-index:-251658240" o:allowincell="f" filled="f" stroked="f">
          <v:imagedata r:id="rId1" o:titl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width:595.3pt;height:841.9pt;margin-top:0;margin-left:0;mso-position-horizontal-relative:page;mso-position-vertical-relative:page;position:absolute;z-index:-251657216" o:allowincell="f" filled="f" stroked="f">
          <v:imagedata r:id="rId1" o:titl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header" Target="header4.xml" /><Relationship Id="rId23" Type="http://schemas.openxmlformats.org/officeDocument/2006/relationships/footer" Target="footer4.xml" /><Relationship Id="rId24" Type="http://schemas.openxmlformats.org/officeDocument/2006/relationships/header" Target="header5.xml" /><Relationship Id="rId25" Type="http://schemas.openxmlformats.org/officeDocument/2006/relationships/footer" Target="footer5.xml"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header" Target="header6.xml" /><Relationship Id="rId29" Type="http://schemas.openxmlformats.org/officeDocument/2006/relationships/footer" Target="footer6.xml" /><Relationship Id="rId3" Type="http://schemas.openxmlformats.org/officeDocument/2006/relationships/fontTable" Target="fontTable.xml" /><Relationship Id="rId30" Type="http://schemas.openxmlformats.org/officeDocument/2006/relationships/hyperlink" Target="https://d.book118.com/117155166146006034" TargetMode="External" /><Relationship Id="rId31" Type="http://schemas.openxmlformats.org/officeDocument/2006/relationships/header" Target="header7.xml" /><Relationship Id="rId32" Type="http://schemas.openxmlformats.org/officeDocument/2006/relationships/footer" Target="footer7.xml" /><Relationship Id="rId33" Type="http://schemas.openxmlformats.org/officeDocument/2006/relationships/theme" Target="theme/theme1.xml" /><Relationship Id="rId34" Type="http://schemas.openxmlformats.org/officeDocument/2006/relationships/styles" Target="styles.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header6.xml.rels><?xml version="1.0" encoding="utf-8" standalone="yes"?><Relationships xmlns="http://schemas.openxmlformats.org/package/2006/relationships"><Relationship Id="rId1" Type="http://schemas.openxmlformats.org/officeDocument/2006/relationships/image" Target="media/image15.png" /></Relationships>
</file>

<file path=word/_rels/header7.xml.rels><?xml version="1.0" encoding="utf-8" standalone="yes"?><Relationships xmlns="http://schemas.openxmlformats.org/package/2006/relationships"><Relationship Id="rId1" Type="http://schemas.openxmlformats.org/officeDocument/2006/relationships/image" Target="media/image1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农小蜂-中国蔬菜十大品种成本利润率分析简报.docx</dc:title>
  <cp:revision>0</cp:revision>
  <dcterms:created xsi:type="dcterms:W3CDTF">2024-01-27T19:36:38Z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2024-01-27T21:17:31Z</vt:filetime>
  </property>
  <property fmtid="{D5CDD505-2E9C-101B-9397-08002B2CF9AE}" pid="3" name="CRO">
    <vt:lpwstr>wqlLaW5nc29mdCBQREYgdG8gV1BTIDkw</vt:lpwstr>
  </property>
</Properties>
</file>