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 w:line="324" w:lineRule="auto"/>
        <w:ind w:left="331" w:right="1084" w:firstLine="0"/>
        <w:jc w:val="center"/>
        <w:rPr>
          <w:sz w:val="54"/>
        </w:rPr>
      </w:pPr>
      <w:r>
        <w:rPr>
          <w:spacing w:val="-27"/>
          <w:sz w:val="54"/>
        </w:rPr>
        <w:t xml:space="preserve">书香溪墅 </w:t>
      </w:r>
      <w:r>
        <w:rPr>
          <w:sz w:val="54"/>
        </w:rPr>
        <w:t>A</w:t>
      </w:r>
      <w:r>
        <w:rPr>
          <w:spacing w:val="-68"/>
          <w:sz w:val="54"/>
        </w:rPr>
        <w:t xml:space="preserve"> 区</w:t>
      </w:r>
      <w:r>
        <w:rPr>
          <w:sz w:val="54"/>
        </w:rPr>
        <w:t>(7#、8#、14#住宅楼及地下车库，2#商业</w:t>
      </w:r>
      <w:r>
        <w:rPr>
          <w:spacing w:val="-16"/>
          <w:sz w:val="54"/>
        </w:rPr>
        <w:t xml:space="preserve">） </w:t>
      </w:r>
      <w:r>
        <w:rPr>
          <w:sz w:val="54"/>
        </w:rPr>
        <w:t>断桥铝合金门窗制作安装工程</w:t>
      </w:r>
    </w:p>
    <w:p>
      <w:pPr>
        <w:pStyle w:val="BodyText"/>
        <w:ind w:left="0"/>
        <w:rPr>
          <w:sz w:val="54"/>
        </w:rPr>
      </w:pPr>
    </w:p>
    <w:p>
      <w:pPr>
        <w:pStyle w:val="BodyText"/>
        <w:ind w:left="0"/>
        <w:rPr>
          <w:sz w:val="54"/>
        </w:rPr>
      </w:pPr>
    </w:p>
    <w:p>
      <w:pPr>
        <w:pStyle w:val="BodyText"/>
        <w:ind w:left="0"/>
        <w:rPr>
          <w:sz w:val="54"/>
        </w:rPr>
      </w:pPr>
    </w:p>
    <w:p>
      <w:pPr>
        <w:pStyle w:val="BodyText"/>
        <w:ind w:left="0"/>
        <w:rPr>
          <w:sz w:val="54"/>
        </w:rPr>
      </w:pPr>
    </w:p>
    <w:p>
      <w:pPr>
        <w:pStyle w:val="BodyText"/>
        <w:spacing w:before="9"/>
        <w:ind w:left="0"/>
        <w:rPr>
          <w:sz w:val="66"/>
        </w:rPr>
      </w:pPr>
    </w:p>
    <w:p>
      <w:pPr>
        <w:pStyle w:val="Title"/>
      </w:pPr>
      <w:r>
        <w:t>施工组织设计</w:t>
      </w:r>
    </w:p>
    <w:p>
      <w:pPr>
        <w:pStyle w:val="BodyText"/>
        <w:ind w:left="0"/>
        <w:rPr>
          <w:b/>
          <w:sz w:val="78"/>
        </w:rPr>
      </w:pPr>
    </w:p>
    <w:p>
      <w:pPr>
        <w:pStyle w:val="BodyText"/>
        <w:ind w:left="0"/>
        <w:rPr>
          <w:b/>
          <w:sz w:val="78"/>
        </w:rPr>
      </w:pPr>
    </w:p>
    <w:p>
      <w:pPr>
        <w:pStyle w:val="BodyText"/>
        <w:ind w:left="0"/>
        <w:rPr>
          <w:b/>
          <w:sz w:val="78"/>
        </w:rPr>
      </w:pPr>
    </w:p>
    <w:p>
      <w:pPr>
        <w:pStyle w:val="BodyText"/>
        <w:ind w:left="0"/>
        <w:rPr>
          <w:b/>
          <w:sz w:val="81"/>
        </w:rPr>
      </w:pPr>
    </w:p>
    <w:p>
      <w:pPr>
        <w:spacing w:before="0" w:line="1400" w:lineRule="atLeast"/>
        <w:ind w:left="3571" w:right="9726" w:firstLine="0"/>
        <w:jc w:val="both"/>
        <w:rPr>
          <w:sz w:val="54"/>
        </w:rPr>
      </w:pPr>
      <w:r>
        <w:drawing>
          <wp:anchor distT="0" distB="0" distL="0" distR="0" simplePos="0" relativeHeight="251658240" behindDoc="0" locked="0" layoutInCell="1" allowOverlap="1">
            <wp:simplePos x="0" y="0"/>
            <wp:positionH relativeFrom="page">
              <wp:posOffset>4483100</wp:posOffset>
            </wp:positionH>
            <wp:positionV relativeFrom="paragraph">
              <wp:posOffset>2714958</wp:posOffset>
            </wp:positionV>
            <wp:extent cx="2254948" cy="50673"/>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54948" cy="50673"/>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4483100</wp:posOffset>
            </wp:positionH>
            <wp:positionV relativeFrom="paragraph">
              <wp:posOffset>936958</wp:posOffset>
            </wp:positionV>
            <wp:extent cx="2260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2606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4483100</wp:posOffset>
            </wp:positionH>
            <wp:positionV relativeFrom="paragraph">
              <wp:posOffset>1825958</wp:posOffset>
            </wp:positionV>
            <wp:extent cx="22606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2260600" cy="38100"/>
                    </a:xfrm>
                    <a:prstGeom prst="rect">
                      <a:avLst/>
                    </a:prstGeom>
                  </pic:spPr>
                </pic:pic>
              </a:graphicData>
            </a:graphic>
          </wp:anchor>
        </w:drawing>
      </w:r>
      <w:r>
        <w:rPr>
          <w:sz w:val="54"/>
        </w:rPr>
        <w:t>编制： 审核： 批准：</w:t>
      </w:r>
    </w:p>
    <w:p>
      <w:pPr>
        <w:pStyle w:val="BodyText"/>
        <w:ind w:left="0"/>
        <w:rPr>
          <w:sz w:val="54"/>
        </w:rPr>
      </w:pPr>
    </w:p>
    <w:p>
      <w:pPr>
        <w:pStyle w:val="BodyText"/>
        <w:ind w:left="0"/>
        <w:rPr>
          <w:sz w:val="54"/>
        </w:rPr>
      </w:pPr>
    </w:p>
    <w:p>
      <w:pPr>
        <w:pStyle w:val="BodyText"/>
        <w:ind w:left="0"/>
        <w:rPr>
          <w:sz w:val="54"/>
        </w:rPr>
      </w:pPr>
    </w:p>
    <w:p>
      <w:pPr>
        <w:pStyle w:val="BodyText"/>
        <w:spacing w:before="6"/>
        <w:ind w:left="0"/>
        <w:rPr>
          <w:sz w:val="62"/>
        </w:rPr>
      </w:pPr>
    </w:p>
    <w:p>
      <w:pPr>
        <w:spacing w:before="0" w:line="324" w:lineRule="auto"/>
        <w:ind w:left="4745" w:right="4629" w:hanging="936"/>
        <w:jc w:val="left"/>
        <w:rPr>
          <w:sz w:val="54"/>
        </w:rPr>
      </w:pPr>
      <w:r>
        <w:rPr>
          <w:spacing w:val="-2"/>
          <w:sz w:val="54"/>
        </w:rPr>
        <w:t>重庆茂和装饰工程有限公司</w:t>
      </w:r>
      <w:r>
        <w:rPr>
          <w:sz w:val="54"/>
        </w:rPr>
        <w:t>2016</w:t>
      </w:r>
      <w:r>
        <w:rPr>
          <w:spacing w:val="-92"/>
          <w:sz w:val="54"/>
        </w:rPr>
        <w:t xml:space="preserve"> 年 </w:t>
      </w:r>
      <w:r>
        <w:rPr>
          <w:sz w:val="54"/>
        </w:rPr>
        <w:t>4</w:t>
      </w:r>
      <w:r>
        <w:rPr>
          <w:spacing w:val="-89"/>
          <w:sz w:val="54"/>
        </w:rPr>
        <w:t xml:space="preserve"> 月 </w:t>
      </w:r>
      <w:r>
        <w:rPr>
          <w:sz w:val="54"/>
        </w:rPr>
        <w:t>5</w:t>
      </w:r>
      <w:r>
        <w:rPr>
          <w:spacing w:val="-67"/>
          <w:sz w:val="54"/>
        </w:rPr>
        <w:t xml:space="preserve"> 日</w:t>
      </w:r>
    </w:p>
    <w:p>
      <w:pPr>
        <w:spacing w:after="0" w:line="324" w:lineRule="auto"/>
        <w:jc w:val="left"/>
        <w:rPr>
          <w:sz w:val="54"/>
        </w:rPr>
        <w:sectPr>
          <w:type w:val="continuous"/>
          <w:pgSz w:w="17860" w:h="25260"/>
          <w:pgMar w:top="1800" w:right="1060" w:bottom="280" w:left="1880" w:header="708" w:footer="708"/>
          <w:cols w:space="708"/>
        </w:sectPr>
      </w:pPr>
    </w:p>
    <w:p>
      <w:pPr>
        <w:pStyle w:val="Heading2"/>
        <w:tabs>
          <w:tab w:val="left" w:pos="1054"/>
        </w:tabs>
        <w:spacing w:before="38"/>
        <w:ind w:left="331"/>
      </w:pPr>
      <w:r>
        <w:t>目</w:t>
        <w:tab/>
        <w:t>录</w:t>
      </w:r>
    </w:p>
    <w:p>
      <w:pPr>
        <w:tabs>
          <w:tab w:val="left" w:pos="1770"/>
        </w:tabs>
        <w:spacing w:before="287" w:line="391" w:lineRule="auto"/>
        <w:ind w:left="331" w:right="10979" w:firstLine="0"/>
        <w:jc w:val="left"/>
        <w:rPr>
          <w:sz w:val="36"/>
        </w:rPr>
      </w:pPr>
      <w:r>
        <w:rPr>
          <w:b/>
          <w:sz w:val="36"/>
        </w:rPr>
        <w:t>第一章</w:t>
        <w:tab/>
        <w:t>项目工程概</w:t>
      </w:r>
      <w:r>
        <w:rPr>
          <w:b/>
          <w:spacing w:val="-17"/>
          <w:sz w:val="36"/>
        </w:rPr>
        <w:t>述</w:t>
      </w:r>
      <w:r>
        <w:rPr>
          <w:sz w:val="36"/>
        </w:rPr>
        <w:t>第一节</w:t>
        <w:tab/>
        <w:t>编制任务</w:t>
      </w:r>
    </w:p>
    <w:p>
      <w:pPr>
        <w:pStyle w:val="BodyText"/>
        <w:tabs>
          <w:tab w:val="left" w:pos="1770"/>
        </w:tabs>
        <w:spacing w:line="388" w:lineRule="auto"/>
        <w:ind w:left="331" w:right="11706"/>
      </w:pPr>
      <w:r>
        <w:t>第二节</w:t>
        <w:tab/>
        <w:t>编制依</w:t>
      </w:r>
      <w:r>
        <w:rPr>
          <w:spacing w:val="-17"/>
        </w:rPr>
        <w:t>据</w:t>
      </w:r>
      <w:r>
        <w:t>第三节</w:t>
        <w:tab/>
        <w:t>工程概</w:t>
      </w:r>
      <w:r>
        <w:rPr>
          <w:spacing w:val="-17"/>
        </w:rPr>
        <w:t>述</w:t>
      </w:r>
    </w:p>
    <w:p>
      <w:pPr>
        <w:pStyle w:val="Heading2"/>
        <w:tabs>
          <w:tab w:val="left" w:pos="1778"/>
        </w:tabs>
        <w:spacing w:before="5"/>
        <w:ind w:left="331"/>
      </w:pPr>
      <w:r>
        <w:t>第二章</w:t>
        <w:tab/>
        <w:t>施工方案设计</w:t>
      </w:r>
    </w:p>
    <w:p>
      <w:pPr>
        <w:pStyle w:val="BodyText"/>
        <w:spacing w:before="7"/>
        <w:ind w:left="0"/>
        <w:rPr>
          <w:b/>
          <w:sz w:val="18"/>
        </w:rPr>
      </w:pPr>
    </w:p>
    <w:p>
      <w:pPr>
        <w:spacing w:after="0"/>
        <w:rPr>
          <w:sz w:val="18"/>
        </w:rPr>
        <w:sectPr>
          <w:pgSz w:w="17860" w:h="25260"/>
          <w:pgMar w:top="2080" w:right="1060" w:bottom="280" w:left="1880" w:header="708" w:footer="708"/>
          <w:pgNumType w:start="2"/>
          <w:cols w:space="708"/>
        </w:sectPr>
      </w:pPr>
    </w:p>
    <w:p>
      <w:pPr>
        <w:spacing w:before="50" w:line="391" w:lineRule="auto"/>
        <w:ind w:left="331" w:right="0" w:firstLine="0"/>
        <w:jc w:val="both"/>
        <w:rPr>
          <w:b/>
          <w:sz w:val="36"/>
        </w:rPr>
      </w:pPr>
      <w:r>
        <w:rPr>
          <w:spacing w:val="-7"/>
          <w:sz w:val="36"/>
        </w:rPr>
        <w:t>第一节第二节第三节第四节第五节第六节</w:t>
      </w:r>
      <w:r>
        <w:rPr>
          <w:b/>
          <w:spacing w:val="-7"/>
          <w:sz w:val="36"/>
        </w:rPr>
        <w:t>第三章</w:t>
      </w:r>
      <w:r>
        <w:rPr>
          <w:spacing w:val="-7"/>
          <w:sz w:val="36"/>
        </w:rPr>
        <w:t>第一节第二节第三节</w:t>
      </w:r>
      <w:r>
        <w:rPr>
          <w:b/>
          <w:spacing w:val="-7"/>
          <w:sz w:val="36"/>
        </w:rPr>
        <w:t>第四章</w:t>
      </w:r>
      <w:r>
        <w:rPr>
          <w:spacing w:val="-7"/>
          <w:sz w:val="36"/>
        </w:rPr>
        <w:t>第一节第二节</w:t>
      </w:r>
      <w:r>
        <w:rPr>
          <w:b/>
          <w:spacing w:val="-7"/>
          <w:sz w:val="36"/>
        </w:rPr>
        <w:t>第五章</w:t>
      </w:r>
      <w:r>
        <w:rPr>
          <w:spacing w:val="-7"/>
          <w:sz w:val="36"/>
        </w:rPr>
        <w:t>第一节第二节第三节</w:t>
      </w:r>
      <w:r>
        <w:rPr>
          <w:b/>
          <w:spacing w:val="-7"/>
          <w:sz w:val="36"/>
        </w:rPr>
        <w:t>第六章第七章</w:t>
      </w:r>
    </w:p>
    <w:p>
      <w:pPr>
        <w:pStyle w:val="BodyText"/>
        <w:spacing w:before="50"/>
        <w:ind w:left="319"/>
      </w:pPr>
      <w:r>
        <w:br w:type="column"/>
      </w:r>
      <w:r>
        <w:t>安装条件</w:t>
      </w:r>
    </w:p>
    <w:p>
      <w:pPr>
        <w:pStyle w:val="BodyText"/>
        <w:spacing w:before="288" w:line="391" w:lineRule="auto"/>
        <w:ind w:left="319" w:right="8466"/>
      </w:pPr>
      <w:r>
        <w:rPr>
          <w:spacing w:val="-2"/>
        </w:rPr>
        <w:t>门窗安装工艺流程及操作规程</w:t>
      </w:r>
      <w:r>
        <w:t>防雷处理</w:t>
      </w:r>
    </w:p>
    <w:p>
      <w:pPr>
        <w:pStyle w:val="BodyText"/>
        <w:spacing w:line="388" w:lineRule="auto"/>
        <w:ind w:left="319" w:right="10986"/>
      </w:pPr>
      <w:r>
        <w:t>成品检验制度安全文明施工</w:t>
      </w:r>
    </w:p>
    <w:p>
      <w:pPr>
        <w:spacing w:before="4" w:line="388" w:lineRule="auto"/>
        <w:ind w:left="319" w:right="9899" w:firstLine="0"/>
        <w:jc w:val="left"/>
        <w:rPr>
          <w:sz w:val="36"/>
        </w:rPr>
      </w:pPr>
      <w:r>
        <w:rPr>
          <w:sz w:val="36"/>
        </w:rPr>
        <w:t xml:space="preserve">安装后的门窗保护 </w:t>
      </w:r>
      <w:r>
        <w:rPr>
          <w:b/>
          <w:w w:val="95"/>
          <w:sz w:val="36"/>
        </w:rPr>
        <w:t>施工组织及工程部署</w:t>
      </w:r>
      <w:r>
        <w:rPr>
          <w:sz w:val="36"/>
        </w:rPr>
        <w:t>施工组织架构设置</w:t>
      </w:r>
    </w:p>
    <w:p>
      <w:pPr>
        <w:pStyle w:val="BodyText"/>
        <w:spacing w:before="9" w:line="388" w:lineRule="auto"/>
        <w:ind w:left="319" w:right="7386"/>
      </w:pPr>
      <w:r>
        <w:t>主要管理人员资质、工作经验及职责施工部署</w:t>
      </w:r>
    </w:p>
    <w:p>
      <w:pPr>
        <w:spacing w:before="3" w:line="391" w:lineRule="auto"/>
        <w:ind w:left="319" w:right="9179" w:firstLine="7"/>
        <w:jc w:val="left"/>
        <w:rPr>
          <w:sz w:val="36"/>
        </w:rPr>
      </w:pPr>
      <w:r>
        <w:rPr>
          <w:b/>
          <w:w w:val="95"/>
          <w:sz w:val="36"/>
        </w:rPr>
        <w:t>劳动力、施工机械和机具</w:t>
      </w:r>
      <w:r>
        <w:rPr>
          <w:sz w:val="36"/>
        </w:rPr>
        <w:t>劳动力</w:t>
      </w:r>
    </w:p>
    <w:p>
      <w:pPr>
        <w:spacing w:before="0" w:line="391" w:lineRule="auto"/>
        <w:ind w:left="319" w:right="10259" w:firstLine="0"/>
        <w:jc w:val="left"/>
        <w:rPr>
          <w:sz w:val="36"/>
        </w:rPr>
      </w:pPr>
      <w:r>
        <w:rPr>
          <w:sz w:val="36"/>
        </w:rPr>
        <w:t xml:space="preserve">施工机械和机具 </w:t>
      </w:r>
      <w:r>
        <w:rPr>
          <w:b/>
          <w:w w:val="95"/>
          <w:sz w:val="36"/>
        </w:rPr>
        <w:t>施工技术组织措施</w:t>
      </w:r>
      <w:r>
        <w:rPr>
          <w:sz w:val="36"/>
        </w:rPr>
        <w:t>工程进度保证措施工程质量保证措施</w:t>
      </w:r>
    </w:p>
    <w:p>
      <w:pPr>
        <w:spacing w:before="0" w:line="391" w:lineRule="auto"/>
        <w:ind w:left="326" w:right="8466" w:hanging="8"/>
        <w:jc w:val="left"/>
        <w:rPr>
          <w:b/>
          <w:sz w:val="36"/>
        </w:rPr>
      </w:pPr>
      <w:r>
        <w:rPr>
          <w:sz w:val="36"/>
        </w:rPr>
        <w:t>现场施工安全、消防保证措施</w:t>
      </w:r>
      <w:r>
        <w:rPr>
          <w:b/>
          <w:sz w:val="36"/>
        </w:rPr>
        <w:t>各项技术指标</w:t>
      </w:r>
    </w:p>
    <w:p>
      <w:pPr>
        <w:spacing w:before="0" w:line="459" w:lineRule="exact"/>
        <w:ind w:left="326" w:right="0" w:firstLine="0"/>
        <w:jc w:val="left"/>
        <w:rPr>
          <w:b/>
          <w:sz w:val="36"/>
        </w:rPr>
      </w:pPr>
      <w:r>
        <w:rPr>
          <w:b/>
          <w:sz w:val="36"/>
        </w:rPr>
        <w:t>工程保修</w:t>
      </w:r>
    </w:p>
    <w:p>
      <w:pPr>
        <w:spacing w:after="0" w:line="459" w:lineRule="exact"/>
        <w:jc w:val="left"/>
        <w:rPr>
          <w:sz w:val="36"/>
        </w:rPr>
        <w:sectPr>
          <w:type w:val="continuous"/>
          <w:pgSz w:w="17860" w:h="25260"/>
          <w:pgMar w:top="1800" w:right="1060" w:bottom="280" w:left="1880" w:header="708" w:footer="708"/>
          <w:pgNumType w:start="3"/>
          <w:cols w:num="2" w:space="708" w:equalWidth="0">
            <w:col w:w="1412" w:space="40"/>
            <w:col w:w="13468" w:space="0"/>
          </w:cols>
        </w:sectPr>
      </w:pPr>
    </w:p>
    <w:p>
      <w:pPr>
        <w:pStyle w:val="Heading1"/>
        <w:tabs>
          <w:tab w:val="left" w:pos="1806"/>
        </w:tabs>
        <w:spacing w:before="16"/>
        <w:ind w:right="847"/>
      </w:pPr>
      <w:r>
        <w:t>第一章</w:t>
        <w:tab/>
        <w:t>项目工程概述</w:t>
      </w:r>
    </w:p>
    <w:p>
      <w:pPr>
        <w:pStyle w:val="BodyText"/>
        <w:spacing w:before="3"/>
        <w:ind w:left="0"/>
        <w:rPr>
          <w:b/>
          <w:sz w:val="35"/>
        </w:rPr>
      </w:pPr>
    </w:p>
    <w:p>
      <w:pPr>
        <w:pStyle w:val="Heading2"/>
        <w:jc w:val="both"/>
      </w:pPr>
      <w:r>
        <w:t>第一节 编制任务：</w:t>
      </w:r>
    </w:p>
    <w:p>
      <w:pPr>
        <w:pStyle w:val="BodyText"/>
        <w:spacing w:before="197" w:line="343" w:lineRule="auto"/>
        <w:ind w:left="331" w:right="1266" w:firstLine="720"/>
        <w:jc w:val="both"/>
      </w:pPr>
      <w:r>
        <w:t>本施工组织设计是根据国家的有关技术政策和规定、按照业主的要求以及门窗的安装技术规范，针对本门窗工程的具体情况，从全局出发，选择更经济、更合理、更有效的最佳施工方案；确定合理、可行的施工进度；拟定有效的技术与组织措施；采用最佳的劳动组织，确定施工中劳动力、材料、机械、设备等的优化配置，合理布置施工现场空间；使施工中各个环节始终处于受控状态，同时做好安全文明施工以及与其他施工单位的交叉协调配合等工作，使本项目工程能够高质量、高效率全面按时完成。</w:t>
      </w:r>
    </w:p>
    <w:p>
      <w:pPr>
        <w:pStyle w:val="Heading2"/>
        <w:spacing w:before="7"/>
        <w:jc w:val="both"/>
      </w:pPr>
      <w:r>
        <w:t>第二节 编制依据：</w:t>
      </w:r>
    </w:p>
    <w:p>
      <w:pPr>
        <w:pStyle w:val="BodyText"/>
        <w:spacing w:before="197" w:line="343" w:lineRule="auto"/>
        <w:ind w:left="331" w:right="1146" w:firstLine="720"/>
        <w:jc w:val="both"/>
      </w:pPr>
      <w:r>
        <w:t>1</w:t>
      </w:r>
      <w:r>
        <w:rPr>
          <w:spacing w:val="-6"/>
        </w:rPr>
        <w:t xml:space="preserve">、书香溪墅 </w:t>
      </w:r>
      <w:r>
        <w:t>A</w:t>
      </w:r>
      <w:r>
        <w:rPr>
          <w:spacing w:val="-16"/>
        </w:rPr>
        <w:t xml:space="preserve"> 区</w:t>
      </w:r>
      <w:r>
        <w:t>（7#、8#、14#住宅楼及地下车库，2#商业）</w:t>
      </w:r>
      <w:r>
        <w:rPr>
          <w:spacing w:val="-2"/>
        </w:rPr>
        <w:t>断桥铝合金门窗图</w:t>
      </w:r>
      <w:r>
        <w:t>纸。</w:t>
      </w:r>
    </w:p>
    <w:p>
      <w:pPr>
        <w:pStyle w:val="BodyText"/>
        <w:spacing w:before="2" w:line="343" w:lineRule="auto"/>
        <w:ind w:left="331" w:right="1146" w:firstLine="720"/>
        <w:jc w:val="both"/>
      </w:pPr>
      <w:r>
        <w:t>2</w:t>
      </w:r>
      <w:r>
        <w:rPr>
          <w:spacing w:val="-6"/>
        </w:rPr>
        <w:t xml:space="preserve">、书香溪墅 </w:t>
      </w:r>
      <w:r>
        <w:t>A</w:t>
      </w:r>
      <w:r>
        <w:rPr>
          <w:spacing w:val="-16"/>
        </w:rPr>
        <w:t xml:space="preserve"> 区</w:t>
      </w:r>
      <w:r>
        <w:t>（7#、8#、14#住宅楼及地下车库，2#商业）</w:t>
      </w:r>
      <w:r>
        <w:rPr>
          <w:spacing w:val="-2"/>
        </w:rPr>
        <w:t>断桥铝合金门窗工</w:t>
      </w:r>
      <w:r>
        <w:t>程技术要求。</w:t>
      </w:r>
    </w:p>
    <w:p>
      <w:pPr>
        <w:pStyle w:val="BodyText"/>
        <w:spacing w:line="460" w:lineRule="exact"/>
      </w:pPr>
      <w:r>
        <w:t>3、我公司施工类似工程施工经验。</w:t>
      </w:r>
    </w:p>
    <w:p>
      <w:pPr>
        <w:pStyle w:val="BodyText"/>
        <w:spacing w:before="201"/>
      </w:pPr>
      <w:r>
        <w:t>4、建筑工程质量管理条例。</w:t>
      </w:r>
    </w:p>
    <w:p>
      <w:pPr>
        <w:pStyle w:val="BodyText"/>
        <w:spacing w:before="198"/>
      </w:pPr>
      <w:r>
        <w:rPr>
          <w:spacing w:val="-1"/>
        </w:rPr>
        <w:t>5</w:t>
      </w:r>
      <w:r>
        <w:t>、重庆市有关法律、法规及标准。</w:t>
      </w:r>
    </w:p>
    <w:p>
      <w:pPr>
        <w:pStyle w:val="BodyText"/>
        <w:spacing w:before="198"/>
        <w:ind w:left="1022"/>
      </w:pPr>
      <w:r>
        <w:rPr>
          <w:spacing w:val="-1"/>
        </w:rPr>
        <w:t>6</w:t>
      </w:r>
      <w:r>
        <w:t>、工程建设强制性标准监督规定。</w:t>
      </w:r>
    </w:p>
    <w:p>
      <w:pPr>
        <w:pStyle w:val="BodyText"/>
        <w:spacing w:before="201"/>
      </w:pPr>
      <w:r>
        <w:rPr>
          <w:spacing w:val="-1"/>
        </w:rPr>
        <w:t>7</w:t>
      </w:r>
      <w:r>
        <w:t>、工程现场实际情况及周围环境。</w:t>
      </w:r>
    </w:p>
    <w:p>
      <w:pPr>
        <w:pStyle w:val="BodyText"/>
        <w:spacing w:before="198"/>
      </w:pPr>
      <w:r>
        <w:t>8、国家有关文件、法规、规范</w:t>
      </w:r>
    </w:p>
    <w:p>
      <w:pPr>
        <w:pStyle w:val="ListParagraph"/>
        <w:numPr>
          <w:ilvl w:val="0"/>
          <w:numId w:val="6"/>
        </w:numPr>
        <w:tabs>
          <w:tab w:val="left" w:pos="1592"/>
        </w:tabs>
        <w:spacing w:before="197" w:after="0" w:line="240" w:lineRule="auto"/>
        <w:ind w:left="1592" w:right="0" w:hanging="541"/>
        <w:jc w:val="left"/>
        <w:rPr>
          <w:sz w:val="36"/>
        </w:rPr>
      </w:pPr>
      <w:r>
        <w:rPr>
          <w:sz w:val="36"/>
        </w:rPr>
        <w:t>《建筑装饰装修工程质量验收规范》GB50210-2001</w:t>
      </w:r>
    </w:p>
    <w:p>
      <w:pPr>
        <w:pStyle w:val="ListParagraph"/>
        <w:numPr>
          <w:ilvl w:val="0"/>
          <w:numId w:val="6"/>
        </w:numPr>
        <w:tabs>
          <w:tab w:val="left" w:pos="1592"/>
        </w:tabs>
        <w:spacing w:before="201" w:after="0" w:line="240" w:lineRule="auto"/>
        <w:ind w:left="1592" w:right="0" w:hanging="541"/>
        <w:jc w:val="left"/>
        <w:rPr>
          <w:sz w:val="36"/>
        </w:rPr>
      </w:pPr>
      <w:r>
        <w:rPr>
          <w:spacing w:val="-13"/>
          <w:sz w:val="36"/>
        </w:rPr>
        <w:t>《建筑工程施工质量统一标准》</w:t>
      </w:r>
      <w:r>
        <w:rPr>
          <w:sz w:val="36"/>
        </w:rPr>
        <w:t>（GB50300-2001）</w:t>
      </w:r>
    </w:p>
    <w:p>
      <w:pPr>
        <w:pStyle w:val="ListParagraph"/>
        <w:numPr>
          <w:ilvl w:val="0"/>
          <w:numId w:val="6"/>
        </w:numPr>
        <w:tabs>
          <w:tab w:val="left" w:pos="1592"/>
        </w:tabs>
        <w:spacing w:before="198" w:after="0" w:line="240" w:lineRule="auto"/>
        <w:ind w:left="1592" w:right="0" w:hanging="541"/>
        <w:jc w:val="left"/>
        <w:rPr>
          <w:sz w:val="36"/>
        </w:rPr>
      </w:pPr>
      <w:r>
        <w:rPr>
          <w:sz w:val="36"/>
        </w:rPr>
        <w:t>《民用建筑节能设计标准》JGJ26-95</w:t>
      </w:r>
    </w:p>
    <w:p>
      <w:pPr>
        <w:pStyle w:val="ListParagraph"/>
        <w:numPr>
          <w:ilvl w:val="0"/>
          <w:numId w:val="6"/>
        </w:numPr>
        <w:tabs>
          <w:tab w:val="left" w:pos="1592"/>
        </w:tabs>
        <w:spacing w:before="197" w:after="0" w:line="240" w:lineRule="auto"/>
        <w:ind w:left="1592" w:right="0" w:hanging="541"/>
        <w:jc w:val="left"/>
        <w:rPr>
          <w:sz w:val="36"/>
        </w:rPr>
      </w:pPr>
      <w:r>
        <w:rPr>
          <w:spacing w:val="-15"/>
          <w:sz w:val="36"/>
        </w:rPr>
        <w:t>《公共建筑节能设计标准》</w:t>
      </w:r>
      <w:r>
        <w:rPr>
          <w:sz w:val="36"/>
        </w:rPr>
        <w:t>（DBJ50-052-2006）</w:t>
      </w:r>
    </w:p>
    <w:p>
      <w:pPr>
        <w:pStyle w:val="BodyText"/>
        <w:spacing w:before="203"/>
      </w:pPr>
      <w:r>
        <w:rPr>
          <w:spacing w:val="-1"/>
        </w:rPr>
        <w:t>5</w:t>
      </w:r>
      <w:r>
        <w:rPr>
          <w:spacing w:val="-180"/>
        </w:rPr>
        <w:t>）</w:t>
      </w:r>
      <w:r>
        <w:rPr>
          <w:spacing w:val="-12"/>
        </w:rPr>
        <w:t xml:space="preserve">《居住建筑节能 </w:t>
      </w:r>
      <w:r>
        <w:t>65%</w:t>
      </w:r>
      <w:r>
        <w:rPr>
          <w:spacing w:val="-36"/>
        </w:rPr>
        <w:t>设计标准》</w:t>
      </w:r>
      <w:r>
        <w:rPr>
          <w:spacing w:val="-1"/>
        </w:rPr>
        <w:t>（</w:t>
      </w:r>
      <w:r>
        <w:t>DBJ50-071-2010）</w:t>
      </w:r>
    </w:p>
    <w:p>
      <w:pPr>
        <w:pStyle w:val="BodyText"/>
        <w:spacing w:before="197"/>
      </w:pPr>
      <w:r>
        <w:rPr>
          <w:spacing w:val="-1"/>
        </w:rPr>
        <w:t>6</w:t>
      </w:r>
      <w:r>
        <w:rPr>
          <w:spacing w:val="-180"/>
        </w:rPr>
        <w:t>）</w:t>
      </w:r>
      <w:r>
        <w:rPr>
          <w:spacing w:val="-18"/>
        </w:rPr>
        <w:t>《建筑结构荷载规范》</w:t>
      </w:r>
      <w:r>
        <w:t>（GB5009-2001</w:t>
      </w:r>
      <w:r>
        <w:rPr>
          <w:spacing w:val="-180"/>
        </w:rPr>
        <w:t>）</w:t>
      </w:r>
      <w:r>
        <w:t>（2006</w:t>
      </w:r>
      <w:r>
        <w:rPr>
          <w:spacing w:val="-45"/>
        </w:rPr>
        <w:t xml:space="preserve"> 版</w:t>
      </w:r>
      <w:r>
        <w:t>）</w:t>
      </w:r>
    </w:p>
    <w:p>
      <w:pPr>
        <w:pStyle w:val="ListParagraph"/>
        <w:numPr>
          <w:ilvl w:val="0"/>
          <w:numId w:val="5"/>
        </w:numPr>
        <w:tabs>
          <w:tab w:val="left" w:pos="1592"/>
        </w:tabs>
        <w:spacing w:before="198" w:after="0" w:line="240" w:lineRule="auto"/>
        <w:ind w:left="1592" w:right="0" w:hanging="541"/>
        <w:jc w:val="left"/>
        <w:rPr>
          <w:sz w:val="36"/>
        </w:rPr>
      </w:pPr>
      <w:r>
        <w:rPr>
          <w:spacing w:val="-17"/>
          <w:sz w:val="36"/>
        </w:rPr>
        <w:t>《建筑物防雷设计规范》</w:t>
      </w:r>
      <w:r>
        <w:rPr>
          <w:sz w:val="36"/>
        </w:rPr>
        <w:t>（GB50057-2010）</w:t>
      </w:r>
    </w:p>
    <w:p>
      <w:pPr>
        <w:pStyle w:val="ListParagraph"/>
        <w:numPr>
          <w:ilvl w:val="0"/>
          <w:numId w:val="5"/>
        </w:numPr>
        <w:tabs>
          <w:tab w:val="left" w:pos="1592"/>
        </w:tabs>
        <w:spacing w:before="201" w:after="0" w:line="240" w:lineRule="auto"/>
        <w:ind w:left="1592" w:right="0" w:hanging="541"/>
        <w:jc w:val="left"/>
        <w:rPr>
          <w:sz w:val="36"/>
        </w:rPr>
      </w:pPr>
      <w:r>
        <w:rPr>
          <w:spacing w:val="-18"/>
          <w:sz w:val="36"/>
        </w:rPr>
        <w:t>《建筑抗震设计规范》</w:t>
      </w:r>
      <w:r>
        <w:rPr>
          <w:sz w:val="36"/>
        </w:rPr>
        <w:t>（GB50011-2001）</w:t>
      </w:r>
    </w:p>
    <w:p>
      <w:pPr>
        <w:pStyle w:val="ListParagraph"/>
        <w:numPr>
          <w:ilvl w:val="0"/>
          <w:numId w:val="5"/>
        </w:numPr>
        <w:tabs>
          <w:tab w:val="left" w:pos="1592"/>
        </w:tabs>
        <w:spacing w:before="197" w:after="0" w:line="240" w:lineRule="auto"/>
        <w:ind w:left="1592" w:right="0" w:hanging="541"/>
        <w:jc w:val="left"/>
        <w:rPr>
          <w:sz w:val="36"/>
        </w:rPr>
      </w:pPr>
      <w:r>
        <w:rPr>
          <w:spacing w:val="-12"/>
          <w:sz w:val="36"/>
        </w:rPr>
        <w:t>《建筑节能工程施工质量验收规范》</w:t>
      </w:r>
      <w:r>
        <w:rPr>
          <w:sz w:val="36"/>
        </w:rPr>
        <w:t>（GB50411-2007）</w:t>
      </w:r>
    </w:p>
    <w:p>
      <w:pPr>
        <w:pStyle w:val="ListParagraph"/>
        <w:numPr>
          <w:ilvl w:val="0"/>
          <w:numId w:val="5"/>
        </w:numPr>
        <w:tabs>
          <w:tab w:val="left" w:pos="1772"/>
        </w:tabs>
        <w:spacing w:before="198" w:after="0" w:line="240" w:lineRule="auto"/>
        <w:ind w:left="1772" w:right="0" w:hanging="721"/>
        <w:jc w:val="left"/>
        <w:rPr>
          <w:sz w:val="36"/>
        </w:rPr>
      </w:pPr>
      <w:r>
        <w:rPr>
          <w:spacing w:val="-12"/>
          <w:sz w:val="36"/>
        </w:rPr>
        <w:t>《民用建筑门窗安装及验收规程》</w:t>
      </w:r>
      <w:r>
        <w:rPr>
          <w:sz w:val="36"/>
        </w:rPr>
        <w:t>（DBJ50-065-2007）</w:t>
      </w:r>
    </w:p>
    <w:p>
      <w:pPr>
        <w:pStyle w:val="ListParagraph"/>
        <w:numPr>
          <w:ilvl w:val="0"/>
          <w:numId w:val="5"/>
        </w:numPr>
        <w:tabs>
          <w:tab w:val="left" w:pos="1772"/>
        </w:tabs>
        <w:spacing w:before="201" w:after="0" w:line="240" w:lineRule="auto"/>
        <w:ind w:left="1772" w:right="0" w:hanging="721"/>
        <w:jc w:val="left"/>
        <w:rPr>
          <w:sz w:val="36"/>
        </w:rPr>
      </w:pPr>
      <w:r>
        <w:rPr>
          <w:sz w:val="36"/>
        </w:rPr>
        <w:t>《建筑门窗术语》GB/T 5823-2008</w:t>
      </w:r>
    </w:p>
    <w:p>
      <w:pPr>
        <w:spacing w:after="0" w:line="240" w:lineRule="auto"/>
        <w:jc w:val="left"/>
        <w:rPr>
          <w:sz w:val="36"/>
        </w:rPr>
        <w:sectPr>
          <w:pgSz w:w="17860" w:h="25260"/>
          <w:pgMar w:top="1920" w:right="1060" w:bottom="280" w:left="1880" w:header="708" w:footer="708"/>
          <w:pgNumType w:start="4"/>
          <w:cols w:space="708"/>
        </w:sectPr>
      </w:pPr>
    </w:p>
    <w:p>
      <w:pPr>
        <w:pStyle w:val="ListParagraph"/>
        <w:numPr>
          <w:ilvl w:val="0"/>
          <w:numId w:val="5"/>
        </w:numPr>
        <w:tabs>
          <w:tab w:val="left" w:pos="1772"/>
        </w:tabs>
        <w:spacing w:before="28" w:after="0" w:line="240" w:lineRule="auto"/>
        <w:ind w:left="1772" w:right="0" w:hanging="721"/>
        <w:jc w:val="left"/>
        <w:rPr>
          <w:sz w:val="36"/>
        </w:rPr>
      </w:pPr>
      <w:r>
        <w:rPr>
          <w:sz w:val="36"/>
        </w:rPr>
        <w:t>《建筑门窗洞口尺寸系列》GB/T 5824-2008</w:t>
      </w:r>
    </w:p>
    <w:p>
      <w:pPr>
        <w:pStyle w:val="BodyText"/>
        <w:spacing w:before="197"/>
      </w:pPr>
      <w:r>
        <w:t>1</w:t>
      </w:r>
      <w:r>
        <w:rPr>
          <w:spacing w:val="-1"/>
        </w:rPr>
        <w:t>3</w:t>
      </w:r>
      <w:r>
        <w:rPr>
          <w:spacing w:val="-180"/>
        </w:rPr>
        <w:t>）</w:t>
      </w:r>
      <w:r>
        <w:t>《铝合金窗》GB/T8479-2008</w:t>
      </w:r>
    </w:p>
    <w:p>
      <w:pPr>
        <w:pStyle w:val="BodyText"/>
        <w:spacing w:before="202"/>
      </w:pPr>
      <w:r>
        <w:t>1</w:t>
      </w:r>
      <w:r>
        <w:rPr>
          <w:spacing w:val="-1"/>
        </w:rPr>
        <w:t>4</w:t>
      </w:r>
      <w:r>
        <w:rPr>
          <w:spacing w:val="-180"/>
        </w:rPr>
        <w:t>）</w:t>
      </w:r>
      <w:r>
        <w:t>《铝合金门》GB/T8478-2008</w:t>
      </w:r>
    </w:p>
    <w:p>
      <w:pPr>
        <w:pStyle w:val="BodyText"/>
        <w:spacing w:before="197"/>
      </w:pPr>
      <w:r>
        <w:t>1</w:t>
      </w:r>
      <w:r>
        <w:rPr>
          <w:spacing w:val="-1"/>
        </w:rPr>
        <w:t>5</w:t>
      </w:r>
      <w:r>
        <w:rPr>
          <w:spacing w:val="-180"/>
        </w:rPr>
        <w:t>）</w:t>
      </w:r>
      <w:r>
        <w:t>《建筑外门的风压变形性能分级及其检测方法》GB13685-1992</w:t>
      </w:r>
    </w:p>
    <w:p>
      <w:pPr>
        <w:pStyle w:val="BodyText"/>
        <w:spacing w:before="198" w:line="345" w:lineRule="auto"/>
        <w:ind w:left="331" w:right="1157" w:firstLine="720"/>
      </w:pPr>
      <w:r>
        <w:t>16</w:t>
      </w:r>
      <w:r>
        <w:rPr>
          <w:spacing w:val="-109"/>
        </w:rPr>
        <w:t xml:space="preserve"> </w:t>
      </w:r>
      <w:r>
        <w:rPr>
          <w:spacing w:val="-108"/>
        </w:rPr>
        <w:t>）</w:t>
      </w:r>
      <w:r>
        <w:rPr>
          <w:spacing w:val="52"/>
        </w:rPr>
        <w:t>《 建筑外门的空气渗透性能和雨水渗透性能分级及其检测方法》GB/T13686-1992</w:t>
      </w:r>
    </w:p>
    <w:p>
      <w:pPr>
        <w:pStyle w:val="ListParagraph"/>
        <w:numPr>
          <w:ilvl w:val="0"/>
          <w:numId w:val="4"/>
        </w:numPr>
        <w:tabs>
          <w:tab w:val="left" w:pos="1593"/>
        </w:tabs>
        <w:spacing w:before="0" w:after="0" w:line="454" w:lineRule="exact"/>
        <w:ind w:left="1592" w:right="0" w:hanging="542"/>
        <w:jc w:val="left"/>
        <w:rPr>
          <w:sz w:val="36"/>
        </w:rPr>
      </w:pPr>
      <w:r>
        <w:rPr>
          <w:sz w:val="36"/>
        </w:rPr>
        <w:t>《平开铝合金执手》QB/T3886-1999</w:t>
      </w:r>
    </w:p>
    <w:p>
      <w:pPr>
        <w:pStyle w:val="ListParagraph"/>
        <w:numPr>
          <w:ilvl w:val="0"/>
          <w:numId w:val="4"/>
        </w:numPr>
        <w:tabs>
          <w:tab w:val="left" w:pos="1593"/>
        </w:tabs>
        <w:spacing w:before="197" w:after="0" w:line="240" w:lineRule="auto"/>
        <w:ind w:left="1592" w:right="0" w:hanging="542"/>
        <w:jc w:val="left"/>
        <w:rPr>
          <w:sz w:val="36"/>
        </w:rPr>
      </w:pPr>
      <w:r>
        <w:rPr>
          <w:sz w:val="36"/>
        </w:rPr>
        <w:t>《铝合金窗不锈钢滑撑》QB/T3888-1999</w:t>
      </w:r>
    </w:p>
    <w:p>
      <w:pPr>
        <w:pStyle w:val="ListParagraph"/>
        <w:numPr>
          <w:ilvl w:val="0"/>
          <w:numId w:val="4"/>
        </w:numPr>
        <w:tabs>
          <w:tab w:val="left" w:pos="1593"/>
        </w:tabs>
        <w:spacing w:before="201" w:after="0" w:line="240" w:lineRule="auto"/>
        <w:ind w:left="1592" w:right="0" w:hanging="542"/>
        <w:jc w:val="left"/>
        <w:rPr>
          <w:sz w:val="36"/>
        </w:rPr>
      </w:pPr>
      <w:r>
        <w:rPr>
          <w:sz w:val="36"/>
        </w:rPr>
        <w:t>《铝合金门窗拉手》QB/T3889-1999</w:t>
      </w:r>
    </w:p>
    <w:p>
      <w:pPr>
        <w:pStyle w:val="ListParagraph"/>
        <w:numPr>
          <w:ilvl w:val="0"/>
          <w:numId w:val="4"/>
        </w:numPr>
        <w:tabs>
          <w:tab w:val="left" w:pos="1593"/>
        </w:tabs>
        <w:spacing w:before="199" w:after="0" w:line="240" w:lineRule="auto"/>
        <w:ind w:left="1592" w:right="0" w:hanging="542"/>
        <w:jc w:val="left"/>
        <w:rPr>
          <w:sz w:val="36"/>
        </w:rPr>
      </w:pPr>
      <w:r>
        <w:rPr>
          <w:sz w:val="36"/>
        </w:rPr>
        <w:t>《铝合金窗撑挡》QB/T3887-1999</w:t>
      </w:r>
    </w:p>
    <w:p>
      <w:pPr>
        <w:pStyle w:val="ListParagraph"/>
        <w:numPr>
          <w:ilvl w:val="0"/>
          <w:numId w:val="4"/>
        </w:numPr>
        <w:tabs>
          <w:tab w:val="left" w:pos="1593"/>
        </w:tabs>
        <w:spacing w:before="197" w:after="0" w:line="240" w:lineRule="auto"/>
        <w:ind w:left="1592" w:right="0" w:hanging="542"/>
        <w:jc w:val="left"/>
        <w:rPr>
          <w:sz w:val="36"/>
        </w:rPr>
      </w:pPr>
      <w:r>
        <w:rPr>
          <w:sz w:val="36"/>
        </w:rPr>
        <w:t>《铝合金门插销》QB/T3885-1999</w:t>
      </w:r>
    </w:p>
    <w:p>
      <w:pPr>
        <w:pStyle w:val="ListParagraph"/>
        <w:numPr>
          <w:ilvl w:val="0"/>
          <w:numId w:val="4"/>
        </w:numPr>
        <w:tabs>
          <w:tab w:val="left" w:pos="1593"/>
        </w:tabs>
        <w:spacing w:before="201" w:after="0" w:line="240" w:lineRule="auto"/>
        <w:ind w:left="1592" w:right="0" w:hanging="542"/>
        <w:jc w:val="left"/>
        <w:rPr>
          <w:sz w:val="36"/>
        </w:rPr>
      </w:pPr>
      <w:r>
        <w:rPr>
          <w:sz w:val="36"/>
        </w:rPr>
        <w:t>《铝合金门锁》QB/T3891-1999</w:t>
      </w:r>
    </w:p>
    <w:p>
      <w:pPr>
        <w:pStyle w:val="ListParagraph"/>
        <w:numPr>
          <w:ilvl w:val="0"/>
          <w:numId w:val="4"/>
        </w:numPr>
        <w:tabs>
          <w:tab w:val="left" w:pos="1593"/>
        </w:tabs>
        <w:spacing w:before="198" w:after="0" w:line="240" w:lineRule="auto"/>
        <w:ind w:left="1592" w:right="0" w:hanging="542"/>
        <w:jc w:val="left"/>
        <w:rPr>
          <w:sz w:val="36"/>
        </w:rPr>
      </w:pPr>
      <w:r>
        <w:rPr>
          <w:sz w:val="36"/>
        </w:rPr>
        <w:t>《铝合金窗锁》QB/T3890-1999</w:t>
      </w:r>
    </w:p>
    <w:p>
      <w:pPr>
        <w:pStyle w:val="ListParagraph"/>
        <w:numPr>
          <w:ilvl w:val="0"/>
          <w:numId w:val="4"/>
        </w:numPr>
        <w:tabs>
          <w:tab w:val="left" w:pos="1750"/>
        </w:tabs>
        <w:spacing w:before="198" w:after="0" w:line="345" w:lineRule="auto"/>
        <w:ind w:left="1051" w:right="1285" w:firstLine="0"/>
        <w:jc w:val="left"/>
        <w:rPr>
          <w:sz w:val="36"/>
        </w:rPr>
      </w:pPr>
      <w:r>
        <w:rPr>
          <w:spacing w:val="-9"/>
          <w:sz w:val="36"/>
        </w:rPr>
        <w:t>《建筑外门窗气密、水密、抗风压性能分级及检测方法》</w:t>
      </w:r>
      <w:r>
        <w:rPr>
          <w:sz w:val="36"/>
        </w:rPr>
        <w:t>（GB/T7106-2008） 25</w:t>
      </w:r>
      <w:r>
        <w:rPr>
          <w:spacing w:val="-10"/>
          <w:sz w:val="36"/>
        </w:rPr>
        <w:t>)《建筑外窗保温性能分级及检测方法》</w:t>
      </w:r>
      <w:r>
        <w:rPr>
          <w:sz w:val="36"/>
        </w:rPr>
        <w:t>（GB/T8484-2008）</w:t>
      </w:r>
    </w:p>
    <w:p>
      <w:pPr>
        <w:pStyle w:val="ListParagraph"/>
        <w:numPr>
          <w:ilvl w:val="0"/>
          <w:numId w:val="3"/>
        </w:numPr>
        <w:tabs>
          <w:tab w:val="left" w:pos="1593"/>
        </w:tabs>
        <w:spacing w:before="0" w:after="0" w:line="454" w:lineRule="exact"/>
        <w:ind w:left="1592" w:right="0" w:hanging="542"/>
        <w:jc w:val="left"/>
        <w:rPr>
          <w:sz w:val="36"/>
        </w:rPr>
      </w:pPr>
      <w:r>
        <w:rPr>
          <w:sz w:val="36"/>
        </w:rPr>
        <w:t>《建筑外窗空气声隔声性能分级及检测方法》GB/T8485-2008</w:t>
      </w:r>
    </w:p>
    <w:p>
      <w:pPr>
        <w:pStyle w:val="ListParagraph"/>
        <w:numPr>
          <w:ilvl w:val="0"/>
          <w:numId w:val="3"/>
        </w:numPr>
        <w:tabs>
          <w:tab w:val="left" w:pos="1593"/>
        </w:tabs>
        <w:spacing w:before="197" w:after="0" w:line="240" w:lineRule="auto"/>
        <w:ind w:left="1592" w:right="0" w:hanging="542"/>
        <w:jc w:val="left"/>
        <w:rPr>
          <w:sz w:val="36"/>
        </w:rPr>
      </w:pPr>
      <w:r>
        <w:rPr>
          <w:sz w:val="36"/>
        </w:rPr>
        <w:t>《建筑外窗采光性能分级及检测方法》GB/T11976-2002</w:t>
      </w:r>
    </w:p>
    <w:p>
      <w:pPr>
        <w:pStyle w:val="BodyText"/>
        <w:spacing w:before="202"/>
      </w:pPr>
      <w:r>
        <w:t>28)《建筑密封材料试验方法》GB/T13477.1-20-2002</w:t>
      </w:r>
    </w:p>
    <w:p>
      <w:pPr>
        <w:pStyle w:val="ListParagraph"/>
        <w:numPr>
          <w:ilvl w:val="0"/>
          <w:numId w:val="2"/>
        </w:numPr>
        <w:tabs>
          <w:tab w:val="left" w:pos="1593"/>
        </w:tabs>
        <w:spacing w:before="197" w:after="0" w:line="240" w:lineRule="auto"/>
        <w:ind w:left="1592" w:right="0" w:hanging="542"/>
        <w:jc w:val="left"/>
        <w:rPr>
          <w:sz w:val="36"/>
        </w:rPr>
      </w:pPr>
      <w:r>
        <w:rPr>
          <w:sz w:val="36"/>
        </w:rPr>
        <w:t>《建筑钢结构焊接规程》JGJ81-2002</w:t>
      </w:r>
    </w:p>
    <w:p>
      <w:pPr>
        <w:pStyle w:val="ListParagraph"/>
        <w:numPr>
          <w:ilvl w:val="0"/>
          <w:numId w:val="2"/>
        </w:numPr>
        <w:tabs>
          <w:tab w:val="left" w:pos="1613"/>
        </w:tabs>
        <w:spacing w:before="198" w:after="0" w:line="345" w:lineRule="auto"/>
        <w:ind w:left="331" w:right="1786" w:firstLine="720"/>
        <w:jc w:val="left"/>
        <w:rPr>
          <w:sz w:val="36"/>
        </w:rPr>
      </w:pPr>
      <w:r>
        <w:rPr>
          <w:spacing w:val="-1"/>
          <w:sz w:val="36"/>
        </w:rPr>
        <w:t>中华人民共和国建设部《建筑安全安全玻璃管理规定》的通知，发改运行</w:t>
      </w:r>
      <w:r>
        <w:rPr>
          <w:sz w:val="36"/>
        </w:rPr>
        <w:t>[2003]2116</w:t>
      </w:r>
      <w:r>
        <w:rPr>
          <w:spacing w:val="-46"/>
          <w:sz w:val="36"/>
        </w:rPr>
        <w:t xml:space="preserve"> 号</w:t>
      </w:r>
    </w:p>
    <w:p>
      <w:pPr>
        <w:pStyle w:val="BodyText"/>
        <w:spacing w:line="454" w:lineRule="exact"/>
      </w:pPr>
      <w:r>
        <w:t>(1)铝型材规范</w:t>
      </w:r>
    </w:p>
    <w:p>
      <w:pPr>
        <w:pStyle w:val="BodyText"/>
        <w:spacing w:before="197"/>
      </w:pPr>
      <w:r>
        <w:t>《铝合金门窗型材粉末静电喷涂涂层技术条件》GB/T3190-2008</w:t>
      </w:r>
    </w:p>
    <w:p>
      <w:pPr>
        <w:pStyle w:val="BodyText"/>
        <w:spacing w:before="202"/>
      </w:pPr>
      <w:r>
        <w:t>《铝及铝合金加工产品的化学成分》GB/T3190-2008</w:t>
      </w:r>
    </w:p>
    <w:p>
      <w:pPr>
        <w:pStyle w:val="BodyText"/>
        <w:spacing w:before="197"/>
      </w:pPr>
      <w:r>
        <w:t>《铝及铝合金轧制板材》GB/T3880-2008</w:t>
      </w:r>
    </w:p>
    <w:p>
      <w:pPr>
        <w:pStyle w:val="BodyText"/>
        <w:spacing w:before="199" w:line="345" w:lineRule="auto"/>
        <w:ind w:right="8285"/>
      </w:pPr>
      <w:r>
        <w:t>《铝合金建筑型材》GB/T5237-2008 (2)玻璃规范</w:t>
      </w:r>
    </w:p>
    <w:p>
      <w:pPr>
        <w:pStyle w:val="BodyText"/>
        <w:spacing w:line="454" w:lineRule="exact"/>
      </w:pPr>
      <w:r>
        <w:t>《镀膜玻璃》第 1 部分 阳光控制镀膜玻璃 GB/T18915.1-2002</w:t>
      </w:r>
    </w:p>
    <w:p>
      <w:pPr>
        <w:pStyle w:val="BodyText"/>
        <w:spacing w:before="197"/>
      </w:pPr>
      <w:r>
        <w:t>《镀膜玻璃》第 2 部分 低辐射镀膜玻璃 GB/T18915.2-2002</w:t>
      </w:r>
    </w:p>
    <w:p>
      <w:pPr>
        <w:pStyle w:val="BodyText"/>
        <w:spacing w:before="201"/>
      </w:pPr>
      <w:r>
        <w:t>《幕墙用钢化玻璃与半钢化玻璃》GB17841-1999</w:t>
      </w:r>
    </w:p>
    <w:p>
      <w:pPr>
        <w:pStyle w:val="BodyText"/>
        <w:spacing w:before="198"/>
      </w:pPr>
      <w:r>
        <w:t>《建筑用安全玻璃》GB15763-2005</w:t>
      </w:r>
    </w:p>
    <w:p>
      <w:pPr>
        <w:spacing w:after="0"/>
        <w:sectPr>
          <w:pgSz w:w="17860" w:h="25260"/>
          <w:pgMar w:top="2000" w:right="1060" w:bottom="280" w:left="1880" w:header="708" w:footer="708"/>
          <w:pgNumType w:start="5"/>
          <w:cols w:space="708"/>
        </w:sectPr>
      </w:pPr>
    </w:p>
    <w:p>
      <w:pPr>
        <w:pStyle w:val="BodyText"/>
        <w:spacing w:before="28"/>
      </w:pPr>
      <w:r>
        <w:t>《普通平板玻璃》GB4871-1995</w:t>
      </w:r>
    </w:p>
    <w:p>
      <w:pPr>
        <w:pStyle w:val="BodyText"/>
        <w:spacing w:before="197"/>
      </w:pPr>
      <w:r>
        <w:t>《钢化玻璃》GB/T9963-1998</w:t>
      </w:r>
    </w:p>
    <w:p>
      <w:pPr>
        <w:pStyle w:val="BodyText"/>
        <w:spacing w:before="202"/>
      </w:pPr>
      <w:r>
        <w:t>《中空玻璃》GB/T11944-2002</w:t>
      </w:r>
    </w:p>
    <w:p>
      <w:pPr>
        <w:pStyle w:val="BodyText"/>
        <w:spacing w:before="197" w:line="343" w:lineRule="auto"/>
        <w:ind w:left="1231" w:right="7565" w:hanging="180"/>
      </w:pPr>
      <w:r>
        <w:t>《建筑玻璃应用技术规程》JGJ113-2003 (3)钢材规范</w:t>
      </w:r>
    </w:p>
    <w:p>
      <w:pPr>
        <w:pStyle w:val="BodyText"/>
        <w:spacing w:before="2"/>
      </w:pPr>
      <w:r>
        <w:t>《优质碳素结构钢》GB/T699-1999</w:t>
      </w:r>
    </w:p>
    <w:p>
      <w:pPr>
        <w:pStyle w:val="BodyText"/>
        <w:spacing w:before="198"/>
      </w:pPr>
      <w:r>
        <w:t>《低合金高强度结构钢》GB/T1591-1994</w:t>
      </w:r>
    </w:p>
    <w:p>
      <w:pPr>
        <w:pStyle w:val="BodyText"/>
        <w:spacing w:before="197"/>
      </w:pPr>
      <w:r>
        <w:t>《不锈钢冷加工钢棒》GB/4226-1984</w:t>
      </w:r>
    </w:p>
    <w:p>
      <w:pPr>
        <w:pStyle w:val="BodyText"/>
        <w:spacing w:before="201"/>
      </w:pPr>
      <w:r>
        <w:t>《不锈钢冷轧钢板》GB/T3280-1992</w:t>
      </w:r>
    </w:p>
    <w:p>
      <w:pPr>
        <w:pStyle w:val="BodyText"/>
        <w:spacing w:before="199" w:line="343" w:lineRule="auto"/>
        <w:ind w:right="8465"/>
      </w:pPr>
      <w:r>
        <w:t>《不锈钢热轧钢板》GB/4237-1992 (4)胶类规范</w:t>
      </w:r>
    </w:p>
    <w:p>
      <w:pPr>
        <w:pStyle w:val="BodyText"/>
        <w:spacing w:before="2"/>
      </w:pPr>
      <w:r>
        <w:t>《硅酮建筑密封胶》GB14683-2003</w:t>
      </w:r>
    </w:p>
    <w:p>
      <w:pPr>
        <w:pStyle w:val="BodyText"/>
        <w:spacing w:before="197"/>
      </w:pPr>
      <w:r>
        <w:t>《聚氨酯建筑密封胶》JC482-1992</w:t>
      </w:r>
    </w:p>
    <w:p>
      <w:pPr>
        <w:pStyle w:val="BodyText"/>
        <w:spacing w:before="198"/>
      </w:pPr>
      <w:r>
        <w:t>《建筑用硅酮结构密封胶》GB16776-97</w:t>
      </w:r>
    </w:p>
    <w:p>
      <w:pPr>
        <w:pStyle w:val="BodyText"/>
        <w:spacing w:before="201"/>
      </w:pPr>
      <w:r>
        <w:t>《中空玻璃用丁基热熔密封胶》JC/T914-2003</w:t>
      </w:r>
    </w:p>
    <w:p>
      <w:pPr>
        <w:pStyle w:val="BodyText"/>
        <w:spacing w:before="198"/>
      </w:pPr>
      <w:r>
        <w:t>《中空玻璃用弹性密封胶》JC/T486-2001</w:t>
      </w:r>
    </w:p>
    <w:p>
      <w:pPr>
        <w:pStyle w:val="BodyText"/>
        <w:spacing w:before="197" w:line="345" w:lineRule="auto"/>
        <w:ind w:right="8105"/>
      </w:pPr>
      <w:r>
        <w:t>《建筑窗用弹性密封胶》JC485-1992 (5)紧固件规范</w:t>
      </w:r>
    </w:p>
    <w:p>
      <w:pPr>
        <w:pStyle w:val="BodyText"/>
        <w:spacing w:line="455" w:lineRule="exact"/>
      </w:pPr>
      <w:r>
        <w:t>《紧固件机械性能抽芯铆钉》GB/T3098.19-2004</w:t>
      </w:r>
    </w:p>
    <w:p>
      <w:pPr>
        <w:pStyle w:val="BodyText"/>
        <w:spacing w:before="198"/>
      </w:pPr>
      <w:r>
        <w:t>《紧固件机械性能螺栓、螺钉和螺柱》GB/T3098.1-2000</w:t>
      </w:r>
    </w:p>
    <w:p>
      <w:pPr>
        <w:pStyle w:val="BodyText"/>
        <w:spacing w:before="201"/>
      </w:pPr>
      <w:r>
        <w:t>《紧固件机械性能螺母粗牙螺纹》GB/T3098.2-2000</w:t>
      </w:r>
    </w:p>
    <w:p>
      <w:pPr>
        <w:pStyle w:val="BodyText"/>
        <w:spacing w:before="197"/>
      </w:pPr>
      <w:r>
        <w:t>《坚固件机械性能螺母细牙螺纹》GB/T3098.4-2000</w:t>
      </w:r>
    </w:p>
    <w:p>
      <w:pPr>
        <w:pStyle w:val="BodyText"/>
        <w:spacing w:before="198"/>
      </w:pPr>
      <w:r>
        <w:t>《紧固件机械性能自攻螺钉》GB/T3098.5-2000</w:t>
      </w:r>
    </w:p>
    <w:p>
      <w:pPr>
        <w:pStyle w:val="BodyText"/>
        <w:spacing w:before="201"/>
      </w:pPr>
      <w:r>
        <w:t>《紧固件机械性能不锈钢螺栓、螺钉、螺柱》GB/T3098.6-2000</w:t>
      </w:r>
    </w:p>
    <w:p>
      <w:pPr>
        <w:pStyle w:val="BodyText"/>
        <w:spacing w:before="198"/>
      </w:pPr>
      <w:r>
        <w:t>《紧固件机械性能不锈钢、螺母》GB/T3098.15-2000</w:t>
      </w:r>
    </w:p>
    <w:p>
      <w:pPr>
        <w:pStyle w:val="BodyText"/>
        <w:spacing w:before="198"/>
      </w:pPr>
      <w:r>
        <w:t>《紧固件机械性能自钻自攻螺钉》GB/T3098.11-1995</w:t>
      </w:r>
    </w:p>
    <w:p>
      <w:pPr>
        <w:pStyle w:val="BodyText"/>
        <w:spacing w:before="201"/>
      </w:pPr>
      <w:r>
        <w:t>《紧固件机械性能不锈钢螺母》GB3098.15-2000</w:t>
      </w:r>
    </w:p>
    <w:p>
      <w:pPr>
        <w:pStyle w:val="BodyText"/>
        <w:spacing w:before="198"/>
      </w:pPr>
      <w:r>
        <w:t>《紧固件公差螺栓、螺钉、螺柱和螺母》GB/T3103.1-2002</w:t>
      </w:r>
    </w:p>
    <w:p>
      <w:pPr>
        <w:pStyle w:val="BodyText"/>
        <w:ind w:left="0"/>
      </w:pPr>
    </w:p>
    <w:p>
      <w:pPr>
        <w:pStyle w:val="BodyText"/>
        <w:spacing w:before="1"/>
        <w:ind w:left="0"/>
        <w:rPr>
          <w:sz w:val="31"/>
        </w:rPr>
      </w:pPr>
    </w:p>
    <w:p>
      <w:pPr>
        <w:pStyle w:val="Heading2"/>
        <w:tabs>
          <w:tab w:val="left" w:pos="2501"/>
        </w:tabs>
        <w:ind w:left="1054"/>
      </w:pPr>
      <w:r>
        <w:t>第三节</w:t>
        <w:tab/>
        <w:t>工程概况：</w:t>
      </w:r>
    </w:p>
    <w:p>
      <w:pPr>
        <w:pStyle w:val="BodyText"/>
        <w:spacing w:before="198"/>
        <w:rPr>
          <w:rFonts w:ascii="幼圆" w:eastAsia="幼圆" w:hint="eastAsia"/>
        </w:rPr>
      </w:pPr>
      <w:r>
        <w:t>工程名称：A 区（7#、8#、14#住宅楼及地下车库，2#商业）</w:t>
      </w:r>
      <w:r>
        <w:rPr>
          <w:rFonts w:ascii="幼圆" w:eastAsia="幼圆" w:hint="eastAsia"/>
        </w:rPr>
        <w:t>断桥铝合金门窗制作</w:t>
      </w:r>
    </w:p>
    <w:p>
      <w:pPr>
        <w:spacing w:after="0"/>
        <w:rPr>
          <w:rFonts w:ascii="幼圆" w:eastAsia="幼圆" w:hint="eastAsia"/>
        </w:rPr>
        <w:sectPr>
          <w:pgSz w:w="17860" w:h="25260"/>
          <w:pgMar w:top="2000" w:right="1060" w:bottom="280" w:left="1880" w:header="708" w:footer="708"/>
          <w:pgNumType w:start="6"/>
          <w:cols w:space="708"/>
        </w:sectPr>
      </w:pPr>
    </w:p>
    <w:p>
      <w:pPr>
        <w:pStyle w:val="BodyText"/>
        <w:spacing w:before="28"/>
        <w:ind w:left="331"/>
        <w:rPr>
          <w:rFonts w:ascii="新宋体" w:eastAsia="新宋体" w:hint="eastAsia"/>
        </w:rPr>
      </w:pPr>
      <w:r>
        <w:rPr>
          <w:rFonts w:ascii="新宋体" w:eastAsia="新宋体" w:hint="eastAsia"/>
        </w:rPr>
        <w:t>安装工程</w:t>
      </w:r>
    </w:p>
    <w:p>
      <w:pPr>
        <w:pStyle w:val="BodyText"/>
        <w:spacing w:before="197" w:line="345" w:lineRule="auto"/>
        <w:ind w:right="7386"/>
      </w:pPr>
      <w:r>
        <w:t>建设单位：重庆国厦房地产开发有限公司监理单位：重庆佳兴建设监理有限公司</w:t>
      </w:r>
    </w:p>
    <w:p>
      <w:pPr>
        <w:spacing w:before="0" w:line="331" w:lineRule="auto"/>
        <w:ind w:left="1051" w:right="5754" w:firstLine="0"/>
        <w:jc w:val="left"/>
        <w:rPr>
          <w:sz w:val="36"/>
        </w:rPr>
      </w:pPr>
      <w:r>
        <w:rPr>
          <w:position w:val="4"/>
          <w:sz w:val="36"/>
        </w:rPr>
        <w:t>工程位置：</w:t>
      </w:r>
      <w:r>
        <w:rPr>
          <w:spacing w:val="-57"/>
          <w:sz w:val="31"/>
        </w:rPr>
        <w:t>沙坪坝区大学城西永组团</w:t>
      </w:r>
      <w:r>
        <w:rPr>
          <w:sz w:val="31"/>
        </w:rPr>
        <w:t>U</w:t>
      </w:r>
      <w:r>
        <w:rPr>
          <w:spacing w:val="-40"/>
          <w:sz w:val="31"/>
        </w:rPr>
        <w:t xml:space="preserve"> 标准分区</w:t>
      </w:r>
      <w:r>
        <w:rPr>
          <w:spacing w:val="-10"/>
          <w:sz w:val="31"/>
        </w:rPr>
        <w:t>U10-1-1/0</w:t>
      </w:r>
      <w:r>
        <w:rPr>
          <w:spacing w:val="-228"/>
          <w:sz w:val="31"/>
        </w:rPr>
        <w:t>号</w:t>
      </w:r>
      <w:r>
        <w:rPr>
          <w:spacing w:val="7"/>
          <w:sz w:val="31"/>
        </w:rPr>
        <w:t>2</w:t>
      </w:r>
      <w:r>
        <w:rPr>
          <w:spacing w:val="-31"/>
          <w:sz w:val="31"/>
        </w:rPr>
        <w:t>地块</w:t>
      </w:r>
      <w:r>
        <w:rPr>
          <w:spacing w:val="-31"/>
          <w:sz w:val="36"/>
        </w:rPr>
        <w:t>工程范围：外墙断桥铝合金门窗制作安装。</w:t>
      </w:r>
    </w:p>
    <w:p>
      <w:pPr>
        <w:pStyle w:val="BodyText"/>
        <w:spacing w:before="15"/>
        <w:ind w:left="871"/>
      </w:pPr>
      <w:r>
        <w:t>（一）工程内容：</w:t>
      </w:r>
    </w:p>
    <w:p>
      <w:pPr>
        <w:pStyle w:val="BodyText"/>
        <w:spacing w:before="198" w:line="343" w:lineRule="auto"/>
        <w:ind w:left="331" w:right="780" w:firstLine="720"/>
      </w:pPr>
      <w:r>
        <w:t>各种材料（主材、辅料等</w:t>
      </w:r>
      <w:r>
        <w:rPr>
          <w:spacing w:val="-235"/>
        </w:rPr>
        <w:t>）</w:t>
      </w:r>
      <w:r>
        <w:rPr>
          <w:spacing w:val="-1"/>
        </w:rPr>
        <w:t>、制作、安装、防雷接地、机具、运输、上下车、人工、</w:t>
      </w:r>
      <w:r>
        <w:t>二次转运、维修、成品或半成品的保护、出渣、安全文明施工、临时设施、劳保福利、施工用水用电、检测（四性检测、破坏性检测）等。</w:t>
      </w:r>
    </w:p>
    <w:p>
      <w:pPr>
        <w:pStyle w:val="BodyText"/>
        <w:spacing w:before="2"/>
        <w:ind w:left="331" w:right="10626"/>
        <w:jc w:val="center"/>
      </w:pPr>
      <w:r>
        <w:t>本工程无副框。</w:t>
      </w:r>
    </w:p>
    <w:p>
      <w:pPr>
        <w:pStyle w:val="BodyText"/>
        <w:spacing w:before="198"/>
        <w:ind w:left="331" w:right="10626"/>
        <w:jc w:val="center"/>
      </w:pPr>
      <w:r>
        <w:t>（二）工期要求：</w:t>
      </w:r>
    </w:p>
    <w:p>
      <w:pPr>
        <w:pStyle w:val="BodyText"/>
        <w:spacing w:before="201" w:line="343" w:lineRule="auto"/>
        <w:ind w:right="971"/>
        <w:jc w:val="center"/>
      </w:pPr>
      <w:r>
        <w:rPr>
          <w:spacing w:val="-20"/>
        </w:rPr>
        <w:t>总工期：以满足工程施工进度为准</w:t>
      </w:r>
      <w:r>
        <w:t>（该工期最终以甲方工期及土建施工进度确定</w:t>
      </w:r>
      <w:r>
        <w:rPr>
          <w:spacing w:val="-180"/>
        </w:rPr>
        <w:t>）</w:t>
      </w:r>
      <w:r>
        <w:rPr>
          <w:spacing w:val="-17"/>
        </w:rPr>
        <w:t>。</w:t>
      </w:r>
      <w:r>
        <w:rPr>
          <w:spacing w:val="-1"/>
        </w:rPr>
        <w:t>工期，</w:t>
      </w:r>
      <w:r>
        <w:t>90</w:t>
      </w:r>
      <w:r>
        <w:rPr>
          <w:spacing w:val="-13"/>
        </w:rPr>
        <w:t xml:space="preserve"> 个日历天完工</w:t>
      </w:r>
      <w:r>
        <w:t>（不含铝型材定制工期</w:t>
      </w:r>
      <w:r>
        <w:rPr>
          <w:spacing w:val="-180"/>
        </w:rPr>
        <w:t>）</w:t>
      </w:r>
      <w:r>
        <w:rPr>
          <w:spacing w:val="-16"/>
        </w:rPr>
        <w:t xml:space="preserve">；铝型材 </w:t>
      </w:r>
      <w:r>
        <w:t>15</w:t>
      </w:r>
      <w:r>
        <w:rPr>
          <w:spacing w:val="-10"/>
        </w:rPr>
        <w:t xml:space="preserve"> 日到货；制作安装工</w:t>
      </w:r>
    </w:p>
    <w:p>
      <w:pPr>
        <w:pStyle w:val="BodyText"/>
        <w:spacing w:line="343" w:lineRule="auto"/>
        <w:ind w:left="331" w:right="970"/>
      </w:pPr>
      <w:r>
        <w:rPr>
          <w:spacing w:val="-36"/>
        </w:rPr>
        <w:t xml:space="preserve">期 </w:t>
      </w:r>
      <w:r>
        <w:t>75</w:t>
      </w:r>
      <w:r>
        <w:rPr>
          <w:spacing w:val="-19"/>
        </w:rPr>
        <w:t xml:space="preserve"> 日历天</w:t>
      </w:r>
      <w:r>
        <w:t>（</w:t>
      </w:r>
      <w:r>
        <w:rPr>
          <w:spacing w:val="-14"/>
        </w:rPr>
        <w:t xml:space="preserve">车间制作 </w:t>
      </w:r>
      <w:r>
        <w:t>45</w:t>
      </w:r>
      <w:r>
        <w:rPr>
          <w:spacing w:val="-18"/>
        </w:rPr>
        <w:t xml:space="preserve"> 天，制作开始第 </w:t>
      </w:r>
      <w:r>
        <w:t>3</w:t>
      </w:r>
      <w:r>
        <w:rPr>
          <w:spacing w:val="-9"/>
        </w:rPr>
        <w:t xml:space="preserve"> 天后开始运往现场安装门窗外框，外框</w:t>
      </w:r>
      <w:r>
        <w:rPr>
          <w:spacing w:val="-23"/>
        </w:rPr>
        <w:t xml:space="preserve">的施工周期 </w:t>
      </w:r>
      <w:r>
        <w:t>45</w:t>
      </w:r>
      <w:r>
        <w:rPr>
          <w:spacing w:val="-23"/>
        </w:rPr>
        <w:t xml:space="preserve"> 日历天</w:t>
      </w:r>
      <w:r>
        <w:rPr>
          <w:spacing w:val="-180"/>
        </w:rPr>
        <w:t>）</w:t>
      </w:r>
      <w:r>
        <w:rPr>
          <w:spacing w:val="-111"/>
        </w:rPr>
        <w:t>；</w:t>
      </w:r>
      <w:r>
        <w:t>45</w:t>
      </w:r>
      <w:r>
        <w:rPr>
          <w:spacing w:val="-19"/>
        </w:rPr>
        <w:t xml:space="preserve"> 日开始安装门窗扇及收尾</w:t>
      </w:r>
      <w:r>
        <w:t>（现场具备施工条件</w:t>
      </w:r>
      <w:r>
        <w:rPr>
          <w:spacing w:val="-180"/>
        </w:rPr>
        <w:t>）</w:t>
      </w:r>
      <w:r>
        <w:rPr>
          <w:spacing w:val="-23"/>
        </w:rPr>
        <w:t>，门窗玻璃、</w:t>
      </w:r>
      <w:r>
        <w:rPr>
          <w:spacing w:val="-10"/>
        </w:rPr>
        <w:t xml:space="preserve">扇及收尾的施工周期 </w:t>
      </w:r>
      <w:r>
        <w:t>30</w:t>
      </w:r>
      <w:r>
        <w:rPr>
          <w:spacing w:val="-19"/>
        </w:rPr>
        <w:t xml:space="preserve"> 日历天。</w:t>
      </w:r>
    </w:p>
    <w:p>
      <w:pPr>
        <w:pStyle w:val="BodyText"/>
      </w:pPr>
      <w:r>
        <w:t>（三）质量要求：合格标准。</w:t>
      </w:r>
    </w:p>
    <w:p>
      <w:pPr>
        <w:pStyle w:val="BodyText"/>
        <w:spacing w:before="201"/>
      </w:pPr>
      <w:r>
        <w:t>（四）承包方式及施工条件：</w:t>
      </w:r>
    </w:p>
    <w:p>
      <w:pPr>
        <w:pStyle w:val="BodyText"/>
        <w:spacing w:before="198" w:line="343" w:lineRule="auto"/>
        <w:ind w:left="331" w:right="1266" w:firstLine="720"/>
      </w:pPr>
      <w:r>
        <w:t>本工程采用包人工、包材料、包质量、包安全的包干方式，工程按图施工，严格执行技术规范，保证质量。</w:t>
      </w:r>
    </w:p>
    <w:p>
      <w:pPr>
        <w:pStyle w:val="BodyText"/>
        <w:spacing w:before="2" w:line="343" w:lineRule="auto"/>
        <w:ind w:left="331" w:right="1266" w:firstLine="720"/>
      </w:pPr>
      <w:r>
        <w:t>施工条件具备情况：主体结构已具备施工条件。按以往施工经验总包方提供垂直运输、施工用脚手架，并提供物资存放场地及现场加工场地。</w:t>
      </w:r>
    </w:p>
    <w:p>
      <w:pPr>
        <w:spacing w:before="0" w:line="460" w:lineRule="exact"/>
        <w:ind w:left="871" w:right="0" w:firstLine="0"/>
        <w:jc w:val="left"/>
        <w:rPr>
          <w:b/>
          <w:sz w:val="36"/>
        </w:rPr>
      </w:pPr>
      <w:r>
        <w:rPr>
          <w:sz w:val="36"/>
        </w:rPr>
        <w:t>（五）</w:t>
      </w:r>
      <w:r>
        <w:rPr>
          <w:b/>
          <w:sz w:val="36"/>
        </w:rPr>
        <w:t>主材要求：</w:t>
      </w:r>
    </w:p>
    <w:p>
      <w:pPr>
        <w:pStyle w:val="BodyText"/>
        <w:spacing w:before="201" w:line="343" w:lineRule="auto"/>
        <w:ind w:left="331" w:right="1128" w:firstLine="827"/>
      </w:pPr>
      <w:r>
        <w:rPr>
          <w:spacing w:val="28"/>
        </w:rPr>
        <w:t>1</w:t>
      </w:r>
      <w:r>
        <w:t>、铝型材按要求选用南涪铝材或成都阳光铝材。铝合金窗户型材壁厚由设计计</w:t>
      </w:r>
      <w:r>
        <w:rPr>
          <w:spacing w:val="-8"/>
        </w:rPr>
        <w:t xml:space="preserve">算确定，但窗型材壁厚不小于 </w:t>
      </w:r>
      <w:r>
        <w:t>1.4mm，</w:t>
      </w:r>
      <w:r>
        <w:rPr>
          <w:spacing w:val="-13"/>
        </w:rPr>
        <w:t xml:space="preserve">门型材壁厚不小于 </w:t>
      </w:r>
      <w:r>
        <w:t>2.0mm，</w:t>
      </w:r>
      <w:r>
        <w:rPr>
          <w:spacing w:val="-2"/>
        </w:rPr>
        <w:t>型材颜色由我公司提</w:t>
      </w:r>
      <w:r>
        <w:rPr>
          <w:spacing w:val="-11"/>
        </w:rPr>
        <w:t>供色卡给甲方选定。 静电粉末喷涂铝合金型材</w:t>
      </w:r>
      <w:r>
        <w:t>（型材表面处理：静电粉末喷涂室外粉</w:t>
      </w:r>
    </w:p>
    <w:p>
      <w:pPr>
        <w:pStyle w:val="BodyText"/>
        <w:spacing w:before="2" w:line="343" w:lineRule="auto"/>
        <w:ind w:right="3064" w:hanging="720"/>
      </w:pPr>
      <w:r>
        <w:t>（饱和聚酯粉末</w:t>
      </w:r>
      <w:r>
        <w:rPr>
          <w:spacing w:val="-180"/>
        </w:rPr>
        <w:t>）</w:t>
      </w:r>
      <w:r>
        <w:t>，涂层最大局部厚度≤120μm，最小局部厚度≥40μm</w:t>
      </w:r>
      <w:r>
        <w:rPr>
          <w:spacing w:val="-16"/>
        </w:rPr>
        <w:t>。</w:t>
      </w:r>
      <w:r>
        <w:t xml:space="preserve"> 2</w:t>
      </w:r>
      <w:r>
        <w:rPr>
          <w:spacing w:val="-7"/>
        </w:rPr>
        <w:t xml:space="preserve">、玻璃：采用台玻或南玻：规格 </w:t>
      </w:r>
      <w:r>
        <w:t>6mmLow-E+9A+6mm</w:t>
      </w:r>
      <w:r>
        <w:rPr>
          <w:spacing w:val="-16"/>
        </w:rPr>
        <w:t xml:space="preserve"> 透明玻璃。</w:t>
      </w:r>
    </w:p>
    <w:p>
      <w:pPr>
        <w:pStyle w:val="BodyText"/>
        <w:spacing w:line="460" w:lineRule="exact"/>
      </w:pPr>
      <w:r>
        <w:t>3、五金配件品牌按照由甲方指定品牌。</w:t>
      </w:r>
    </w:p>
    <w:p>
      <w:pPr>
        <w:pStyle w:val="BodyText"/>
        <w:spacing w:before="201"/>
      </w:pPr>
      <w:r>
        <w:t>4、密封胶、玻璃胶：采用广州安泰，颜色同铝材颜色。</w:t>
      </w:r>
    </w:p>
    <w:p>
      <w:pPr>
        <w:pStyle w:val="BodyText"/>
        <w:spacing w:before="198"/>
      </w:pPr>
      <w:r>
        <w:t>5、发泡剂：采用重庆万豪或成都高端。</w:t>
      </w:r>
    </w:p>
    <w:p>
      <w:pPr>
        <w:spacing w:after="0"/>
        <w:sectPr>
          <w:pgSz w:w="17860" w:h="25260"/>
          <w:pgMar w:top="2000" w:right="1060" w:bottom="280" w:left="1880" w:header="708" w:footer="708"/>
          <w:pgNumType w:start="7"/>
          <w:cols w:space="708"/>
        </w:sectPr>
      </w:pPr>
    </w:p>
    <w:p>
      <w:pPr>
        <w:pStyle w:val="BodyText"/>
        <w:spacing w:before="28"/>
      </w:pPr>
      <w:r>
        <w:rPr>
          <w:spacing w:val="-1"/>
        </w:rPr>
        <w:t>6</w:t>
      </w:r>
      <w:r>
        <w:t>、密封胶条：采用三元乙丙胶条。</w:t>
      </w:r>
    </w:p>
    <w:p>
      <w:pPr>
        <w:pStyle w:val="BodyText"/>
        <w:spacing w:before="197"/>
      </w:pPr>
      <w:r>
        <w:t>7</w:t>
      </w:r>
      <w:r>
        <w:rPr>
          <w:spacing w:val="-9"/>
        </w:rPr>
        <w:t xml:space="preserve">、不锈钢配件：均采用 </w:t>
      </w:r>
      <w:r>
        <w:t>304</w:t>
      </w:r>
      <w:r>
        <w:rPr>
          <w:spacing w:val="-23"/>
        </w:rPr>
        <w:t xml:space="preserve"> 材质。</w:t>
      </w:r>
    </w:p>
    <w:p>
      <w:pPr>
        <w:pStyle w:val="BodyText"/>
        <w:spacing w:before="202"/>
      </w:pPr>
      <w:r>
        <w:t>8、其余材料必须符合国家及行业规范要求。</w:t>
      </w:r>
    </w:p>
    <w:p>
      <w:pPr>
        <w:tabs>
          <w:tab w:val="left" w:pos="6221"/>
        </w:tabs>
        <w:spacing w:before="149"/>
        <w:ind w:left="4532" w:right="0" w:firstLine="0"/>
        <w:jc w:val="left"/>
        <w:rPr>
          <w:b/>
          <w:sz w:val="42"/>
        </w:rPr>
      </w:pPr>
      <w:r>
        <w:rPr>
          <w:b/>
          <w:sz w:val="42"/>
        </w:rPr>
        <w:t>第二章</w:t>
        <w:tab/>
        <w:t>施工方案设计</w:t>
      </w:r>
    </w:p>
    <w:p>
      <w:pPr>
        <w:pStyle w:val="BodyText"/>
        <w:spacing w:before="10"/>
        <w:ind w:left="0"/>
        <w:rPr>
          <w:b/>
          <w:sz w:val="34"/>
        </w:rPr>
      </w:pPr>
    </w:p>
    <w:p>
      <w:pPr>
        <w:pStyle w:val="BodyText"/>
      </w:pPr>
      <w:r>
        <w:t>第一节、施工条件：</w:t>
      </w:r>
    </w:p>
    <w:p>
      <w:pPr>
        <w:pStyle w:val="BodyText"/>
        <w:spacing w:before="198"/>
      </w:pPr>
      <w:r>
        <w:t>1、门窗应采用预留洞口法安装,不得采用先安装后砌口或边安装边砌口的</w:t>
      </w:r>
    </w:p>
    <w:p>
      <w:pPr>
        <w:pStyle w:val="BodyText"/>
        <w:spacing w:before="201" w:line="343" w:lineRule="auto"/>
        <w:ind w:left="3931" w:right="970" w:hanging="3601"/>
      </w:pPr>
      <w:r>
        <w:pict>
          <v:group id="_x0000_s1025" style="width:649.75pt;height:117pt;margin-top:65.9pt;margin-left:101.25pt;mso-position-horizontal-relative:page;position:absolute;z-index:-251649024" coordorigin="2025,1318" coordsize="12995,2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95;height:2340;left:2025;position:absolute;top:1318" stroked="f">
              <v:imagedata r:id="rId6" o:title=""/>
            </v:shape>
            <v:shapetype id="_x0000_t202" coordsize="21600,21600" o:spt="202" path="m,l,21600r21600,l21600,xe">
              <v:stroke joinstyle="miter"/>
              <v:path gradientshapeok="t" o:connecttype="rect"/>
            </v:shapetype>
            <v:shape id="_x0000_s1027" type="#_x0000_t202" style="width:2180;height:360;left:3244;position:absolute;top:1706" filled="f" stroked="f">
              <v:textbox inset="0,0,0,0">
                <w:txbxContent>
                  <w:p>
                    <w:pPr>
                      <w:spacing w:before="0" w:line="360" w:lineRule="exact"/>
                      <w:ind w:left="0" w:right="0" w:firstLine="0"/>
                      <w:jc w:val="left"/>
                      <w:rPr>
                        <w:sz w:val="36"/>
                      </w:rPr>
                    </w:pPr>
                    <w:r>
                      <w:rPr>
                        <w:sz w:val="36"/>
                      </w:rPr>
                      <w:t>洞口宽度高度</w:t>
                    </w:r>
                  </w:p>
                </w:txbxContent>
              </v:textbox>
            </v:shape>
            <v:shape id="_x0000_s1028" type="#_x0000_t202" style="width:1100;height:360;left:7457;position:absolute;top:1706" filled="f" stroked="f">
              <v:textbox inset="0,0,0,0">
                <w:txbxContent>
                  <w:p>
                    <w:pPr>
                      <w:spacing w:before="0" w:line="360" w:lineRule="exact"/>
                      <w:ind w:left="0" w:right="0" w:firstLine="0"/>
                      <w:jc w:val="left"/>
                      <w:rPr>
                        <w:sz w:val="36"/>
                      </w:rPr>
                    </w:pPr>
                    <w:r>
                      <w:rPr>
                        <w:sz w:val="36"/>
                      </w:rPr>
                      <w:t>＜2400</w:t>
                    </w:r>
                  </w:p>
                </w:txbxContent>
              </v:textbox>
            </v:shape>
            <v:shape id="_x0000_s1029" type="#_x0000_t202" style="width:1820;height:360;left:9887;position:absolute;top:1706" filled="f" stroked="f">
              <v:textbox inset="0,0,0,0">
                <w:txbxContent>
                  <w:p>
                    <w:pPr>
                      <w:spacing w:before="0" w:line="360" w:lineRule="exact"/>
                      <w:ind w:left="0" w:right="0" w:firstLine="0"/>
                      <w:jc w:val="left"/>
                      <w:rPr>
                        <w:sz w:val="36"/>
                      </w:rPr>
                    </w:pPr>
                    <w:r>
                      <w:rPr>
                        <w:sz w:val="36"/>
                      </w:rPr>
                      <w:t>2400～4800</w:t>
                    </w:r>
                  </w:p>
                </w:txbxContent>
              </v:textbox>
            </v:shape>
            <v:shape id="_x0000_s1030" type="#_x0000_t202" style="width:1101;height:360;left:13037;position:absolute;top:1706" filled="f" stroked="f">
              <v:textbox inset="0,0,0,0">
                <w:txbxContent>
                  <w:p>
                    <w:pPr>
                      <w:spacing w:before="0" w:line="360" w:lineRule="exact"/>
                      <w:ind w:left="0" w:right="0" w:firstLine="0"/>
                      <w:jc w:val="left"/>
                      <w:rPr>
                        <w:sz w:val="36"/>
                      </w:rPr>
                    </w:pPr>
                    <w:r>
                      <w:rPr>
                        <w:sz w:val="36"/>
                      </w:rPr>
                      <w:t>＞4800</w:t>
                    </w:r>
                  </w:p>
                </w:txbxContent>
              </v:textbox>
            </v:shape>
            <v:shape id="_x0000_s1031" type="#_x0000_t202" style="width:1820;height:360;left:3424;position:absolute;top:2506" filled="f" stroked="f">
              <v:textbox inset="0,0,0,0">
                <w:txbxContent>
                  <w:p>
                    <w:pPr>
                      <w:spacing w:before="0" w:line="360" w:lineRule="exact"/>
                      <w:ind w:left="0" w:right="0" w:firstLine="0"/>
                      <w:jc w:val="left"/>
                      <w:rPr>
                        <w:sz w:val="36"/>
                      </w:rPr>
                    </w:pPr>
                    <w:r>
                      <w:rPr>
                        <w:sz w:val="36"/>
                      </w:rPr>
                      <w:t>未粉刷墙面</w:t>
                    </w:r>
                  </w:p>
                </w:txbxContent>
              </v:textbox>
            </v:shape>
            <v:shape id="_x0000_s1032" type="#_x0000_t202" style="width:740;height:360;left:7637;position:absolute;top:2506" filled="f" stroked="f">
              <v:textbox inset="0,0,0,0">
                <w:txbxContent>
                  <w:p>
                    <w:pPr>
                      <w:spacing w:before="0" w:line="360" w:lineRule="exact"/>
                      <w:ind w:left="0" w:right="0" w:firstLine="0"/>
                      <w:jc w:val="left"/>
                      <w:rPr>
                        <w:sz w:val="36"/>
                      </w:rPr>
                    </w:pPr>
                    <w:r>
                      <w:rPr>
                        <w:sz w:val="36"/>
                      </w:rPr>
                      <w:t>≤10</w:t>
                    </w:r>
                  </w:p>
                </w:txbxContent>
              </v:textbox>
            </v:shape>
            <v:shape id="_x0000_s1033" type="#_x0000_t202" style="width:740;height:360;left:10427;position:absolute;top:2506" filled="f" stroked="f">
              <v:textbox inset="0,0,0,0">
                <w:txbxContent>
                  <w:p>
                    <w:pPr>
                      <w:spacing w:before="0" w:line="360" w:lineRule="exact"/>
                      <w:ind w:left="0" w:right="0" w:firstLine="0"/>
                      <w:jc w:val="left"/>
                      <w:rPr>
                        <w:sz w:val="36"/>
                      </w:rPr>
                    </w:pPr>
                    <w:r>
                      <w:rPr>
                        <w:sz w:val="36"/>
                      </w:rPr>
                      <w:t>≤15</w:t>
                    </w:r>
                  </w:p>
                </w:txbxContent>
              </v:textbox>
            </v:shape>
            <v:shape id="_x0000_s1034" type="#_x0000_t202" style="width:741;height:360;left:13217;position:absolute;top:2506" filled="f" stroked="f">
              <v:textbox inset="0,0,0,0">
                <w:txbxContent>
                  <w:p>
                    <w:pPr>
                      <w:spacing w:before="0" w:line="360" w:lineRule="exact"/>
                      <w:ind w:left="0" w:right="0" w:firstLine="0"/>
                      <w:jc w:val="left"/>
                      <w:rPr>
                        <w:sz w:val="36"/>
                      </w:rPr>
                    </w:pPr>
                    <w:r>
                      <w:rPr>
                        <w:sz w:val="36"/>
                      </w:rPr>
                      <w:t>≤20</w:t>
                    </w:r>
                  </w:p>
                </w:txbxContent>
              </v:textbox>
            </v:shape>
            <v:shape id="_x0000_s1035" type="#_x0000_t202" style="width:1820;height:360;left:3424;position:absolute;top:3179" filled="f" stroked="f">
              <v:textbox inset="0,0,0,0">
                <w:txbxContent>
                  <w:p>
                    <w:pPr>
                      <w:spacing w:before="0" w:line="360" w:lineRule="exact"/>
                      <w:ind w:left="0" w:right="0" w:firstLine="0"/>
                      <w:jc w:val="left"/>
                      <w:rPr>
                        <w:sz w:val="36"/>
                      </w:rPr>
                    </w:pPr>
                    <w:r>
                      <w:rPr>
                        <w:sz w:val="36"/>
                      </w:rPr>
                      <w:t>已粉刷墙面</w:t>
                    </w:r>
                  </w:p>
                </w:txbxContent>
              </v:textbox>
            </v:shape>
            <v:shape id="_x0000_s1036" type="#_x0000_t202" style="width:560;height:360;left:7727;position:absolute;top:3179" filled="f" stroked="f">
              <v:textbox inset="0,0,0,0">
                <w:txbxContent>
                  <w:p>
                    <w:pPr>
                      <w:spacing w:before="0" w:line="360" w:lineRule="exact"/>
                      <w:ind w:left="0" w:right="0" w:firstLine="0"/>
                      <w:jc w:val="left"/>
                      <w:rPr>
                        <w:sz w:val="36"/>
                      </w:rPr>
                    </w:pPr>
                    <w:r>
                      <w:rPr>
                        <w:sz w:val="36"/>
                      </w:rPr>
                      <w:t>≤5</w:t>
                    </w:r>
                  </w:p>
                </w:txbxContent>
              </v:textbox>
            </v:shape>
            <v:shape id="_x0000_s1037" type="#_x0000_t202" style="width:740;height:360;left:10427;position:absolute;top:3179" filled="f" stroked="f">
              <v:textbox inset="0,0,0,0">
                <w:txbxContent>
                  <w:p>
                    <w:pPr>
                      <w:spacing w:before="0" w:line="360" w:lineRule="exact"/>
                      <w:ind w:left="0" w:right="0" w:firstLine="0"/>
                      <w:jc w:val="left"/>
                      <w:rPr>
                        <w:sz w:val="36"/>
                      </w:rPr>
                    </w:pPr>
                    <w:r>
                      <w:rPr>
                        <w:sz w:val="36"/>
                      </w:rPr>
                      <w:t>≤10</w:t>
                    </w:r>
                  </w:p>
                </w:txbxContent>
              </v:textbox>
            </v:shape>
            <v:shape id="_x0000_s1038" type="#_x0000_t202" style="width:741;height:360;left:13217;position:absolute;top:3179" filled="f" stroked="f">
              <v:textbox inset="0,0,0,0">
                <w:txbxContent>
                  <w:p>
                    <w:pPr>
                      <w:spacing w:before="0" w:line="360" w:lineRule="exact"/>
                      <w:ind w:left="0" w:right="0" w:firstLine="0"/>
                      <w:jc w:val="left"/>
                      <w:rPr>
                        <w:sz w:val="36"/>
                      </w:rPr>
                    </w:pPr>
                    <w:r>
                      <w:rPr>
                        <w:sz w:val="36"/>
                      </w:rPr>
                      <w:t>≤15</w:t>
                    </w:r>
                  </w:p>
                </w:txbxContent>
              </v:textbox>
            </v:shape>
          </v:group>
        </w:pict>
      </w:r>
      <w:r>
        <w:rPr>
          <w:spacing w:val="-11"/>
        </w:rPr>
        <w:t>施工方法，门窗洞口应符合现行国家标准《建筑门窗尺寸系列</w:t>
      </w:r>
      <w:r>
        <w:rPr>
          <w:spacing w:val="-241"/>
        </w:rPr>
        <w:t>》</w:t>
      </w:r>
      <w:r>
        <w:rPr>
          <w:spacing w:val="-8"/>
        </w:rPr>
        <w:t>（GB5824）</w:t>
      </w:r>
      <w:r>
        <w:rPr>
          <w:spacing w:val="-3"/>
        </w:rPr>
        <w:t xml:space="preserve">的有关规定： </w:t>
      </w:r>
      <w:r>
        <w:t>洞口宽度和高度尺寸允许偏差(㎜)</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4"/>
        </w:rPr>
      </w:pPr>
    </w:p>
    <w:p>
      <w:pPr>
        <w:pStyle w:val="BodyText"/>
        <w:spacing w:before="50" w:line="343" w:lineRule="auto"/>
        <w:ind w:left="331" w:right="1086" w:firstLine="720"/>
      </w:pPr>
      <w:r>
        <w:t>2、对于同一类型门窗，与相邻的上、下、左、右洞口应保持通线，洞口应横平竖直。</w:t>
      </w:r>
    </w:p>
    <w:p>
      <w:pPr>
        <w:pStyle w:val="BodyText"/>
        <w:spacing w:before="2"/>
      </w:pPr>
      <w:r>
        <w:t>3、门窗应在车间进行制作，现场进行安装。</w:t>
      </w:r>
    </w:p>
    <w:p>
      <w:pPr>
        <w:pStyle w:val="BodyText"/>
        <w:spacing w:before="198" w:line="343" w:lineRule="auto"/>
        <w:ind w:left="331" w:right="1086" w:firstLine="720"/>
      </w:pPr>
      <w:r>
        <w:t>4、所有门窗洞口，必须以施工单位、安装单位、监理、项目部共同签字确定的尺寸为准。预留洞口或制作安装尺寸与签字尺寸不符的，各自承担责任。</w:t>
      </w:r>
    </w:p>
    <w:p>
      <w:pPr>
        <w:pStyle w:val="BodyText"/>
        <w:spacing w:before="2" w:line="343" w:lineRule="auto"/>
        <w:ind w:left="331" w:right="1086" w:firstLine="720"/>
      </w:pPr>
      <w:r>
        <w:t>5、门窗安装应在洞口尺寸符合规定且验收合格，并办好工种间交接手续后，方可进行。对复查不合格的洞口由土建单位休整合格后方可安装。</w:t>
      </w:r>
    </w:p>
    <w:p>
      <w:pPr>
        <w:pStyle w:val="BodyText"/>
        <w:spacing w:line="460" w:lineRule="exact"/>
      </w:pPr>
      <w:r>
        <w:t>6、当环境温度低于 5℃时不得安装门窗。</w:t>
      </w:r>
    </w:p>
    <w:p>
      <w:pPr>
        <w:pStyle w:val="BodyText"/>
        <w:spacing w:before="201"/>
      </w:pPr>
      <w:r>
        <w:t>7、所有门窗框务必在内抹灰完成后才可进行安装。</w:t>
      </w:r>
    </w:p>
    <w:p>
      <w:pPr>
        <w:pStyle w:val="BodyText"/>
        <w:spacing w:before="198" w:line="468" w:lineRule="auto"/>
        <w:ind w:right="2886"/>
      </w:pPr>
      <w:r>
        <w:t>8、内门必须在土建单位确定施工完成面后才可进行门窗尺寸的测量。第二节、门窗安装工艺流程及操作规程：</w:t>
      </w:r>
    </w:p>
    <w:p>
      <w:pPr>
        <w:pStyle w:val="BodyText"/>
        <w:spacing w:before="1"/>
      </w:pPr>
      <w:r>
        <w:t>一、工艺流程</w:t>
      </w:r>
    </w:p>
    <w:p>
      <w:pPr>
        <w:pStyle w:val="BodyText"/>
        <w:spacing w:before="4"/>
        <w:ind w:left="0"/>
        <w:rPr>
          <w:sz w:val="34"/>
        </w:rPr>
      </w:pPr>
    </w:p>
    <w:p>
      <w:pPr>
        <w:pStyle w:val="BodyText"/>
        <w:tabs>
          <w:tab w:val="left" w:pos="4830"/>
          <w:tab w:val="left" w:pos="8129"/>
          <w:tab w:val="left" w:pos="11672"/>
        </w:tabs>
      </w:pPr>
      <w:r>
        <w:drawing>
          <wp:anchor distT="0" distB="0" distL="0" distR="0" simplePos="0" relativeHeight="251668480" behindDoc="1" locked="0" layoutInCell="1" allowOverlap="1">
            <wp:simplePos x="0" y="0"/>
            <wp:positionH relativeFrom="page">
              <wp:posOffset>3454400</wp:posOffset>
            </wp:positionH>
            <wp:positionV relativeFrom="paragraph">
              <wp:posOffset>95884</wp:posOffset>
            </wp:positionV>
            <wp:extent cx="711200" cy="139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711200" cy="1397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5689600</wp:posOffset>
            </wp:positionH>
            <wp:positionV relativeFrom="paragraph">
              <wp:posOffset>95884</wp:posOffset>
            </wp:positionV>
            <wp:extent cx="711200" cy="139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7747000</wp:posOffset>
            </wp:positionH>
            <wp:positionV relativeFrom="paragraph">
              <wp:posOffset>95884</wp:posOffset>
            </wp:positionV>
            <wp:extent cx="711200" cy="1397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711200" cy="139700"/>
                    </a:xfrm>
                    <a:prstGeom prst="rect">
                      <a:avLst/>
                    </a:prstGeom>
                  </pic:spPr>
                </pic:pic>
              </a:graphicData>
            </a:graphic>
          </wp:anchor>
        </w:drawing>
      </w:r>
      <w:r>
        <w:t>1、补贴保护膜</w:t>
        <w:tab/>
      </w:r>
      <w:r>
        <w:rPr>
          <w:spacing w:val="11"/>
        </w:rPr>
        <w:t>2</w:t>
      </w:r>
      <w:r>
        <w:t>、装固定片</w:t>
        <w:tab/>
        <w:t>3</w:t>
      </w:r>
      <w:r>
        <w:rPr>
          <w:spacing w:val="-104"/>
        </w:rPr>
        <w:t xml:space="preserve"> </w:t>
      </w:r>
      <w:r>
        <w:t>、框进洞口</w:t>
        <w:tab/>
        <w:t>4</w:t>
      </w:r>
      <w:r>
        <w:rPr>
          <w:spacing w:val="-97"/>
        </w:rPr>
        <w:t xml:space="preserve"> </w:t>
      </w:r>
      <w:r>
        <w:t>、弹线定位</w:t>
      </w:r>
    </w:p>
    <w:p>
      <w:pPr>
        <w:pStyle w:val="BodyText"/>
        <w:spacing w:before="3"/>
        <w:ind w:left="0"/>
        <w:rPr>
          <w:sz w:val="34"/>
        </w:rPr>
      </w:pPr>
    </w:p>
    <w:p>
      <w:pPr>
        <w:pStyle w:val="BodyText"/>
        <w:ind w:left="2311"/>
        <w:jc w:val="both"/>
      </w:pPr>
      <w:r>
        <w:drawing>
          <wp:anchor distT="0" distB="0" distL="0" distR="0" simplePos="0" relativeHeight="251665408" behindDoc="0" locked="0" layoutInCell="1" allowOverlap="1">
            <wp:simplePos x="0" y="0"/>
            <wp:positionH relativeFrom="page">
              <wp:posOffset>1917700</wp:posOffset>
            </wp:positionH>
            <wp:positionV relativeFrom="paragraph">
              <wp:posOffset>121284</wp:posOffset>
            </wp:positionV>
            <wp:extent cx="711200" cy="1397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4140200</wp:posOffset>
            </wp:positionH>
            <wp:positionV relativeFrom="paragraph">
              <wp:posOffset>121284</wp:posOffset>
            </wp:positionV>
            <wp:extent cx="711200" cy="1397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6540500</wp:posOffset>
            </wp:positionH>
            <wp:positionV relativeFrom="paragraph">
              <wp:posOffset>121284</wp:posOffset>
            </wp:positionV>
            <wp:extent cx="711200" cy="1397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711200" cy="1397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8775700</wp:posOffset>
            </wp:positionH>
            <wp:positionV relativeFrom="paragraph">
              <wp:posOffset>121284</wp:posOffset>
            </wp:positionV>
            <wp:extent cx="711200" cy="1397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9" cstate="print"/>
                    <a:stretch>
                      <a:fillRect/>
                    </a:stretch>
                  </pic:blipFill>
                  <pic:spPr>
                    <a:xfrm>
                      <a:off x="0" y="0"/>
                      <a:ext cx="711200" cy="139700"/>
                    </a:xfrm>
                    <a:prstGeom prst="rect">
                      <a:avLst/>
                    </a:prstGeom>
                  </pic:spPr>
                </pic:pic>
              </a:graphicData>
            </a:graphic>
          </wp:anchor>
        </w:drawing>
      </w:r>
      <w:r>
        <w:t>5、与墙体固定 6、半成品保护 7、防雷处理</w:t>
      </w:r>
    </w:p>
    <w:p>
      <w:pPr>
        <w:pStyle w:val="BodyText"/>
        <w:spacing w:before="3"/>
        <w:ind w:left="0"/>
        <w:rPr>
          <w:sz w:val="34"/>
        </w:rPr>
      </w:pPr>
    </w:p>
    <w:p>
      <w:pPr>
        <w:pStyle w:val="BodyText"/>
        <w:spacing w:line="468" w:lineRule="auto"/>
        <w:ind w:right="1117"/>
        <w:jc w:val="both"/>
      </w:pPr>
      <w:r>
        <w:drawing>
          <wp:anchor distT="0" distB="0" distL="0" distR="0" simplePos="0" relativeHeight="251661312" behindDoc="0" locked="0" layoutInCell="1" allowOverlap="1">
            <wp:simplePos x="0" y="0"/>
            <wp:positionH relativeFrom="page">
              <wp:posOffset>1917700</wp:posOffset>
            </wp:positionH>
            <wp:positionV relativeFrom="paragraph">
              <wp:posOffset>1772284</wp:posOffset>
            </wp:positionV>
            <wp:extent cx="709422" cy="139350"/>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1" cstate="print"/>
                    <a:stretch>
                      <a:fillRect/>
                    </a:stretch>
                  </pic:blipFill>
                  <pic:spPr>
                    <a:xfrm>
                      <a:off x="0" y="0"/>
                      <a:ext cx="709422" cy="13935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3975100</wp:posOffset>
            </wp:positionH>
            <wp:positionV relativeFrom="paragraph">
              <wp:posOffset>1772284</wp:posOffset>
            </wp:positionV>
            <wp:extent cx="709422" cy="139350"/>
            <wp:effectExtent l="0" t="0" r="0" b="0"/>
            <wp:wrapTopAndBottom/>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pic:nvPicPr>
                  <pic:blipFill>
                    <a:blip xmlns:r="http://schemas.openxmlformats.org/officeDocument/2006/relationships" r:embed="rId11" cstate="print"/>
                    <a:stretch>
                      <a:fillRect/>
                    </a:stretch>
                  </pic:blipFill>
                  <pic:spPr>
                    <a:xfrm>
                      <a:off x="0" y="0"/>
                      <a:ext cx="709422" cy="139350"/>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6197600</wp:posOffset>
            </wp:positionH>
            <wp:positionV relativeFrom="paragraph">
              <wp:posOffset>1772284</wp:posOffset>
            </wp:positionV>
            <wp:extent cx="709422" cy="139350"/>
            <wp:effectExtent l="0" t="0" r="0" b="0"/>
            <wp:wrapTopAndBottom/>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12" cstate="print"/>
                    <a:stretch>
                      <a:fillRect/>
                    </a:stretch>
                  </pic:blipFill>
                  <pic:spPr>
                    <a:xfrm>
                      <a:off x="0" y="0"/>
                      <a:ext cx="709422" cy="139350"/>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8255000</wp:posOffset>
            </wp:positionH>
            <wp:positionV relativeFrom="paragraph">
              <wp:posOffset>1772284</wp:posOffset>
            </wp:positionV>
            <wp:extent cx="709422" cy="139350"/>
            <wp:effectExtent l="0" t="0" r="0" b="0"/>
            <wp:wrapTopAndBottom/>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12" cstate="print"/>
                    <a:stretch>
                      <a:fillRect/>
                    </a:stretch>
                  </pic:blipFill>
                  <pic:spPr>
                    <a:xfrm>
                      <a:off x="0" y="0"/>
                      <a:ext cx="709422" cy="13935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3289300</wp:posOffset>
            </wp:positionH>
            <wp:positionV relativeFrom="paragraph">
              <wp:posOffset>730884</wp:posOffset>
            </wp:positionV>
            <wp:extent cx="711200" cy="13970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13"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2768600</wp:posOffset>
            </wp:positionH>
            <wp:positionV relativeFrom="paragraph">
              <wp:posOffset>1188084</wp:posOffset>
            </wp:positionV>
            <wp:extent cx="711200" cy="127000"/>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14" cstate="print"/>
                    <a:stretch>
                      <a:fillRect/>
                    </a:stretch>
                  </pic:blipFill>
                  <pic:spPr>
                    <a:xfrm>
                      <a:off x="0" y="0"/>
                      <a:ext cx="711200" cy="1270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3632200</wp:posOffset>
            </wp:positionH>
            <wp:positionV relativeFrom="paragraph">
              <wp:posOffset>146684</wp:posOffset>
            </wp:positionV>
            <wp:extent cx="711200" cy="139700"/>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15"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4483100</wp:posOffset>
            </wp:positionH>
            <wp:positionV relativeFrom="paragraph">
              <wp:posOffset>1188084</wp:posOffset>
            </wp:positionV>
            <wp:extent cx="711200" cy="127000"/>
            <wp:effectExtent l="0" t="0" r="0" b="0"/>
            <wp:wrapNone/>
            <wp:docPr id="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2.png"/>
                    <pic:cNvPicPr/>
                  </pic:nvPicPr>
                  <pic:blipFill>
                    <a:blip xmlns:r="http://schemas.openxmlformats.org/officeDocument/2006/relationships" r:embed="rId14" cstate="print"/>
                    <a:stretch>
                      <a:fillRect/>
                    </a:stretch>
                  </pic:blipFill>
                  <pic:spPr>
                    <a:xfrm>
                      <a:off x="0" y="0"/>
                      <a:ext cx="711200" cy="1270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5854700</wp:posOffset>
            </wp:positionH>
            <wp:positionV relativeFrom="paragraph">
              <wp:posOffset>730884</wp:posOffset>
            </wp:positionV>
            <wp:extent cx="711200" cy="139700"/>
            <wp:effectExtent l="0" t="0" r="0" b="0"/>
            <wp:wrapNone/>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16"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8255000</wp:posOffset>
            </wp:positionH>
            <wp:positionV relativeFrom="paragraph">
              <wp:posOffset>730884</wp:posOffset>
            </wp:positionV>
            <wp:extent cx="711200" cy="139700"/>
            <wp:effectExtent l="0" t="0" r="0" b="0"/>
            <wp:wrapNone/>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pic:nvPicPr>
                  <pic:blipFill>
                    <a:blip xmlns:r="http://schemas.openxmlformats.org/officeDocument/2006/relationships" r:embed="rId16" cstate="print"/>
                    <a:stretch>
                      <a:fillRect/>
                    </a:stretch>
                  </pic:blipFill>
                  <pic:spPr>
                    <a:xfrm>
                      <a:off x="0" y="0"/>
                      <a:ext cx="711200" cy="1397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7061200</wp:posOffset>
            </wp:positionH>
            <wp:positionV relativeFrom="paragraph">
              <wp:posOffset>1188084</wp:posOffset>
            </wp:positionV>
            <wp:extent cx="711200" cy="127000"/>
            <wp:effectExtent l="0" t="0" r="0" b="0"/>
            <wp:wrapNone/>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pic:nvPicPr>
                  <pic:blipFill>
                    <a:blip xmlns:r="http://schemas.openxmlformats.org/officeDocument/2006/relationships" r:embed="rId17" cstate="print"/>
                    <a:stretch>
                      <a:fillRect/>
                    </a:stretch>
                  </pic:blipFill>
                  <pic:spPr>
                    <a:xfrm>
                      <a:off x="0" y="0"/>
                      <a:ext cx="711200" cy="127000"/>
                    </a:xfrm>
                    <a:prstGeom prst="rect">
                      <a:avLst/>
                    </a:prstGeom>
                  </pic:spPr>
                </pic:pic>
              </a:graphicData>
            </a:graphic>
          </wp:anchor>
        </w:drawing>
      </w:r>
      <w:r>
        <w:t>8</w:t>
      </w:r>
      <w:r>
        <w:rPr>
          <w:spacing w:val="13"/>
        </w:rPr>
        <w:t xml:space="preserve">、填充弹性材料     </w:t>
      </w:r>
      <w:r>
        <w:rPr>
          <w:spacing w:val="4"/>
        </w:rPr>
        <w:t>9</w:t>
      </w:r>
      <w:r>
        <w:rPr>
          <w:spacing w:val="-3"/>
        </w:rPr>
        <w:t xml:space="preserve">、门窗框室内收口 </w:t>
      </w:r>
      <w:r>
        <w:t>（土建单位</w:t>
      </w:r>
      <w:r>
        <w:rPr>
          <w:spacing w:val="-180"/>
        </w:rPr>
        <w:t>）</w:t>
      </w:r>
      <w:r>
        <w:t>、外墙保温及涂料（</w:t>
      </w:r>
      <w:r>
        <w:rPr>
          <w:spacing w:val="-16"/>
        </w:rPr>
        <w:t>外</w:t>
      </w:r>
      <w:r>
        <w:t>墙施工单位）</w:t>
      </w:r>
      <w:r>
        <w:rPr>
          <w:spacing w:val="33"/>
        </w:rPr>
        <w:t xml:space="preserve">     </w:t>
      </w:r>
      <w:r>
        <w:t>10</w:t>
      </w:r>
      <w:r>
        <w:rPr>
          <w:spacing w:val="12"/>
        </w:rPr>
        <w:t xml:space="preserve">、撕室外保护膜      </w:t>
      </w:r>
      <w:r>
        <w:t>11</w:t>
      </w:r>
      <w:r>
        <w:rPr>
          <w:spacing w:val="13"/>
        </w:rPr>
        <w:t xml:space="preserve">、施打外墙胶      </w:t>
      </w:r>
      <w:r>
        <w:t>12、装固</w:t>
      </w:r>
      <w:r>
        <w:rPr>
          <w:spacing w:val="18"/>
        </w:rPr>
        <w:t xml:space="preserve">定玻璃 </w:t>
      </w:r>
      <w:r>
        <w:t>13</w:t>
      </w:r>
      <w:r>
        <w:rPr>
          <w:spacing w:val="16"/>
        </w:rPr>
        <w:t xml:space="preserve"> 、装扇 </w:t>
      </w:r>
      <w:r>
        <w:t>13</w:t>
      </w:r>
      <w:r>
        <w:rPr>
          <w:spacing w:val="18"/>
        </w:rPr>
        <w:t xml:space="preserve"> 、安装五金件 </w:t>
      </w:r>
      <w:r>
        <w:t>14 、门窗整体调试</w:t>
      </w:r>
    </w:p>
    <w:p>
      <w:pPr>
        <w:spacing w:after="0" w:line="468" w:lineRule="auto"/>
        <w:jc w:val="both"/>
        <w:sectPr>
          <w:pgSz w:w="17860" w:h="25260"/>
          <w:pgMar w:top="2000" w:right="1060" w:bottom="280" w:left="1880" w:header="708" w:footer="708"/>
          <w:pgNumType w:start="8"/>
          <w:cols w:space="708"/>
        </w:sectPr>
      </w:pPr>
    </w:p>
    <w:p>
      <w:pPr>
        <w:pStyle w:val="BodyText"/>
        <w:tabs>
          <w:tab w:val="left" w:pos="5537"/>
          <w:tab w:val="left" w:pos="8943"/>
          <w:tab w:val="left" w:pos="12349"/>
        </w:tabs>
        <w:spacing w:before="29"/>
        <w:ind w:left="2311"/>
      </w:pPr>
      <w:r>
        <w:t>15、表面清理</w:t>
        <w:tab/>
        <w:t>16、质量检查</w:t>
        <w:tab/>
        <w:t>17、工程完工</w:t>
        <w:tab/>
        <w:t>18、交房</w:t>
      </w:r>
    </w:p>
    <w:p>
      <w:pPr>
        <w:pStyle w:val="BodyText"/>
        <w:spacing w:before="3"/>
        <w:ind w:left="0"/>
        <w:rPr>
          <w:sz w:val="34"/>
        </w:rPr>
      </w:pPr>
    </w:p>
    <w:p>
      <w:pPr>
        <w:pStyle w:val="BodyText"/>
      </w:pPr>
      <w:r>
        <w:t>二、操作规程</w:t>
      </w:r>
    </w:p>
    <w:p>
      <w:pPr>
        <w:pStyle w:val="BodyText"/>
        <w:spacing w:before="198" w:line="343" w:lineRule="auto"/>
        <w:ind w:left="331" w:right="971" w:firstLine="720"/>
      </w:pPr>
      <w:r>
        <w:t>1</w:t>
      </w:r>
      <w:r>
        <w:rPr>
          <w:spacing w:val="-17"/>
        </w:rPr>
        <w:t xml:space="preserve">、根据施工图纸将各种规格的门窗搬运到相应的洞口旁竖放。如发现保护膜脱落， </w:t>
      </w:r>
      <w:r>
        <w:t>应补贴保护膜。</w:t>
      </w:r>
    </w:p>
    <w:p>
      <w:pPr>
        <w:pStyle w:val="BodyText"/>
        <w:spacing w:before="2"/>
      </w:pPr>
      <w:r>
        <w:t>2、检查门窗框上下边的位置及其内外朝向，必须符合设计及防火要求。</w:t>
      </w:r>
    </w:p>
    <w:p>
      <w:pPr>
        <w:pStyle w:val="BodyText"/>
        <w:spacing w:before="197" w:line="343" w:lineRule="auto"/>
        <w:ind w:left="331" w:right="1086" w:firstLine="720"/>
      </w:pPr>
      <w:r>
        <w:t>3、门窗框与墙体间采用固定片固定时，应使用单向固定片，固定片应双向交叉安装，与外保温墙体固定的边框固定片应朝向室内；固定片的位置距离窗角、中竖框、中横框应不大于 150mm，固定片之间的距离应不大于500mm，不得将固定片直接装在中竖框、中横框上。</w:t>
      </w:r>
    </w:p>
    <w:p>
      <w:pPr>
        <w:pStyle w:val="BodyText"/>
        <w:spacing w:before="2" w:line="343" w:lineRule="auto"/>
        <w:ind w:left="331" w:right="968" w:firstLine="720"/>
      </w:pPr>
      <w:r>
        <w:t>4、弹线定位：建筑外立面同一条垂直线上的门窗应上下对齐，同一楼层、同一标</w:t>
      </w:r>
      <w:r>
        <w:rPr>
          <w:spacing w:val="-2"/>
        </w:rPr>
        <w:t>高的门窗应在同一水平高度上，门窗 洞口墙体厚度方向的安装位置应一致，保持建筑美观。上下吊线确定门窗安装垂直基准线（或找一个能确定通线的参照物，以此为基准进行安装</w:t>
      </w:r>
      <w:r>
        <w:rPr>
          <w:spacing w:val="-132"/>
        </w:rPr>
        <w:t>）</w:t>
      </w:r>
      <w:r>
        <w:rPr>
          <w:spacing w:val="-36"/>
        </w:rPr>
        <w:t>；水平拉通线</w:t>
      </w:r>
      <w:r>
        <w:t>（或由红外线来确定水平基准线</w:t>
      </w:r>
      <w:r>
        <w:rPr>
          <w:spacing w:val="-80"/>
        </w:rPr>
        <w:t>）</w:t>
      </w:r>
      <w:r>
        <w:rPr>
          <w:spacing w:val="-2"/>
        </w:rPr>
        <w:t xml:space="preserve">确定门窗水平安装基准线； </w:t>
      </w:r>
      <w:r>
        <w:t>确定门窗在墙体厚度方向的基准线。</w:t>
      </w:r>
    </w:p>
    <w:p>
      <w:pPr>
        <w:pStyle w:val="BodyText"/>
        <w:spacing w:before="3" w:line="343" w:lineRule="auto"/>
        <w:ind w:left="331" w:right="1086" w:firstLine="720"/>
      </w:pPr>
      <w:r>
        <w:t>5、建筑外窗的安装必须牢固可靠，当门窗与墙体固定时，应先固定上下窗框，后固定两侧边框。</w:t>
      </w:r>
    </w:p>
    <w:p>
      <w:pPr>
        <w:pStyle w:val="BodyText"/>
        <w:spacing w:before="2" w:line="343" w:lineRule="auto"/>
        <w:ind w:left="331" w:right="1086" w:firstLine="720"/>
      </w:pPr>
      <w:r>
        <w:t>6、用固定片安装时，混泥土墙洞口应采用射钉或尼龙膨胀螺钉固定；实心配砖墙洞口应采用尼龙膨胀螺钉固定；加气混凝土和空心砖洞口应采用采用尼龙膨胀螺钉将固定片固定在预埋混凝土砌块上；钢结构或设有预埋铁件的洞口应采用焊接的方法固定，也可先在构件或预埋铁件上按紧固件规格打基孔，然后用紧固件固定。</w:t>
      </w:r>
    </w:p>
    <w:p>
      <w:pPr>
        <w:pStyle w:val="BodyText"/>
        <w:spacing w:before="1"/>
      </w:pPr>
      <w:r>
        <w:t>7、门窗下方不能打孔直接固定，以防渗水。</w:t>
      </w:r>
    </w:p>
    <w:p>
      <w:pPr>
        <w:pStyle w:val="BodyText"/>
        <w:spacing w:before="197" w:line="343" w:lineRule="auto"/>
        <w:ind w:left="331" w:right="1074" w:firstLine="720"/>
        <w:jc w:val="both"/>
      </w:pPr>
      <w:r>
        <w:t>8、安装组合门窗时，应采用门窗拼樘料拼接，拼接料上下或左右应贯通，应与窗</w:t>
      </w:r>
      <w:r>
        <w:rPr>
          <w:spacing w:val="-2"/>
        </w:rPr>
        <w:t>框连接紧密，不得松动，螺钉间距应≤</w:t>
      </w:r>
      <w:r>
        <w:rPr>
          <w:spacing w:val="-20"/>
        </w:rPr>
        <w:t>500</w:t>
      </w:r>
      <w:r>
        <w:rPr>
          <w:spacing w:val="-11"/>
        </w:rPr>
        <w:t xml:space="preserve"> ㎜，两端均应与洞口固定牢固，拼樘料与窗</w:t>
      </w:r>
      <w:r>
        <w:t>框间用密封胶密封。</w:t>
      </w:r>
    </w:p>
    <w:p>
      <w:pPr>
        <w:pStyle w:val="BodyText"/>
        <w:spacing w:before="3" w:line="345" w:lineRule="auto"/>
        <w:ind w:left="331" w:right="1086" w:firstLine="720"/>
      </w:pPr>
      <w:r>
        <w:t>9</w:t>
      </w:r>
      <w:r>
        <w:rPr>
          <w:spacing w:val="-1"/>
        </w:rPr>
        <w:t>、防水措施及后塞口的处理：本项目门窗无钢副框，门、窗体与墙体间上、左、</w:t>
      </w:r>
      <w:r>
        <w:t>右三方间隙采用发泡剂填充（由门窗厂实施</w:t>
      </w:r>
      <w:r>
        <w:rPr>
          <w:spacing w:val="-180"/>
        </w:rPr>
        <w:t>）</w:t>
      </w:r>
      <w:r>
        <w:t>；下方间隙填塞防水砂浆（防水砂</w:t>
      </w:r>
    </w:p>
    <w:p>
      <w:pPr>
        <w:pStyle w:val="BodyText"/>
        <w:spacing w:line="343" w:lineRule="auto"/>
        <w:ind w:left="331" w:right="1805"/>
      </w:pPr>
      <w:r>
        <w:rPr>
          <w:spacing w:val="-1"/>
        </w:rPr>
        <w:t>浆配合比：水泥：砂:防水剂</w:t>
      </w:r>
      <w:r>
        <w:t>=1：2.5：0.03</w:t>
      </w:r>
      <w:r>
        <w:rPr>
          <w:spacing w:val="-180"/>
        </w:rPr>
        <w:t>）</w:t>
      </w:r>
      <w:r>
        <w:t>。门窗下方收口由土建单位实施（</w:t>
      </w:r>
      <w:r>
        <w:rPr>
          <w:spacing w:val="-16"/>
        </w:rPr>
        <w:t>抹</w:t>
      </w:r>
      <w:r>
        <w:rPr>
          <w:spacing w:val="-1"/>
        </w:rPr>
        <w:t>灰层框上覆盖厚度≤</w:t>
      </w:r>
      <w:r>
        <w:t>5mm</w:t>
      </w:r>
      <w:r>
        <w:rPr>
          <w:spacing w:val="-180"/>
        </w:rPr>
        <w:t>）</w:t>
      </w:r>
      <w:r>
        <w:t>，完成后由门窗厂外侧打防水密封胶处理。</w:t>
      </w:r>
    </w:p>
    <w:p>
      <w:pPr>
        <w:pStyle w:val="BodyText"/>
      </w:pPr>
      <w:r>
        <w:t>10、玻璃的安装应符合下列规定：</w:t>
      </w:r>
    </w:p>
    <w:p>
      <w:pPr>
        <w:pStyle w:val="BodyText"/>
        <w:spacing w:before="192"/>
      </w:pPr>
      <w:r>
        <w:t>a、安装玻璃：当单块玻璃尺寸较小时，可以用双手夹住就位，如果玻璃尺寸较大</w:t>
      </w:r>
    </w:p>
    <w:p>
      <w:pPr>
        <w:spacing w:after="0"/>
        <w:sectPr>
          <w:pgSz w:w="17860" w:h="25260"/>
          <w:pgMar w:top="2240" w:right="1060" w:bottom="280" w:left="1880" w:header="708" w:footer="708"/>
          <w:pgNumType w:start="9"/>
          <w:cols w:space="708"/>
        </w:sectPr>
      </w:pPr>
    </w:p>
    <w:p>
      <w:pPr>
        <w:pStyle w:val="BodyText"/>
        <w:spacing w:before="28"/>
        <w:ind w:left="331"/>
      </w:pPr>
      <w:r>
        <w:t>时，用玻璃吸盘，玻璃应摆在垫块上；</w:t>
      </w:r>
    </w:p>
    <w:p>
      <w:pPr>
        <w:pStyle w:val="BodyText"/>
        <w:spacing w:before="197" w:line="345" w:lineRule="auto"/>
        <w:ind w:left="331" w:right="1086" w:firstLine="720"/>
      </w:pPr>
      <w:r>
        <w:t>b、玻璃不得与玻璃槽直接接触，并应在玻璃四周，根据玻璃与框扇的间隙，垫上不同厚度的玻璃垫块；</w:t>
      </w:r>
    </w:p>
    <w:p>
      <w:pPr>
        <w:pStyle w:val="BodyText"/>
        <w:spacing w:line="343" w:lineRule="auto"/>
        <w:ind w:right="3606"/>
      </w:pPr>
      <w:r>
        <w:t>c、将玻璃装入框扇槽内，然后应用玻璃压条或玻璃胶将其固定； d、玻璃表面应干燥、清洁。</w:t>
      </w:r>
    </w:p>
    <w:p>
      <w:pPr>
        <w:pStyle w:val="BodyText"/>
        <w:spacing w:line="343" w:lineRule="auto"/>
        <w:ind w:left="331" w:right="1264" w:firstLine="720"/>
        <w:jc w:val="both"/>
      </w:pPr>
      <w:r>
        <w:t>11、采用密封胶密封时，在施工前应先清洁待粘接基材的粘接表面，确保粘接表面干燥，无油污灰尘，密封胶施工应挤填密实，表面平整美观，密封胶与玻璃和门窗框、扇的粘接宽度应不小于 5mm。</w:t>
      </w:r>
    </w:p>
    <w:p>
      <w:pPr>
        <w:pStyle w:val="BodyText"/>
        <w:spacing w:line="343" w:lineRule="auto"/>
        <w:ind w:left="331" w:right="1264" w:firstLine="720"/>
      </w:pPr>
      <w:r>
        <w:t>12、五金件的安装应牢固、位置正确、数量齐全，同时应满足门窗的机械力学性能要求和使用功能，易损件应便于更换。</w:t>
      </w:r>
    </w:p>
    <w:p>
      <w:pPr>
        <w:pStyle w:val="BodyText"/>
        <w:spacing w:line="345" w:lineRule="auto"/>
        <w:ind w:left="331" w:right="1264" w:firstLine="720"/>
      </w:pPr>
      <w:r>
        <w:t>13、门窗框（扇）上如沾有水泥砂浆，应在其硬化前用湿布擦试干净，不得使用硬质材料铲、擦、刮窗框（扇）表面。</w:t>
      </w:r>
    </w:p>
    <w:p>
      <w:pPr>
        <w:pStyle w:val="BodyText"/>
        <w:ind w:left="0"/>
      </w:pPr>
    </w:p>
    <w:p>
      <w:pPr>
        <w:pStyle w:val="BodyText"/>
        <w:ind w:left="0"/>
      </w:pPr>
    </w:p>
    <w:p>
      <w:pPr>
        <w:pStyle w:val="BodyText"/>
        <w:ind w:left="0"/>
      </w:pPr>
    </w:p>
    <w:p>
      <w:pPr>
        <w:pStyle w:val="BodyText"/>
        <w:ind w:left="0"/>
      </w:pPr>
    </w:p>
    <w:p>
      <w:pPr>
        <w:pStyle w:val="BodyText"/>
        <w:spacing w:before="4"/>
        <w:ind w:left="0"/>
        <w:rPr>
          <w:sz w:val="47"/>
        </w:rPr>
      </w:pPr>
    </w:p>
    <w:p>
      <w:pPr>
        <w:pStyle w:val="BodyText"/>
        <w:ind w:left="331" w:right="906"/>
        <w:jc w:val="center"/>
      </w:pPr>
      <w:r>
        <w:t>一、门窗的安装质量要求及检验方法</w:t>
      </w:r>
    </w:p>
    <w:p>
      <w:pPr>
        <w:pStyle w:val="BodyText"/>
        <w:ind w:left="0"/>
        <w:rPr>
          <w:sz w:val="20"/>
        </w:rPr>
      </w:pPr>
    </w:p>
    <w:p>
      <w:pPr>
        <w:pStyle w:val="BodyText"/>
        <w:spacing w:before="7"/>
        <w:ind w:left="0"/>
        <w:rPr>
          <w:sz w:val="24"/>
        </w:rPr>
      </w:pPr>
      <w:r>
        <w:pict>
          <v:group id="_x0000_s1039" style="width:692pt;height:371pt;margin-top:17.68pt;margin-left:101pt;mso-position-horizontal-relative:page;mso-wrap-distance-left:0;mso-wrap-distance-right:0;position:absolute;z-index:-251635712" coordorigin="2020,354" coordsize="13840,7420">
            <v:shape id="_x0000_s1040" type="#_x0000_t75" style="width:13840;height:7420;left:2020;position:absolute;top:353" stroked="f">
              <v:imagedata r:id="rId18" o:title=""/>
            </v:shape>
            <v:shape id="_x0000_s1041" type="#_x0000_t202" style="width:1820;height:3474;left:2268;position:absolute;top:600" filled="f" stroked="f">
              <v:textbox inset="0,0,0,0">
                <w:txbxContent>
                  <w:p>
                    <w:pPr>
                      <w:spacing w:before="0" w:line="411" w:lineRule="exact"/>
                      <w:ind w:left="0" w:right="18" w:firstLine="0"/>
                      <w:jc w:val="center"/>
                      <w:rPr>
                        <w:sz w:val="36"/>
                      </w:rPr>
                    </w:pPr>
                    <w:r>
                      <w:rPr>
                        <w:sz w:val="36"/>
                      </w:rPr>
                      <w:t>项目</w:t>
                    </w:r>
                  </w:p>
                  <w:p>
                    <w:pPr>
                      <w:spacing w:before="11" w:line="240" w:lineRule="auto"/>
                      <w:rPr>
                        <w:sz w:val="37"/>
                      </w:rPr>
                    </w:pPr>
                  </w:p>
                  <w:p>
                    <w:pPr>
                      <w:spacing w:before="0"/>
                      <w:ind w:left="0" w:right="18" w:firstLine="0"/>
                      <w:jc w:val="center"/>
                      <w:rPr>
                        <w:sz w:val="36"/>
                      </w:rPr>
                    </w:pPr>
                    <w:r>
                      <w:rPr>
                        <w:sz w:val="36"/>
                      </w:rPr>
                      <w:t>门窗表面</w:t>
                    </w:r>
                  </w:p>
                  <w:p>
                    <w:pPr>
                      <w:spacing w:before="0" w:line="240" w:lineRule="auto"/>
                      <w:rPr>
                        <w:sz w:val="36"/>
                      </w:rPr>
                    </w:pPr>
                  </w:p>
                  <w:p>
                    <w:pPr>
                      <w:spacing w:before="0" w:line="240" w:lineRule="auto"/>
                      <w:rPr>
                        <w:sz w:val="36"/>
                      </w:rPr>
                    </w:pPr>
                  </w:p>
                  <w:p>
                    <w:pPr>
                      <w:spacing w:before="0" w:line="240" w:lineRule="auto"/>
                      <w:rPr>
                        <w:sz w:val="36"/>
                      </w:rPr>
                    </w:pPr>
                  </w:p>
                  <w:p>
                    <w:pPr>
                      <w:spacing w:before="322" w:line="411" w:lineRule="exact"/>
                      <w:ind w:left="0" w:right="18" w:firstLine="0"/>
                      <w:jc w:val="center"/>
                      <w:rPr>
                        <w:sz w:val="36"/>
                      </w:rPr>
                    </w:pPr>
                    <w:r>
                      <w:rPr>
                        <w:spacing w:val="-4"/>
                        <w:sz w:val="36"/>
                      </w:rPr>
                      <w:t>玻璃密封条</w:t>
                    </w:r>
                  </w:p>
                </w:txbxContent>
              </v:textbox>
            </v:shape>
            <v:shape id="_x0000_s1042" type="#_x0000_t202" style="width:9380;height:3474;left:4450;position:absolute;top:600" filled="f" stroked="f">
              <v:textbox inset="0,0,0,0">
                <w:txbxContent>
                  <w:p>
                    <w:pPr>
                      <w:spacing w:before="0" w:line="411" w:lineRule="exact"/>
                      <w:ind w:left="82" w:right="292" w:firstLine="0"/>
                      <w:jc w:val="center"/>
                      <w:rPr>
                        <w:sz w:val="36"/>
                      </w:rPr>
                    </w:pPr>
                    <w:r>
                      <w:rPr>
                        <w:sz w:val="36"/>
                      </w:rPr>
                      <w:t>质量要求</w:t>
                    </w:r>
                  </w:p>
                  <w:p>
                    <w:pPr>
                      <w:spacing w:before="183" w:line="312" w:lineRule="auto"/>
                      <w:ind w:left="82" w:right="295" w:firstLine="0"/>
                      <w:jc w:val="center"/>
                      <w:rPr>
                        <w:sz w:val="36"/>
                      </w:rPr>
                    </w:pPr>
                    <w:r>
                      <w:rPr>
                        <w:sz w:val="36"/>
                      </w:rPr>
                      <w:t>洁净、平整、光滑、色泽一致，大面应无划痕、碰伤，漆膜或保护层应连接</w:t>
                    </w:r>
                  </w:p>
                  <w:p>
                    <w:pPr>
                      <w:spacing w:before="25" w:line="312" w:lineRule="auto"/>
                      <w:ind w:left="2063" w:right="18" w:hanging="2064"/>
                      <w:jc w:val="left"/>
                      <w:rPr>
                        <w:sz w:val="36"/>
                      </w:rPr>
                    </w:pPr>
                    <w:r>
                      <w:rPr>
                        <w:sz w:val="36"/>
                      </w:rPr>
                      <w:t>型号、规格、数量应符合设计要求，安装牢固、位置正确、使用灵活、达到各自的使用功能</w:t>
                    </w:r>
                  </w:p>
                  <w:p>
                    <w:pPr>
                      <w:spacing w:before="46" w:line="411" w:lineRule="exact"/>
                      <w:ind w:left="82" w:right="0" w:firstLine="0"/>
                      <w:jc w:val="left"/>
                      <w:rPr>
                        <w:sz w:val="36"/>
                      </w:rPr>
                    </w:pPr>
                    <w:r>
                      <w:rPr>
                        <w:sz w:val="36"/>
                      </w:rPr>
                      <w:t>密封条与玻璃槽口的接触应紧密、平整、不得卷边、脱槽</w:t>
                    </w:r>
                  </w:p>
                </w:txbxContent>
              </v:textbox>
            </v:shape>
            <v:shape id="_x0000_s1043" type="#_x0000_t202" style="width:1460;height:360;left:14075;position:absolute;top:600" filled="f" stroked="f">
              <v:textbox inset="0,0,0,0">
                <w:txbxContent>
                  <w:p>
                    <w:pPr>
                      <w:spacing w:before="0" w:line="360" w:lineRule="exact"/>
                      <w:ind w:left="0" w:right="0" w:firstLine="0"/>
                      <w:jc w:val="left"/>
                      <w:rPr>
                        <w:sz w:val="36"/>
                      </w:rPr>
                    </w:pPr>
                    <w:r>
                      <w:rPr>
                        <w:sz w:val="36"/>
                      </w:rPr>
                      <w:t>检查方法</w:t>
                    </w:r>
                  </w:p>
                </w:txbxContent>
              </v:textbox>
            </v:shape>
            <v:shape id="_x0000_s1044" type="#_x0000_t202" style="width:740;height:360;left:14435;position:absolute;top:1547" filled="f" stroked="f">
              <v:textbox inset="0,0,0,0">
                <w:txbxContent>
                  <w:p>
                    <w:pPr>
                      <w:spacing w:before="0" w:line="360" w:lineRule="exact"/>
                      <w:ind w:left="0" w:right="0" w:firstLine="0"/>
                      <w:jc w:val="left"/>
                      <w:rPr>
                        <w:sz w:val="36"/>
                      </w:rPr>
                    </w:pPr>
                    <w:r>
                      <w:rPr>
                        <w:sz w:val="36"/>
                      </w:rPr>
                      <w:t>观察</w:t>
                    </w:r>
                  </w:p>
                </w:txbxContent>
              </v:textbox>
            </v:shape>
            <v:shape id="_x0000_s1045" type="#_x0000_t202" style="width:1100;height:360;left:2628;position:absolute;top:2768" filled="f" stroked="f">
              <v:textbox inset="0,0,0,0">
                <w:txbxContent>
                  <w:p>
                    <w:pPr>
                      <w:spacing w:before="0" w:line="360" w:lineRule="exact"/>
                      <w:ind w:left="0" w:right="0" w:firstLine="0"/>
                      <w:jc w:val="left"/>
                      <w:rPr>
                        <w:sz w:val="36"/>
                      </w:rPr>
                    </w:pPr>
                    <w:r>
                      <w:rPr>
                        <w:sz w:val="36"/>
                      </w:rPr>
                      <w:t>五金件</w:t>
                    </w:r>
                  </w:p>
                </w:txbxContent>
              </v:textbox>
            </v:shape>
            <v:shape id="_x0000_s1046" type="#_x0000_t202" style="width:740;height:1606;left:14435;position:absolute;top:2469" filled="f" stroked="f">
              <v:textbox inset="0,0,0,0">
                <w:txbxContent>
                  <w:p>
                    <w:pPr>
                      <w:spacing w:before="0" w:line="411" w:lineRule="exact"/>
                      <w:ind w:left="0" w:right="0" w:firstLine="0"/>
                      <w:jc w:val="left"/>
                      <w:rPr>
                        <w:sz w:val="36"/>
                      </w:rPr>
                    </w:pPr>
                    <w:r>
                      <w:rPr>
                        <w:sz w:val="36"/>
                      </w:rPr>
                      <w:t>观察</w:t>
                    </w:r>
                  </w:p>
                  <w:p>
                    <w:pPr>
                      <w:spacing w:before="140"/>
                      <w:ind w:left="0" w:right="0" w:firstLine="0"/>
                      <w:jc w:val="left"/>
                      <w:rPr>
                        <w:sz w:val="36"/>
                      </w:rPr>
                    </w:pPr>
                    <w:r>
                      <w:rPr>
                        <w:sz w:val="36"/>
                      </w:rPr>
                      <w:t>量尺</w:t>
                    </w:r>
                  </w:p>
                  <w:p>
                    <w:pPr>
                      <w:spacing w:before="183" w:line="411" w:lineRule="exact"/>
                      <w:ind w:left="0" w:right="0" w:firstLine="0"/>
                      <w:jc w:val="left"/>
                      <w:rPr>
                        <w:sz w:val="36"/>
                      </w:rPr>
                    </w:pPr>
                    <w:r>
                      <w:rPr>
                        <w:sz w:val="36"/>
                      </w:rPr>
                      <w:t>观察</w:t>
                    </w:r>
                  </w:p>
                </w:txbxContent>
              </v:textbox>
            </v:shape>
            <v:shape id="_x0000_s1047" type="#_x0000_t202" style="width:1460;height:360;left:2448;position:absolute;top:4910" filled="f" stroked="f">
              <v:textbox inset="0,0,0,0">
                <w:txbxContent>
                  <w:p>
                    <w:pPr>
                      <w:spacing w:before="0" w:line="360" w:lineRule="exact"/>
                      <w:ind w:left="0" w:right="0" w:firstLine="0"/>
                      <w:jc w:val="left"/>
                      <w:rPr>
                        <w:sz w:val="36"/>
                      </w:rPr>
                    </w:pPr>
                    <w:r>
                      <w:rPr>
                        <w:sz w:val="36"/>
                      </w:rPr>
                      <w:t>密封质量</w:t>
                    </w:r>
                  </w:p>
                </w:txbxContent>
              </v:textbox>
            </v:shape>
            <v:shape id="_x0000_s1048" type="#_x0000_t202" style="width:9020;height:959;left:4533;position:absolute;top:4611" filled="f" stroked="f">
              <v:textbox inset="0,0,0,0">
                <w:txbxContent>
                  <w:p>
                    <w:pPr>
                      <w:spacing w:before="0" w:line="411" w:lineRule="exact"/>
                      <w:ind w:left="-1" w:right="18" w:firstLine="0"/>
                      <w:jc w:val="center"/>
                      <w:rPr>
                        <w:sz w:val="36"/>
                      </w:rPr>
                    </w:pPr>
                    <w:r>
                      <w:rPr>
                        <w:spacing w:val="-1"/>
                        <w:sz w:val="36"/>
                      </w:rPr>
                      <w:t>门窗关闭时，扇与框无明显缝隙，无倒翘，密封面上的密</w:t>
                    </w:r>
                  </w:p>
                  <w:p>
                    <w:pPr>
                      <w:spacing w:before="137" w:line="411" w:lineRule="exact"/>
                      <w:ind w:left="2" w:right="18" w:firstLine="0"/>
                      <w:jc w:val="center"/>
                      <w:rPr>
                        <w:sz w:val="36"/>
                      </w:rPr>
                    </w:pPr>
                    <w:r>
                      <w:rPr>
                        <w:sz w:val="36"/>
                      </w:rPr>
                      <w:t>封条应处于压缩状态</w:t>
                    </w:r>
                  </w:p>
                </w:txbxContent>
              </v:textbox>
            </v:shape>
            <v:shape id="_x0000_s1049" type="#_x0000_t202" style="width:740;height:360;left:14435;position:absolute;top:4910" filled="f" stroked="f">
              <v:textbox inset="0,0,0,0">
                <w:txbxContent>
                  <w:p>
                    <w:pPr>
                      <w:spacing w:before="0" w:line="360" w:lineRule="exact"/>
                      <w:ind w:left="0" w:right="0" w:firstLine="0"/>
                      <w:jc w:val="left"/>
                      <w:rPr>
                        <w:sz w:val="36"/>
                      </w:rPr>
                    </w:pPr>
                    <w:r>
                      <w:rPr>
                        <w:sz w:val="36"/>
                      </w:rPr>
                      <w:t>观察</w:t>
                    </w:r>
                  </w:p>
                </w:txbxContent>
              </v:textbox>
            </v:shape>
            <v:shape id="_x0000_s1050" type="#_x0000_t202" style="width:380;height:962;left:2441;position:absolute;top:6383" filled="f" stroked="f">
              <v:textbox inset="0,0,0,0">
                <w:txbxContent>
                  <w:p>
                    <w:pPr>
                      <w:spacing w:before="0" w:line="411" w:lineRule="exact"/>
                      <w:ind w:left="0" w:right="0" w:firstLine="0"/>
                      <w:jc w:val="left"/>
                      <w:rPr>
                        <w:sz w:val="36"/>
                      </w:rPr>
                    </w:pPr>
                    <w:r>
                      <w:rPr>
                        <w:sz w:val="36"/>
                      </w:rPr>
                      <w:t>玻</w:t>
                    </w:r>
                  </w:p>
                  <w:p>
                    <w:pPr>
                      <w:spacing w:before="140" w:line="411" w:lineRule="exact"/>
                      <w:ind w:left="0" w:right="0" w:firstLine="0"/>
                      <w:jc w:val="left"/>
                      <w:rPr>
                        <w:sz w:val="36"/>
                      </w:rPr>
                    </w:pPr>
                    <w:r>
                      <w:rPr>
                        <w:sz w:val="36"/>
                      </w:rPr>
                      <w:t>璃</w:t>
                    </w:r>
                  </w:p>
                </w:txbxContent>
              </v:textbox>
            </v:shape>
            <v:shape id="_x0000_s1051" type="#_x0000_t202" style="width:380;height:962;left:3561;position:absolute;top:6383" filled="f" stroked="f">
              <v:textbox inset="0,0,0,0">
                <w:txbxContent>
                  <w:p>
                    <w:pPr>
                      <w:spacing w:before="0" w:line="411" w:lineRule="exact"/>
                      <w:ind w:left="0" w:right="0" w:firstLine="0"/>
                      <w:jc w:val="left"/>
                      <w:rPr>
                        <w:sz w:val="36"/>
                      </w:rPr>
                    </w:pPr>
                    <w:r>
                      <w:rPr>
                        <w:sz w:val="36"/>
                      </w:rPr>
                      <w:t>单</w:t>
                    </w:r>
                  </w:p>
                  <w:p>
                    <w:pPr>
                      <w:spacing w:before="140" w:line="411" w:lineRule="exact"/>
                      <w:ind w:left="0" w:right="0" w:firstLine="0"/>
                      <w:jc w:val="left"/>
                      <w:rPr>
                        <w:sz w:val="36"/>
                      </w:rPr>
                    </w:pPr>
                    <w:r>
                      <w:rPr>
                        <w:sz w:val="36"/>
                      </w:rPr>
                      <w:t>玻</w:t>
                    </w:r>
                  </w:p>
                </w:txbxContent>
              </v:textbox>
            </v:shape>
            <v:shape id="_x0000_s1052" type="#_x0000_t202" style="width:9380;height:1559;left:4450;position:absolute;top:6084" filled="f" stroked="f">
              <v:textbox inset="0,0,0,0">
                <w:txbxContent>
                  <w:p>
                    <w:pPr>
                      <w:spacing w:before="0" w:line="411" w:lineRule="exact"/>
                      <w:ind w:left="0" w:right="0" w:firstLine="0"/>
                      <w:jc w:val="left"/>
                      <w:rPr>
                        <w:sz w:val="36"/>
                      </w:rPr>
                    </w:pPr>
                    <w:r>
                      <w:rPr>
                        <w:sz w:val="36"/>
                      </w:rPr>
                      <w:t>安装好的玻璃不得直接接触型材，玻璃应平整、安装牢固、</w:t>
                    </w:r>
                  </w:p>
                  <w:p>
                    <w:pPr>
                      <w:spacing w:before="11" w:line="590" w:lineRule="atLeast"/>
                      <w:ind w:left="1162" w:right="295" w:hanging="1080"/>
                      <w:jc w:val="left"/>
                      <w:rPr>
                        <w:sz w:val="36"/>
                      </w:rPr>
                    </w:pPr>
                    <w:r>
                      <w:rPr>
                        <w:sz w:val="36"/>
                      </w:rPr>
                      <w:t>不得有裂纹、损伤和松动现象，表面应洁净，单面镀膜玻璃的镀膜层及磨砂玻璃的磨砂层应朝向室内</w:t>
                    </w:r>
                  </w:p>
                </w:txbxContent>
              </v:textbox>
            </v:shape>
            <v:shape id="_x0000_s1053" type="#_x0000_t202" style="width:740;height:360;left:14435;position:absolute;top:6685" filled="f" stroked="f">
              <v:textbox inset="0,0,0,0">
                <w:txbxContent>
                  <w:p>
                    <w:pPr>
                      <w:spacing w:before="0" w:line="360" w:lineRule="exact"/>
                      <w:ind w:left="0" w:right="0" w:firstLine="0"/>
                      <w:jc w:val="left"/>
                      <w:rPr>
                        <w:sz w:val="36"/>
                      </w:rPr>
                    </w:pPr>
                    <w:r>
                      <w:rPr>
                        <w:sz w:val="36"/>
                      </w:rPr>
                      <w:t>观察</w:t>
                    </w:r>
                  </w:p>
                </w:txbxContent>
              </v:textbox>
            </v:shape>
            <w10:wrap type="topAndBottom"/>
          </v:group>
        </w:pict>
      </w:r>
    </w:p>
    <w:p>
      <w:pPr>
        <w:spacing w:after="0"/>
        <w:rPr>
          <w:sz w:val="24"/>
        </w:rPr>
        <w:sectPr>
          <w:pgSz w:w="17860" w:h="25260"/>
          <w:pgMar w:top="2000" w:right="1060" w:bottom="280" w:left="1880" w:header="708" w:footer="708"/>
          <w:pgNumType w:start="10"/>
          <w:cols w:space="708"/>
        </w:sectPr>
      </w:pPr>
    </w:p>
    <w:p>
      <w:pPr>
        <w:pStyle w:val="BodyText"/>
        <w:spacing w:before="3"/>
        <w:ind w:left="0"/>
        <w:rPr>
          <w:sz w:val="11"/>
        </w:rPr>
      </w:pPr>
    </w:p>
    <w:p>
      <w:pPr>
        <w:pStyle w:val="BodyText"/>
        <w:spacing w:before="50"/>
        <w:ind w:left="331" w:right="942"/>
        <w:jc w:val="center"/>
      </w:pPr>
      <w:r>
        <w:drawing>
          <wp:anchor distT="0" distB="0" distL="0" distR="0" simplePos="0" relativeHeight="251681792" behindDoc="1" locked="0" layoutInCell="1" allowOverlap="1">
            <wp:simplePos x="0" y="0"/>
            <wp:positionH relativeFrom="page">
              <wp:posOffset>1282700</wp:posOffset>
            </wp:positionH>
            <wp:positionV relativeFrom="paragraph">
              <wp:posOffset>-89788</wp:posOffset>
            </wp:positionV>
            <wp:extent cx="8788400" cy="78105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19" cstate="print"/>
                    <a:stretch>
                      <a:fillRect/>
                    </a:stretch>
                  </pic:blipFill>
                  <pic:spPr>
                    <a:xfrm>
                      <a:off x="0" y="0"/>
                      <a:ext cx="8788400" cy="7810500"/>
                    </a:xfrm>
                    <a:prstGeom prst="rect">
                      <a:avLst/>
                    </a:prstGeom>
                  </pic:spPr>
                </pic:pic>
              </a:graphicData>
            </a:graphic>
          </wp:anchor>
        </w:drawing>
      </w:r>
      <w:r>
        <w:t>安装好的玻璃应平整、安装牢固、不应有松动现象，内外</w:t>
      </w:r>
    </w:p>
    <w:p>
      <w:pPr>
        <w:pStyle w:val="BodyText"/>
        <w:spacing w:before="140" w:line="380" w:lineRule="exact"/>
        <w:ind w:left="331" w:right="942"/>
        <w:jc w:val="center"/>
      </w:pPr>
      <w:r>
        <w:t>表面均应洁净，玻璃夹层内不得有灰尘和水汽，铝隔条不</w:t>
      </w:r>
    </w:p>
    <w:p>
      <w:pPr>
        <w:pStyle w:val="BodyText"/>
        <w:spacing w:line="301" w:lineRule="exact"/>
        <w:ind w:left="0" w:right="11195"/>
        <w:jc w:val="center"/>
      </w:pPr>
      <w:r>
        <w:t>双</w:t>
      </w:r>
    </w:p>
    <w:p>
      <w:pPr>
        <w:pStyle w:val="BodyText"/>
        <w:tabs>
          <w:tab w:val="left" w:pos="10911"/>
        </w:tabs>
        <w:spacing w:line="301" w:lineRule="exact"/>
        <w:ind w:left="1008"/>
        <w:jc w:val="center"/>
      </w:pPr>
      <w:r>
        <w:t>得跷起，采用镀膜玻璃着中空玻璃，以遮阳、隔热为主的</w:t>
        <w:tab/>
        <w:t>观察</w:t>
      </w:r>
    </w:p>
    <w:p>
      <w:pPr>
        <w:pStyle w:val="BodyText"/>
        <w:spacing w:line="299" w:lineRule="exact"/>
        <w:ind w:left="0" w:right="11195"/>
        <w:jc w:val="center"/>
      </w:pPr>
      <w:r>
        <w:t>玻</w:t>
      </w:r>
    </w:p>
    <w:p>
      <w:pPr>
        <w:pStyle w:val="BodyText"/>
        <w:spacing w:line="380" w:lineRule="exact"/>
        <w:ind w:left="331" w:right="935"/>
        <w:jc w:val="center"/>
      </w:pPr>
      <w:r>
        <w:t>地区，镀膜面应放在第二面（从室内侧算</w:t>
      </w:r>
      <w:r>
        <w:rPr>
          <w:spacing w:val="-188"/>
        </w:rPr>
        <w:t>）</w:t>
      </w:r>
      <w:r>
        <w:t>；空气层厚度应</w:t>
      </w:r>
    </w:p>
    <w:p>
      <w:pPr>
        <w:pStyle w:val="BodyText"/>
        <w:spacing w:before="139"/>
        <w:ind w:left="331" w:right="940"/>
        <w:jc w:val="center"/>
      </w:pPr>
      <w:r>
        <w:t>符合设计要求</w:t>
      </w:r>
    </w:p>
    <w:p>
      <w:pPr>
        <w:pStyle w:val="BodyText"/>
        <w:spacing w:before="162"/>
        <w:ind w:left="331" w:right="942"/>
        <w:jc w:val="center"/>
      </w:pPr>
      <w:r>
        <w:t>带密封条的压条必须与玻璃全部贴紧，压条与型材的接触</w:t>
      </w:r>
    </w:p>
    <w:p>
      <w:pPr>
        <w:pStyle w:val="BodyText"/>
        <w:tabs>
          <w:tab w:val="left" w:pos="2570"/>
          <w:tab w:val="left" w:pos="11385"/>
          <w:tab w:val="left" w:pos="12375"/>
          <w:tab w:val="left" w:pos="13095"/>
        </w:tabs>
        <w:spacing w:before="136" w:line="312" w:lineRule="auto"/>
        <w:ind w:left="5940" w:right="1462" w:hanging="5012"/>
      </w:pPr>
      <w:r>
        <w:t>压条</w:t>
        <w:tab/>
        <w:t>处应无明显缝隙</w:t>
      </w:r>
      <w:r>
        <w:rPr>
          <w:spacing w:val="-101"/>
        </w:rPr>
        <w:t>，</w:t>
      </w:r>
      <w:r>
        <w:t>角部接头缝隙铝合金门窗应≤0.5</w:t>
      </w:r>
      <w:r>
        <w:rPr>
          <w:spacing w:val="-86"/>
        </w:rPr>
        <w:t xml:space="preserve"> </w:t>
      </w:r>
      <w:r>
        <w:t>㎜</w:t>
        <w:tab/>
        <w:t>塑</w:t>
        <w:tab/>
        <w:t>观</w:t>
        <w:tab/>
      </w:r>
      <w:r>
        <w:rPr>
          <w:spacing w:val="-18"/>
        </w:rPr>
        <w:t>察</w:t>
      </w:r>
      <w:r>
        <w:t>料门窗应≤1</w:t>
      </w:r>
      <w:r>
        <w:rPr>
          <w:spacing w:val="-90"/>
        </w:rPr>
        <w:t xml:space="preserve"> </w:t>
      </w:r>
      <w:r>
        <w:t>㎜</w:t>
      </w:r>
    </w:p>
    <w:p>
      <w:pPr>
        <w:pStyle w:val="BodyText"/>
        <w:tabs>
          <w:tab w:val="left" w:pos="12555"/>
        </w:tabs>
        <w:spacing w:before="25" w:line="349" w:lineRule="exact"/>
        <w:ind w:left="2570"/>
      </w:pPr>
      <w:r>
        <w:t>应与窗框连接紧密，不得松动，螺钉间距应</w:t>
      </w:r>
      <w:r>
        <w:rPr>
          <w:spacing w:val="-16"/>
        </w:rPr>
        <w:t>≤500</w:t>
      </w:r>
      <w:r>
        <w:rPr>
          <w:spacing w:val="-90"/>
        </w:rPr>
        <w:t xml:space="preserve"> </w:t>
      </w:r>
      <w:r>
        <w:t>㎜，两端</w:t>
        <w:tab/>
        <w:t>观察</w:t>
      </w:r>
    </w:p>
    <w:p>
      <w:pPr>
        <w:spacing w:after="0" w:line="349" w:lineRule="exact"/>
        <w:sectPr>
          <w:pgSz w:w="17860" w:h="25260"/>
          <w:pgMar w:top="1820" w:right="1060" w:bottom="280" w:left="1880" w:header="708" w:footer="708"/>
          <w:pgNumType w:start="11"/>
          <w:cols w:space="708"/>
        </w:sectPr>
      </w:pPr>
    </w:p>
    <w:p>
      <w:pPr>
        <w:pStyle w:val="BodyText"/>
        <w:spacing w:line="411" w:lineRule="exact"/>
        <w:ind w:left="567" w:right="161"/>
        <w:jc w:val="center"/>
      </w:pPr>
      <w:r>
        <w:t>拼樘料</w:t>
      </w:r>
    </w:p>
    <w:p>
      <w:pPr>
        <w:pStyle w:val="BodyText"/>
        <w:spacing w:before="8"/>
        <w:ind w:left="0"/>
        <w:rPr>
          <w:sz w:val="37"/>
        </w:rPr>
      </w:pPr>
    </w:p>
    <w:p>
      <w:pPr>
        <w:pStyle w:val="BodyText"/>
        <w:tabs>
          <w:tab w:val="left" w:pos="1090"/>
        </w:tabs>
        <w:spacing w:before="1" w:line="204" w:lineRule="auto"/>
        <w:ind w:left="331"/>
      </w:pPr>
      <w:r>
        <w:rPr>
          <w:position w:val="-22"/>
        </w:rPr>
        <w:t>开</w:t>
        <w:tab/>
      </w:r>
      <w:r>
        <w:t>平开</w:t>
      </w:r>
      <w:r>
        <w:rPr>
          <w:spacing w:val="-20"/>
        </w:rPr>
        <w:t>门</w:t>
      </w:r>
    </w:p>
    <w:p>
      <w:pPr>
        <w:pStyle w:val="BodyText"/>
        <w:tabs>
          <w:tab w:val="left" w:pos="1270"/>
        </w:tabs>
        <w:spacing w:line="206" w:lineRule="auto"/>
        <w:ind w:left="331"/>
      </w:pPr>
      <w:r>
        <w:rPr>
          <w:position w:val="-22"/>
        </w:rPr>
        <w:t>关</w:t>
        <w:tab/>
      </w:r>
      <w:r>
        <w:t>窗扇</w:t>
      </w:r>
    </w:p>
    <w:p>
      <w:pPr>
        <w:pStyle w:val="BodyText"/>
        <w:tabs>
          <w:tab w:val="left" w:pos="1090"/>
        </w:tabs>
        <w:spacing w:line="211" w:lineRule="auto"/>
        <w:ind w:left="331"/>
      </w:pPr>
      <w:r>
        <w:rPr>
          <w:position w:val="-20"/>
        </w:rPr>
        <w:t>部</w:t>
        <w:tab/>
      </w:r>
      <w:r>
        <w:t>推拉</w:t>
      </w:r>
      <w:r>
        <w:rPr>
          <w:spacing w:val="-20"/>
        </w:rPr>
        <w:t>门</w:t>
      </w:r>
    </w:p>
    <w:p>
      <w:pPr>
        <w:pStyle w:val="BodyText"/>
        <w:tabs>
          <w:tab w:val="left" w:pos="1270"/>
        </w:tabs>
        <w:spacing w:line="216" w:lineRule="auto"/>
        <w:ind w:left="331"/>
      </w:pPr>
      <w:r>
        <w:rPr>
          <w:position w:val="-20"/>
        </w:rPr>
        <w:t>件</w:t>
        <w:tab/>
      </w:r>
      <w:r>
        <w:t>窗扇</w:t>
      </w:r>
    </w:p>
    <w:p>
      <w:pPr>
        <w:pStyle w:val="BodyText"/>
        <w:spacing w:line="444" w:lineRule="exact"/>
        <w:ind w:left="1090"/>
      </w:pPr>
      <w:r>
        <w:t>旋转窗</w:t>
      </w:r>
    </w:p>
    <w:p>
      <w:pPr>
        <w:pStyle w:val="BodyText"/>
        <w:ind w:left="0"/>
      </w:pPr>
    </w:p>
    <w:p>
      <w:pPr>
        <w:pStyle w:val="BodyText"/>
        <w:spacing w:before="237" w:line="312" w:lineRule="auto"/>
        <w:ind w:left="568" w:right="161"/>
        <w:jc w:val="center"/>
      </w:pPr>
      <w:r>
        <w:rPr>
          <w:spacing w:val="-5"/>
        </w:rPr>
        <w:t>框与墙体</w:t>
      </w:r>
      <w:r>
        <w:t>连接</w:t>
      </w:r>
    </w:p>
    <w:p>
      <w:pPr>
        <w:pStyle w:val="BodyText"/>
        <w:spacing w:before="12"/>
        <w:ind w:left="0"/>
        <w:rPr>
          <w:sz w:val="48"/>
        </w:rPr>
      </w:pPr>
    </w:p>
    <w:p>
      <w:pPr>
        <w:pStyle w:val="BodyText"/>
        <w:ind w:left="748"/>
      </w:pPr>
      <w:r>
        <w:t>排水孔</w:t>
      </w:r>
    </w:p>
    <w:p>
      <w:pPr>
        <w:pStyle w:val="BodyText"/>
        <w:spacing w:before="253" w:line="324" w:lineRule="auto"/>
        <w:ind w:left="414" w:right="124" w:firstLine="360"/>
      </w:pPr>
      <w:r>
        <w:br w:type="column"/>
      </w:r>
      <w:r>
        <w:t xml:space="preserve">均应与洞口固定牢固，拼樘料与窗框间用密封胶密封 </w:t>
      </w:r>
      <w:r>
        <w:rPr>
          <w:spacing w:val="-1"/>
        </w:rPr>
        <w:t>关闭严密，搭接量均匀，开关灵活，密封条不得脱槽，开</w:t>
      </w:r>
    </w:p>
    <w:p>
      <w:pPr>
        <w:pStyle w:val="BodyText"/>
        <w:spacing w:line="436" w:lineRule="exact"/>
        <w:ind w:left="1585"/>
      </w:pPr>
      <w:r>
        <w:t>关力：平铰链≤80N，30N≤划撑铰链≤80N</w:t>
      </w:r>
    </w:p>
    <w:p>
      <w:pPr>
        <w:pStyle w:val="BodyText"/>
        <w:spacing w:before="5" w:line="920" w:lineRule="atLeast"/>
        <w:ind w:left="593" w:right="303"/>
        <w:jc w:val="center"/>
      </w:pPr>
      <w:r>
        <w:t>关闭严密，扇与框搭接量符合设计要求，开关力≤100N 关闭严密，间隙基本均匀，开关灵活</w:t>
      </w:r>
    </w:p>
    <w:p>
      <w:pPr>
        <w:pStyle w:val="BodyText"/>
        <w:spacing w:before="163"/>
        <w:ind w:left="325" w:right="38"/>
        <w:jc w:val="center"/>
      </w:pPr>
      <w:r>
        <w:t>门窗框应横平竖直，高低一致，固定片安装应正确，间距</w:t>
      </w:r>
    </w:p>
    <w:p>
      <w:pPr>
        <w:pStyle w:val="BodyText"/>
        <w:spacing w:before="136" w:line="312" w:lineRule="auto"/>
        <w:ind w:left="331" w:right="38"/>
        <w:jc w:val="center"/>
      </w:pPr>
      <w:r>
        <w:t>≤500</w:t>
      </w:r>
      <w:r>
        <w:rPr>
          <w:spacing w:val="-16"/>
        </w:rPr>
        <w:t xml:space="preserve"> ㎜。框与墙体应连接牢固，缝隙内应用弹性材料填充</w:t>
      </w:r>
      <w:r>
        <w:t>饱满，表面用密封胶密封，无裂缝，填塞及密封材料与施工方法等应符合本规程相关固定</w:t>
      </w:r>
    </w:p>
    <w:p>
      <w:pPr>
        <w:pStyle w:val="BodyText"/>
        <w:spacing w:before="27"/>
        <w:ind w:left="592" w:right="303"/>
        <w:jc w:val="center"/>
      </w:pPr>
      <w:r>
        <w:t>畅通、位置、数量正确</w:t>
      </w:r>
    </w:p>
    <w:p>
      <w:pPr>
        <w:pStyle w:val="BodyText"/>
        <w:spacing w:before="11"/>
        <w:ind w:left="0"/>
        <w:rPr>
          <w:sz w:val="25"/>
        </w:rPr>
      </w:pPr>
    </w:p>
    <w:p>
      <w:pPr>
        <w:pStyle w:val="BodyText"/>
        <w:ind w:left="2052"/>
      </w:pPr>
      <w:r>
        <w:drawing>
          <wp:anchor distT="0" distB="0" distL="0" distR="0" simplePos="0" relativeHeight="251682816" behindDoc="1" locked="0" layoutInCell="1" allowOverlap="1">
            <wp:simplePos x="0" y="0"/>
            <wp:positionH relativeFrom="page">
              <wp:posOffset>1282700</wp:posOffset>
            </wp:positionH>
            <wp:positionV relativeFrom="paragraph">
              <wp:posOffset>292861</wp:posOffset>
            </wp:positionV>
            <wp:extent cx="9292347" cy="5054631"/>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20" cstate="print"/>
                    <a:stretch>
                      <a:fillRect/>
                    </a:stretch>
                  </pic:blipFill>
                  <pic:spPr>
                    <a:xfrm>
                      <a:off x="0" y="0"/>
                      <a:ext cx="9292347" cy="5054631"/>
                    </a:xfrm>
                    <a:prstGeom prst="rect">
                      <a:avLst/>
                    </a:prstGeom>
                  </pic:spPr>
                </pic:pic>
              </a:graphicData>
            </a:graphic>
          </wp:anchor>
        </w:drawing>
      </w:r>
      <w:r>
        <w:t>二、铝合金门窗安装的允许偏差和检验方法</w:t>
      </w:r>
    </w:p>
    <w:p>
      <w:pPr>
        <w:pStyle w:val="BodyText"/>
        <w:tabs>
          <w:tab w:val="left" w:pos="1051"/>
        </w:tabs>
        <w:spacing w:before="253" w:line="319" w:lineRule="auto"/>
        <w:ind w:left="331" w:right="1462"/>
        <w:jc w:val="center"/>
      </w:pPr>
      <w:r>
        <w:br w:type="column"/>
      </w:r>
      <w:r>
        <w:t>尺量 观</w:t>
        <w:tab/>
      </w:r>
      <w:r>
        <w:rPr>
          <w:spacing w:val="-18"/>
        </w:rPr>
        <w:t>察</w:t>
      </w:r>
      <w:r>
        <w:t>弹簧</w:t>
      </w:r>
      <w:r>
        <w:rPr>
          <w:spacing w:val="-18"/>
        </w:rPr>
        <w:t>称</w:t>
      </w:r>
      <w:r>
        <w:t>观</w:t>
        <w:tab/>
      </w:r>
      <w:r>
        <w:rPr>
          <w:spacing w:val="-18"/>
        </w:rPr>
        <w:t>察</w:t>
      </w:r>
      <w:r>
        <w:t>弹簧</w:t>
      </w:r>
      <w:r>
        <w:rPr>
          <w:spacing w:val="-18"/>
        </w:rPr>
        <w:t>称</w:t>
      </w:r>
      <w:r>
        <w:t>观</w:t>
        <w:tab/>
      </w:r>
      <w:r>
        <w:rPr>
          <w:spacing w:val="-18"/>
        </w:rPr>
        <w:t>察</w:t>
      </w:r>
    </w:p>
    <w:p>
      <w:pPr>
        <w:pStyle w:val="BodyText"/>
        <w:ind w:left="0"/>
      </w:pPr>
    </w:p>
    <w:p>
      <w:pPr>
        <w:pStyle w:val="BodyText"/>
        <w:spacing w:before="12"/>
        <w:ind w:left="0"/>
        <w:rPr>
          <w:sz w:val="34"/>
        </w:rPr>
      </w:pPr>
    </w:p>
    <w:p>
      <w:pPr>
        <w:pStyle w:val="BodyText"/>
        <w:tabs>
          <w:tab w:val="left" w:pos="719"/>
        </w:tabs>
        <w:ind w:left="0" w:right="1132"/>
        <w:jc w:val="center"/>
      </w:pPr>
      <w:r>
        <w:t>观</w:t>
        <w:tab/>
        <w:t>察</w:t>
      </w:r>
    </w:p>
    <w:p>
      <w:pPr>
        <w:pStyle w:val="BodyText"/>
        <w:ind w:left="0"/>
      </w:pPr>
    </w:p>
    <w:p>
      <w:pPr>
        <w:pStyle w:val="BodyText"/>
        <w:spacing w:before="11"/>
        <w:ind w:left="0"/>
        <w:rPr>
          <w:sz w:val="46"/>
        </w:rPr>
      </w:pPr>
    </w:p>
    <w:p>
      <w:pPr>
        <w:pStyle w:val="BodyText"/>
        <w:tabs>
          <w:tab w:val="left" w:pos="719"/>
        </w:tabs>
        <w:spacing w:before="1"/>
        <w:ind w:left="0" w:right="1132"/>
        <w:jc w:val="center"/>
      </w:pPr>
      <w:r>
        <w:t>观</w:t>
        <w:tab/>
        <w:t>察</w:t>
      </w:r>
    </w:p>
    <w:p>
      <w:pPr>
        <w:spacing w:after="0"/>
        <w:jc w:val="center"/>
        <w:sectPr>
          <w:type w:val="continuous"/>
          <w:pgSz w:w="17860" w:h="25260"/>
          <w:pgMar w:top="1800" w:right="1060" w:bottom="280" w:left="1880" w:header="708" w:footer="708"/>
          <w:pgNumType w:start="12"/>
          <w:cols w:num="3" w:space="708" w:equalWidth="0">
            <w:col w:w="2171" w:space="68"/>
            <w:col w:w="9541" w:space="264"/>
            <w:col w:w="2876" w:space="0"/>
          </w:cols>
        </w:sectPr>
      </w:pPr>
    </w:p>
    <w:p>
      <w:pPr>
        <w:pStyle w:val="BodyText"/>
        <w:spacing w:before="11"/>
        <w:ind w:left="0"/>
        <w:rPr>
          <w:sz w:val="19"/>
        </w:rPr>
      </w:pPr>
    </w:p>
    <w:tbl>
      <w:tblPr>
        <w:tblStyle w:val="TableNormal0"/>
        <w:tblW w:w="0" w:type="auto"/>
        <w:jc w:val="left"/>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8"/>
        <w:gridCol w:w="2584"/>
        <w:gridCol w:w="2528"/>
        <w:gridCol w:w="2139"/>
        <w:gridCol w:w="1855"/>
        <w:gridCol w:w="3962"/>
      </w:tblGrid>
      <w:tr>
        <w:tblPrEx>
          <w:tblW w:w="0" w:type="auto"/>
          <w:jc w:val="left"/>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168" w:type="dxa"/>
          </w:tcPr>
          <w:p>
            <w:pPr>
              <w:pStyle w:val="TableParagraph"/>
              <w:spacing w:line="401" w:lineRule="exact"/>
              <w:ind w:left="32" w:right="255"/>
              <w:jc w:val="center"/>
              <w:rPr>
                <w:sz w:val="42"/>
              </w:rPr>
            </w:pPr>
            <w:r>
              <w:rPr>
                <w:sz w:val="42"/>
              </w:rPr>
              <w:t>项次</w:t>
            </w:r>
          </w:p>
        </w:tc>
        <w:tc>
          <w:tcPr>
            <w:tcW w:w="2584" w:type="dxa"/>
          </w:tcPr>
          <w:p>
            <w:pPr>
              <w:pStyle w:val="TableParagraph"/>
              <w:spacing w:line="401" w:lineRule="exact"/>
              <w:ind w:left="1639"/>
              <w:rPr>
                <w:sz w:val="42"/>
              </w:rPr>
            </w:pPr>
            <w:r>
              <w:rPr>
                <w:w w:val="100"/>
                <w:sz w:val="42"/>
              </w:rPr>
              <w:t>项</w:t>
            </w:r>
          </w:p>
        </w:tc>
        <w:tc>
          <w:tcPr>
            <w:tcW w:w="2528" w:type="dxa"/>
          </w:tcPr>
          <w:p>
            <w:pPr>
              <w:pStyle w:val="TableParagraph"/>
              <w:spacing w:line="401" w:lineRule="exact"/>
              <w:ind w:left="521"/>
              <w:rPr>
                <w:sz w:val="42"/>
              </w:rPr>
            </w:pPr>
            <w:r>
              <w:rPr>
                <w:w w:val="100"/>
                <w:sz w:val="42"/>
              </w:rPr>
              <w:t>目</w:t>
            </w:r>
          </w:p>
        </w:tc>
        <w:tc>
          <w:tcPr>
            <w:tcW w:w="3994" w:type="dxa"/>
            <w:gridSpan w:val="2"/>
          </w:tcPr>
          <w:p>
            <w:pPr>
              <w:pStyle w:val="TableParagraph"/>
              <w:spacing w:line="401" w:lineRule="exact"/>
              <w:ind w:left="200"/>
              <w:rPr>
                <w:sz w:val="42"/>
              </w:rPr>
            </w:pPr>
            <w:r>
              <w:rPr>
                <w:sz w:val="42"/>
              </w:rPr>
              <w:t>允许偏差（㎜）</w:t>
            </w:r>
          </w:p>
        </w:tc>
        <w:tc>
          <w:tcPr>
            <w:tcW w:w="3962" w:type="dxa"/>
          </w:tcPr>
          <w:p>
            <w:pPr>
              <w:pStyle w:val="TableParagraph"/>
              <w:spacing w:line="401" w:lineRule="exact"/>
              <w:ind w:left="837"/>
              <w:rPr>
                <w:sz w:val="42"/>
              </w:rPr>
            </w:pPr>
            <w:r>
              <w:rPr>
                <w:sz w:val="42"/>
              </w:rPr>
              <w:t>检验方法</w:t>
            </w:r>
          </w:p>
        </w:tc>
      </w:tr>
      <w:tr>
        <w:tblPrEx>
          <w:tblW w:w="0" w:type="auto"/>
          <w:jc w:val="left"/>
          <w:tblInd w:w="421" w:type="dxa"/>
          <w:tblLayout w:type="fixed"/>
          <w:tblCellMar>
            <w:top w:w="0" w:type="dxa"/>
            <w:left w:w="0" w:type="dxa"/>
            <w:bottom w:w="0" w:type="dxa"/>
            <w:right w:w="0" w:type="dxa"/>
          </w:tblCellMar>
          <w:tblLook w:val="01E0"/>
        </w:tblPrEx>
        <w:trPr>
          <w:trHeight w:val="981"/>
          <w:jc w:val="left"/>
        </w:trPr>
        <w:tc>
          <w:tcPr>
            <w:tcW w:w="1168" w:type="dxa"/>
          </w:tcPr>
          <w:p>
            <w:pPr>
              <w:pStyle w:val="TableParagraph"/>
              <w:rPr>
                <w:rFonts w:ascii="Times New Roman"/>
                <w:sz w:val="36"/>
              </w:rPr>
            </w:pPr>
          </w:p>
        </w:tc>
        <w:tc>
          <w:tcPr>
            <w:tcW w:w="5112" w:type="dxa"/>
            <w:gridSpan w:val="2"/>
          </w:tcPr>
          <w:p>
            <w:pPr>
              <w:pStyle w:val="TableParagraph"/>
              <w:rPr>
                <w:rFonts w:ascii="Times New Roman"/>
                <w:sz w:val="36"/>
              </w:rPr>
            </w:pPr>
          </w:p>
        </w:tc>
        <w:tc>
          <w:tcPr>
            <w:tcW w:w="2139" w:type="dxa"/>
          </w:tcPr>
          <w:p>
            <w:pPr>
              <w:pStyle w:val="TableParagraph"/>
              <w:spacing w:before="4"/>
              <w:rPr>
                <w:sz w:val="37"/>
              </w:rPr>
            </w:pPr>
          </w:p>
          <w:p>
            <w:pPr>
              <w:pStyle w:val="TableParagraph"/>
              <w:spacing w:line="483" w:lineRule="exact"/>
              <w:ind w:left="351"/>
              <w:rPr>
                <w:rFonts w:ascii="Arial" w:hAnsi="Arial"/>
                <w:sz w:val="42"/>
              </w:rPr>
            </w:pPr>
            <w:r>
              <w:rPr>
                <w:sz w:val="42"/>
              </w:rPr>
              <w:t>≤</w:t>
            </w:r>
            <w:r>
              <w:rPr>
                <w:rFonts w:ascii="Arial" w:hAnsi="Arial"/>
                <w:sz w:val="42"/>
              </w:rPr>
              <w:t>1500</w:t>
            </w:r>
          </w:p>
        </w:tc>
        <w:tc>
          <w:tcPr>
            <w:tcW w:w="5817" w:type="dxa"/>
            <w:gridSpan w:val="2"/>
          </w:tcPr>
          <w:p>
            <w:pPr>
              <w:pStyle w:val="TableParagraph"/>
              <w:spacing w:before="4"/>
              <w:rPr>
                <w:sz w:val="39"/>
              </w:rPr>
            </w:pPr>
          </w:p>
          <w:p>
            <w:pPr>
              <w:pStyle w:val="TableParagraph"/>
              <w:spacing w:line="457" w:lineRule="exact"/>
              <w:ind w:left="207"/>
              <w:rPr>
                <w:rFonts w:ascii="Arial"/>
                <w:sz w:val="42"/>
              </w:rPr>
            </w:pPr>
            <w:r>
              <w:rPr>
                <w:rFonts w:ascii="Arial"/>
                <w:sz w:val="42"/>
              </w:rPr>
              <w:t>1.5</w:t>
            </w:r>
          </w:p>
        </w:tc>
      </w:tr>
      <w:tr>
        <w:tblPrEx>
          <w:tblW w:w="0" w:type="auto"/>
          <w:jc w:val="left"/>
          <w:tblInd w:w="421" w:type="dxa"/>
          <w:tblLayout w:type="fixed"/>
          <w:tblCellMar>
            <w:top w:w="0" w:type="dxa"/>
            <w:left w:w="0" w:type="dxa"/>
            <w:bottom w:w="0" w:type="dxa"/>
            <w:right w:w="0" w:type="dxa"/>
          </w:tblCellMar>
          <w:tblLook w:val="01E0"/>
        </w:tblPrEx>
        <w:trPr>
          <w:trHeight w:val="1240"/>
          <w:jc w:val="left"/>
        </w:trPr>
        <w:tc>
          <w:tcPr>
            <w:tcW w:w="1168" w:type="dxa"/>
          </w:tcPr>
          <w:p>
            <w:pPr>
              <w:pStyle w:val="TableParagraph"/>
              <w:spacing w:before="44"/>
              <w:ind w:right="221"/>
              <w:jc w:val="center"/>
              <w:rPr>
                <w:rFonts w:ascii="Arial"/>
                <w:sz w:val="42"/>
              </w:rPr>
            </w:pPr>
            <w:r>
              <w:rPr>
                <w:rFonts w:ascii="Arial"/>
                <w:w w:val="90"/>
                <w:sz w:val="42"/>
              </w:rPr>
              <w:t>1</w:t>
            </w:r>
          </w:p>
        </w:tc>
        <w:tc>
          <w:tcPr>
            <w:tcW w:w="5112" w:type="dxa"/>
            <w:gridSpan w:val="2"/>
          </w:tcPr>
          <w:p>
            <w:pPr>
              <w:pStyle w:val="TableParagraph"/>
              <w:spacing w:before="18"/>
              <w:ind w:left="692"/>
              <w:rPr>
                <w:sz w:val="42"/>
              </w:rPr>
            </w:pPr>
            <w:r>
              <w:rPr>
                <w:sz w:val="42"/>
              </w:rPr>
              <w:t>门窗槽口宽度、高度</w:t>
            </w:r>
          </w:p>
        </w:tc>
        <w:tc>
          <w:tcPr>
            <w:tcW w:w="2139" w:type="dxa"/>
          </w:tcPr>
          <w:p>
            <w:pPr>
              <w:pStyle w:val="TableParagraph"/>
              <w:spacing w:before="10"/>
              <w:rPr>
                <w:sz w:val="38"/>
              </w:rPr>
            </w:pPr>
          </w:p>
          <w:p>
            <w:pPr>
              <w:pStyle w:val="TableParagraph"/>
              <w:ind w:left="351"/>
              <w:rPr>
                <w:rFonts w:ascii="Arial" w:eastAsia="Arial"/>
                <w:sz w:val="42"/>
              </w:rPr>
            </w:pPr>
            <w:r>
              <w:rPr>
                <w:sz w:val="42"/>
              </w:rPr>
              <w:t>＞</w:t>
            </w:r>
            <w:r>
              <w:rPr>
                <w:rFonts w:ascii="Arial" w:eastAsia="Arial"/>
                <w:sz w:val="42"/>
              </w:rPr>
              <w:t>1500</w:t>
            </w:r>
          </w:p>
        </w:tc>
        <w:tc>
          <w:tcPr>
            <w:tcW w:w="5817" w:type="dxa"/>
            <w:gridSpan w:val="2"/>
          </w:tcPr>
          <w:p>
            <w:pPr>
              <w:pStyle w:val="TableParagraph"/>
              <w:spacing w:before="18" w:line="521" w:lineRule="exact"/>
              <w:ind w:left="2482"/>
              <w:rPr>
                <w:sz w:val="42"/>
              </w:rPr>
            </w:pPr>
            <w:r>
              <w:rPr>
                <w:sz w:val="42"/>
              </w:rPr>
              <w:t>用卷尺检查</w:t>
            </w:r>
          </w:p>
          <w:p>
            <w:pPr>
              <w:pStyle w:val="TableParagraph"/>
              <w:spacing w:line="466" w:lineRule="exact"/>
              <w:ind w:left="365"/>
              <w:rPr>
                <w:rFonts w:ascii="Arial"/>
                <w:sz w:val="42"/>
              </w:rPr>
            </w:pPr>
            <w:r>
              <w:rPr>
                <w:rFonts w:ascii="Arial"/>
                <w:w w:val="90"/>
                <w:sz w:val="42"/>
              </w:rPr>
              <w:t>2</w:t>
            </w:r>
          </w:p>
        </w:tc>
      </w:tr>
      <w:tr>
        <w:tblPrEx>
          <w:tblW w:w="0" w:type="auto"/>
          <w:jc w:val="left"/>
          <w:tblInd w:w="421" w:type="dxa"/>
          <w:tblLayout w:type="fixed"/>
          <w:tblCellMar>
            <w:top w:w="0" w:type="dxa"/>
            <w:left w:w="0" w:type="dxa"/>
            <w:bottom w:w="0" w:type="dxa"/>
            <w:right w:w="0" w:type="dxa"/>
          </w:tblCellMar>
          <w:tblLook w:val="01E0"/>
        </w:tblPrEx>
        <w:trPr>
          <w:trHeight w:val="769"/>
          <w:jc w:val="left"/>
        </w:trPr>
        <w:tc>
          <w:tcPr>
            <w:tcW w:w="1168" w:type="dxa"/>
          </w:tcPr>
          <w:p>
            <w:pPr>
              <w:pStyle w:val="TableParagraph"/>
              <w:rPr>
                <w:rFonts w:ascii="Times New Roman"/>
                <w:sz w:val="36"/>
              </w:rPr>
            </w:pPr>
          </w:p>
        </w:tc>
        <w:tc>
          <w:tcPr>
            <w:tcW w:w="5112" w:type="dxa"/>
            <w:gridSpan w:val="2"/>
          </w:tcPr>
          <w:p>
            <w:pPr>
              <w:pStyle w:val="TableParagraph"/>
              <w:rPr>
                <w:rFonts w:ascii="Times New Roman"/>
                <w:sz w:val="36"/>
              </w:rPr>
            </w:pPr>
          </w:p>
        </w:tc>
        <w:tc>
          <w:tcPr>
            <w:tcW w:w="2139" w:type="dxa"/>
          </w:tcPr>
          <w:p>
            <w:pPr>
              <w:pStyle w:val="TableParagraph"/>
              <w:spacing w:before="258" w:line="490" w:lineRule="exact"/>
              <w:ind w:left="355"/>
              <w:rPr>
                <w:rFonts w:ascii="Arial" w:hAnsi="Arial"/>
                <w:sz w:val="42"/>
              </w:rPr>
            </w:pPr>
            <w:r>
              <w:rPr>
                <w:sz w:val="42"/>
              </w:rPr>
              <w:t>≤</w:t>
            </w:r>
            <w:r>
              <w:rPr>
                <w:rFonts w:ascii="Arial" w:hAnsi="Arial"/>
                <w:sz w:val="42"/>
              </w:rPr>
              <w:t>2000</w:t>
            </w:r>
          </w:p>
        </w:tc>
        <w:tc>
          <w:tcPr>
            <w:tcW w:w="5817" w:type="dxa"/>
            <w:gridSpan w:val="2"/>
          </w:tcPr>
          <w:p>
            <w:pPr>
              <w:pStyle w:val="TableParagraph"/>
              <w:spacing w:before="284" w:line="464" w:lineRule="exact"/>
              <w:ind w:left="365"/>
              <w:rPr>
                <w:rFonts w:ascii="Arial"/>
                <w:sz w:val="42"/>
              </w:rPr>
            </w:pPr>
            <w:r>
              <w:rPr>
                <w:rFonts w:ascii="Arial"/>
                <w:w w:val="90"/>
                <w:sz w:val="42"/>
              </w:rPr>
              <w:t>3</w:t>
            </w:r>
          </w:p>
        </w:tc>
      </w:tr>
      <w:tr>
        <w:tblPrEx>
          <w:tblW w:w="0" w:type="auto"/>
          <w:jc w:val="left"/>
          <w:tblInd w:w="421" w:type="dxa"/>
          <w:tblLayout w:type="fixed"/>
          <w:tblCellMar>
            <w:top w:w="0" w:type="dxa"/>
            <w:left w:w="0" w:type="dxa"/>
            <w:bottom w:w="0" w:type="dxa"/>
            <w:right w:w="0" w:type="dxa"/>
          </w:tblCellMar>
          <w:tblLook w:val="01E0"/>
        </w:tblPrEx>
        <w:trPr>
          <w:trHeight w:val="1254"/>
          <w:jc w:val="left"/>
        </w:trPr>
        <w:tc>
          <w:tcPr>
            <w:tcW w:w="1168" w:type="dxa"/>
          </w:tcPr>
          <w:p>
            <w:pPr>
              <w:pStyle w:val="TableParagraph"/>
              <w:spacing w:before="52"/>
              <w:ind w:right="221"/>
              <w:jc w:val="center"/>
              <w:rPr>
                <w:rFonts w:ascii="Arial"/>
                <w:sz w:val="42"/>
              </w:rPr>
            </w:pPr>
            <w:r>
              <w:rPr>
                <w:rFonts w:ascii="Arial"/>
                <w:w w:val="90"/>
                <w:sz w:val="42"/>
              </w:rPr>
              <w:t>2</w:t>
            </w:r>
          </w:p>
        </w:tc>
        <w:tc>
          <w:tcPr>
            <w:tcW w:w="5112" w:type="dxa"/>
            <w:gridSpan w:val="2"/>
          </w:tcPr>
          <w:p>
            <w:pPr>
              <w:pStyle w:val="TableParagraph"/>
              <w:spacing w:before="26"/>
              <w:ind w:left="483"/>
              <w:rPr>
                <w:sz w:val="42"/>
              </w:rPr>
            </w:pPr>
            <w:r>
              <w:rPr>
                <w:sz w:val="42"/>
              </w:rPr>
              <w:t>门窗槽口对角线长度差</w:t>
            </w:r>
          </w:p>
        </w:tc>
        <w:tc>
          <w:tcPr>
            <w:tcW w:w="2139" w:type="dxa"/>
          </w:tcPr>
          <w:p>
            <w:pPr>
              <w:pStyle w:val="TableParagraph"/>
              <w:spacing w:before="5"/>
              <w:rPr>
                <w:sz w:val="39"/>
              </w:rPr>
            </w:pPr>
          </w:p>
          <w:p>
            <w:pPr>
              <w:pStyle w:val="TableParagraph"/>
              <w:ind w:left="355"/>
              <w:rPr>
                <w:rFonts w:ascii="Arial" w:eastAsia="Arial"/>
                <w:sz w:val="42"/>
              </w:rPr>
            </w:pPr>
            <w:r>
              <w:rPr>
                <w:sz w:val="42"/>
              </w:rPr>
              <w:t>＞</w:t>
            </w:r>
            <w:r>
              <w:rPr>
                <w:rFonts w:ascii="Arial" w:eastAsia="Arial"/>
                <w:sz w:val="42"/>
              </w:rPr>
              <w:t>2000</w:t>
            </w:r>
          </w:p>
        </w:tc>
        <w:tc>
          <w:tcPr>
            <w:tcW w:w="5817" w:type="dxa"/>
            <w:gridSpan w:val="2"/>
          </w:tcPr>
          <w:p>
            <w:pPr>
              <w:pStyle w:val="TableParagraph"/>
              <w:spacing w:before="26" w:line="521" w:lineRule="exact"/>
              <w:ind w:left="2482"/>
              <w:rPr>
                <w:sz w:val="42"/>
              </w:rPr>
            </w:pPr>
            <w:r>
              <w:rPr>
                <w:sz w:val="42"/>
              </w:rPr>
              <w:t>用卷尺检查</w:t>
            </w:r>
          </w:p>
          <w:p>
            <w:pPr>
              <w:pStyle w:val="TableParagraph"/>
              <w:spacing w:line="466" w:lineRule="exact"/>
              <w:ind w:left="365"/>
              <w:rPr>
                <w:rFonts w:ascii="Arial"/>
                <w:sz w:val="42"/>
              </w:rPr>
            </w:pPr>
            <w:r>
              <w:rPr>
                <w:rFonts w:ascii="Arial"/>
                <w:w w:val="90"/>
                <w:sz w:val="42"/>
              </w:rPr>
              <w:t>4</w:t>
            </w:r>
          </w:p>
        </w:tc>
      </w:tr>
      <w:tr>
        <w:tblPrEx>
          <w:tblW w:w="0" w:type="auto"/>
          <w:jc w:val="left"/>
          <w:tblInd w:w="421" w:type="dxa"/>
          <w:tblLayout w:type="fixed"/>
          <w:tblCellMar>
            <w:top w:w="0" w:type="dxa"/>
            <w:left w:w="0" w:type="dxa"/>
            <w:bottom w:w="0" w:type="dxa"/>
            <w:right w:w="0" w:type="dxa"/>
          </w:tblCellMar>
          <w:tblLook w:val="01E0"/>
        </w:tblPrEx>
        <w:trPr>
          <w:trHeight w:val="986"/>
          <w:jc w:val="left"/>
        </w:trPr>
        <w:tc>
          <w:tcPr>
            <w:tcW w:w="1168" w:type="dxa"/>
          </w:tcPr>
          <w:p>
            <w:pPr>
              <w:pStyle w:val="TableParagraph"/>
              <w:spacing w:before="291"/>
              <w:ind w:right="221"/>
              <w:jc w:val="center"/>
              <w:rPr>
                <w:rFonts w:ascii="Arial"/>
                <w:sz w:val="42"/>
              </w:rPr>
            </w:pPr>
            <w:r>
              <w:rPr>
                <w:rFonts w:ascii="Arial"/>
                <w:w w:val="90"/>
                <w:sz w:val="42"/>
              </w:rPr>
              <w:t>3</w:t>
            </w:r>
          </w:p>
        </w:tc>
        <w:tc>
          <w:tcPr>
            <w:tcW w:w="5112" w:type="dxa"/>
            <w:gridSpan w:val="2"/>
          </w:tcPr>
          <w:p>
            <w:pPr>
              <w:pStyle w:val="TableParagraph"/>
              <w:spacing w:before="265"/>
              <w:ind w:left="275"/>
              <w:rPr>
                <w:sz w:val="42"/>
              </w:rPr>
            </w:pPr>
            <w:r>
              <w:rPr>
                <w:sz w:val="42"/>
              </w:rPr>
              <w:t>门窗框的正、侧面垂直度</w:t>
            </w:r>
          </w:p>
        </w:tc>
        <w:tc>
          <w:tcPr>
            <w:tcW w:w="2139" w:type="dxa"/>
          </w:tcPr>
          <w:p>
            <w:pPr>
              <w:pStyle w:val="TableParagraph"/>
              <w:spacing w:before="291"/>
              <w:ind w:left="1399"/>
              <w:rPr>
                <w:rFonts w:ascii="Arial"/>
                <w:sz w:val="42"/>
              </w:rPr>
            </w:pPr>
            <w:r>
              <w:rPr>
                <w:rFonts w:ascii="Arial"/>
                <w:sz w:val="42"/>
              </w:rPr>
              <w:t>2.5</w:t>
            </w:r>
          </w:p>
        </w:tc>
        <w:tc>
          <w:tcPr>
            <w:tcW w:w="5817" w:type="dxa"/>
            <w:gridSpan w:val="2"/>
          </w:tcPr>
          <w:p>
            <w:pPr>
              <w:pStyle w:val="TableParagraph"/>
              <w:spacing w:before="265"/>
              <w:ind w:left="1852"/>
              <w:rPr>
                <w:sz w:val="42"/>
              </w:rPr>
            </w:pPr>
            <w:r>
              <w:rPr>
                <w:sz w:val="42"/>
              </w:rPr>
              <w:t>用垂直检测尺检查</w:t>
            </w:r>
          </w:p>
        </w:tc>
      </w:tr>
      <w:tr>
        <w:tblPrEx>
          <w:tblW w:w="0" w:type="auto"/>
          <w:jc w:val="left"/>
          <w:tblInd w:w="421" w:type="dxa"/>
          <w:tblLayout w:type="fixed"/>
          <w:tblCellMar>
            <w:top w:w="0" w:type="dxa"/>
            <w:left w:w="0" w:type="dxa"/>
            <w:bottom w:w="0" w:type="dxa"/>
            <w:right w:w="0" w:type="dxa"/>
          </w:tblCellMar>
          <w:tblLook w:val="01E0"/>
        </w:tblPrEx>
        <w:trPr>
          <w:trHeight w:val="959"/>
          <w:jc w:val="left"/>
        </w:trPr>
        <w:tc>
          <w:tcPr>
            <w:tcW w:w="1168" w:type="dxa"/>
          </w:tcPr>
          <w:p>
            <w:pPr>
              <w:pStyle w:val="TableParagraph"/>
              <w:spacing w:before="262"/>
              <w:ind w:right="221"/>
              <w:jc w:val="center"/>
              <w:rPr>
                <w:rFonts w:ascii="Arial"/>
                <w:sz w:val="42"/>
              </w:rPr>
            </w:pPr>
            <w:r>
              <w:rPr>
                <w:rFonts w:ascii="Arial"/>
                <w:w w:val="90"/>
                <w:sz w:val="42"/>
              </w:rPr>
              <w:t>4</w:t>
            </w:r>
          </w:p>
        </w:tc>
        <w:tc>
          <w:tcPr>
            <w:tcW w:w="5112" w:type="dxa"/>
            <w:gridSpan w:val="2"/>
          </w:tcPr>
          <w:p>
            <w:pPr>
              <w:pStyle w:val="TableParagraph"/>
              <w:spacing w:before="236"/>
              <w:ind w:left="905"/>
              <w:rPr>
                <w:sz w:val="42"/>
              </w:rPr>
            </w:pPr>
            <w:r>
              <w:rPr>
                <w:sz w:val="42"/>
              </w:rPr>
              <w:t>门窗横框的水平度</w:t>
            </w:r>
          </w:p>
        </w:tc>
        <w:tc>
          <w:tcPr>
            <w:tcW w:w="2139" w:type="dxa"/>
          </w:tcPr>
          <w:p>
            <w:pPr>
              <w:pStyle w:val="TableParagraph"/>
              <w:spacing w:before="262"/>
              <w:ind w:right="368"/>
              <w:jc w:val="right"/>
              <w:rPr>
                <w:rFonts w:ascii="Arial"/>
                <w:sz w:val="42"/>
              </w:rPr>
            </w:pPr>
            <w:r>
              <w:rPr>
                <w:rFonts w:ascii="Arial"/>
                <w:w w:val="90"/>
                <w:sz w:val="42"/>
              </w:rPr>
              <w:t>2</w:t>
            </w:r>
          </w:p>
        </w:tc>
        <w:tc>
          <w:tcPr>
            <w:tcW w:w="5817" w:type="dxa"/>
            <w:gridSpan w:val="2"/>
          </w:tcPr>
          <w:p>
            <w:pPr>
              <w:pStyle w:val="TableParagraph"/>
              <w:spacing w:before="236"/>
              <w:ind w:left="1309"/>
              <w:rPr>
                <w:sz w:val="42"/>
              </w:rPr>
            </w:pPr>
            <w:r>
              <w:rPr>
                <w:spacing w:val="64"/>
                <w:sz w:val="42"/>
              </w:rPr>
              <w:t>用</w:t>
            </w:r>
            <w:r>
              <w:rPr>
                <w:rFonts w:ascii="Arial" w:eastAsia="Arial"/>
                <w:sz w:val="42"/>
              </w:rPr>
              <w:t>1m</w:t>
            </w:r>
            <w:r>
              <w:rPr>
                <w:rFonts w:ascii="Arial" w:eastAsia="Arial"/>
                <w:spacing w:val="-76"/>
                <w:sz w:val="42"/>
              </w:rPr>
              <w:t xml:space="preserve"> </w:t>
            </w:r>
            <w:r>
              <w:rPr>
                <w:sz w:val="42"/>
              </w:rPr>
              <w:t>水平尺和塞尺检查</w:t>
            </w:r>
          </w:p>
        </w:tc>
      </w:tr>
      <w:tr>
        <w:tblPrEx>
          <w:tblW w:w="0" w:type="auto"/>
          <w:jc w:val="left"/>
          <w:tblInd w:w="421" w:type="dxa"/>
          <w:tblLayout w:type="fixed"/>
          <w:tblCellMar>
            <w:top w:w="0" w:type="dxa"/>
            <w:left w:w="0" w:type="dxa"/>
            <w:bottom w:w="0" w:type="dxa"/>
            <w:right w:w="0" w:type="dxa"/>
          </w:tblCellMar>
          <w:tblLook w:val="01E0"/>
        </w:tblPrEx>
        <w:trPr>
          <w:trHeight w:val="717"/>
          <w:jc w:val="left"/>
        </w:trPr>
        <w:tc>
          <w:tcPr>
            <w:tcW w:w="1168" w:type="dxa"/>
          </w:tcPr>
          <w:p>
            <w:pPr>
              <w:pStyle w:val="TableParagraph"/>
              <w:spacing w:before="264" w:line="433" w:lineRule="exact"/>
              <w:ind w:right="221"/>
              <w:jc w:val="center"/>
              <w:rPr>
                <w:rFonts w:ascii="Arial"/>
                <w:sz w:val="42"/>
              </w:rPr>
            </w:pPr>
            <w:r>
              <w:rPr>
                <w:rFonts w:ascii="Arial"/>
                <w:w w:val="90"/>
                <w:sz w:val="42"/>
              </w:rPr>
              <w:t>5</w:t>
            </w:r>
          </w:p>
        </w:tc>
        <w:tc>
          <w:tcPr>
            <w:tcW w:w="5112" w:type="dxa"/>
            <w:gridSpan w:val="2"/>
          </w:tcPr>
          <w:p>
            <w:pPr>
              <w:pStyle w:val="TableParagraph"/>
              <w:spacing w:before="238" w:line="459" w:lineRule="exact"/>
              <w:ind w:left="1322"/>
              <w:rPr>
                <w:sz w:val="42"/>
              </w:rPr>
            </w:pPr>
            <w:r>
              <w:rPr>
                <w:sz w:val="42"/>
              </w:rPr>
              <w:t>门窗横框标高</w:t>
            </w:r>
          </w:p>
        </w:tc>
        <w:tc>
          <w:tcPr>
            <w:tcW w:w="2139" w:type="dxa"/>
          </w:tcPr>
          <w:p>
            <w:pPr>
              <w:pStyle w:val="TableParagraph"/>
              <w:spacing w:before="264" w:line="433" w:lineRule="exact"/>
              <w:ind w:right="368"/>
              <w:jc w:val="right"/>
              <w:rPr>
                <w:rFonts w:ascii="Arial"/>
                <w:sz w:val="42"/>
              </w:rPr>
            </w:pPr>
            <w:r>
              <w:rPr>
                <w:rFonts w:ascii="Arial"/>
                <w:w w:val="90"/>
                <w:sz w:val="42"/>
              </w:rPr>
              <w:t>5</w:t>
            </w:r>
          </w:p>
        </w:tc>
        <w:tc>
          <w:tcPr>
            <w:tcW w:w="5817" w:type="dxa"/>
            <w:gridSpan w:val="2"/>
          </w:tcPr>
          <w:p>
            <w:pPr>
              <w:pStyle w:val="TableParagraph"/>
              <w:spacing w:before="238" w:line="459" w:lineRule="exact"/>
              <w:ind w:left="2482"/>
              <w:rPr>
                <w:sz w:val="42"/>
              </w:rPr>
            </w:pPr>
            <w:r>
              <w:rPr>
                <w:sz w:val="42"/>
              </w:rPr>
              <w:t>用钢尺检查</w:t>
            </w:r>
          </w:p>
        </w:tc>
      </w:tr>
    </w:tbl>
    <w:p>
      <w:pPr>
        <w:spacing w:after="0" w:line="459" w:lineRule="exac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https://d.book118.com/118004030030006024</w:t>
        </w:r>
      </w:hyperlink>
    </w:p>
    <w:p>
      <w:pPr>
        <w:spacing w:after="0" w:line="459" w:lineRule="exact"/>
        <w:rPr>
          <w:sz w:val="42"/>
        </w:rPr>
      </w:pPr>
    </w:p>
    <w:sectPr>
      <w:type w:val="continuous"/>
      <w:pgSz w:w="17860" w:h="25260"/>
      <w:pgMar w:top="1800" w:right="1060" w:bottom="280" w:left="188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F2A96"/>
    <w:multiLevelType w:val="hybridMultilevel"/>
    <w:tmpl w:val="00000000"/>
    <w:lvl w:ilvl="0">
      <w:start w:val="17"/>
      <w:numFmt w:val="decimal"/>
      <w:lvlText w:val="%1)"/>
      <w:lvlJc w:val="left"/>
      <w:pPr>
        <w:ind w:left="1592" w:hanging="541"/>
        <w:jc w:val="left"/>
      </w:pPr>
      <w:rPr>
        <w:rFonts w:ascii="宋体" w:eastAsia="宋体" w:hAnsi="宋体" w:cs="宋体" w:hint="default"/>
        <w:spacing w:val="-1"/>
        <w:w w:val="100"/>
        <w:sz w:val="34"/>
        <w:szCs w:val="34"/>
      </w:rPr>
    </w:lvl>
    <w:lvl w:ilvl="1">
      <w:start w:val="0"/>
      <w:numFmt w:val="bullet"/>
      <w:lvlText w:val="•"/>
      <w:lvlJc w:val="left"/>
      <w:pPr>
        <w:ind w:left="2931" w:hanging="541"/>
      </w:pPr>
      <w:rPr>
        <w:rFonts w:hint="default"/>
      </w:rPr>
    </w:lvl>
    <w:lvl w:ilvl="2">
      <w:start w:val="0"/>
      <w:numFmt w:val="bullet"/>
      <w:lvlText w:val="•"/>
      <w:lvlJc w:val="left"/>
      <w:pPr>
        <w:ind w:left="4263" w:hanging="541"/>
      </w:pPr>
      <w:rPr>
        <w:rFonts w:hint="default"/>
      </w:rPr>
    </w:lvl>
    <w:lvl w:ilvl="3">
      <w:start w:val="0"/>
      <w:numFmt w:val="bullet"/>
      <w:lvlText w:val="•"/>
      <w:lvlJc w:val="left"/>
      <w:pPr>
        <w:ind w:left="5595" w:hanging="541"/>
      </w:pPr>
      <w:rPr>
        <w:rFonts w:hint="default"/>
      </w:rPr>
    </w:lvl>
    <w:lvl w:ilvl="4">
      <w:start w:val="0"/>
      <w:numFmt w:val="bullet"/>
      <w:lvlText w:val="•"/>
      <w:lvlJc w:val="left"/>
      <w:pPr>
        <w:ind w:left="6927"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591" w:hanging="541"/>
      </w:pPr>
      <w:rPr>
        <w:rFonts w:hint="default"/>
      </w:rPr>
    </w:lvl>
    <w:lvl w:ilvl="7">
      <w:start w:val="0"/>
      <w:numFmt w:val="bullet"/>
      <w:lvlText w:val="•"/>
      <w:lvlJc w:val="left"/>
      <w:pPr>
        <w:ind w:left="10923" w:hanging="541"/>
      </w:pPr>
      <w:rPr>
        <w:rFonts w:hint="default"/>
      </w:rPr>
    </w:lvl>
    <w:lvl w:ilvl="8">
      <w:start w:val="0"/>
      <w:numFmt w:val="bullet"/>
      <w:lvlText w:val="•"/>
      <w:lvlJc w:val="left"/>
      <w:pPr>
        <w:ind w:left="12255" w:hanging="541"/>
      </w:pPr>
      <w:rPr>
        <w:rFonts w:hint="default"/>
      </w:rPr>
    </w:lvl>
  </w:abstractNum>
  <w:abstractNum w:abstractNumId="1">
    <w:nsid w:val="0BD4F01C"/>
    <w:multiLevelType w:val="hybridMultilevel"/>
    <w:tmpl w:val="00000000"/>
    <w:lvl w:ilvl="0">
      <w:start w:val="29"/>
      <w:numFmt w:val="decimal"/>
      <w:lvlText w:val="%1)"/>
      <w:lvlJc w:val="left"/>
      <w:pPr>
        <w:ind w:left="1592" w:hanging="541"/>
        <w:jc w:val="left"/>
      </w:pPr>
      <w:rPr>
        <w:rFonts w:ascii="宋体" w:eastAsia="宋体" w:hAnsi="宋体" w:cs="宋体" w:hint="default"/>
        <w:spacing w:val="-1"/>
        <w:w w:val="100"/>
        <w:sz w:val="34"/>
        <w:szCs w:val="34"/>
      </w:rPr>
    </w:lvl>
    <w:lvl w:ilvl="1">
      <w:start w:val="0"/>
      <w:numFmt w:val="bullet"/>
      <w:lvlText w:val="•"/>
      <w:lvlJc w:val="left"/>
      <w:pPr>
        <w:ind w:left="2931" w:hanging="541"/>
      </w:pPr>
      <w:rPr>
        <w:rFonts w:hint="default"/>
      </w:rPr>
    </w:lvl>
    <w:lvl w:ilvl="2">
      <w:start w:val="0"/>
      <w:numFmt w:val="bullet"/>
      <w:lvlText w:val="•"/>
      <w:lvlJc w:val="left"/>
      <w:pPr>
        <w:ind w:left="4263" w:hanging="541"/>
      </w:pPr>
      <w:rPr>
        <w:rFonts w:hint="default"/>
      </w:rPr>
    </w:lvl>
    <w:lvl w:ilvl="3">
      <w:start w:val="0"/>
      <w:numFmt w:val="bullet"/>
      <w:lvlText w:val="•"/>
      <w:lvlJc w:val="left"/>
      <w:pPr>
        <w:ind w:left="5595" w:hanging="541"/>
      </w:pPr>
      <w:rPr>
        <w:rFonts w:hint="default"/>
      </w:rPr>
    </w:lvl>
    <w:lvl w:ilvl="4">
      <w:start w:val="0"/>
      <w:numFmt w:val="bullet"/>
      <w:lvlText w:val="•"/>
      <w:lvlJc w:val="left"/>
      <w:pPr>
        <w:ind w:left="6927"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591" w:hanging="541"/>
      </w:pPr>
      <w:rPr>
        <w:rFonts w:hint="default"/>
      </w:rPr>
    </w:lvl>
    <w:lvl w:ilvl="7">
      <w:start w:val="0"/>
      <w:numFmt w:val="bullet"/>
      <w:lvlText w:val="•"/>
      <w:lvlJc w:val="left"/>
      <w:pPr>
        <w:ind w:left="10923" w:hanging="541"/>
      </w:pPr>
      <w:rPr>
        <w:rFonts w:hint="default"/>
      </w:rPr>
    </w:lvl>
    <w:lvl w:ilvl="8">
      <w:start w:val="0"/>
      <w:numFmt w:val="bullet"/>
      <w:lvlText w:val="•"/>
      <w:lvlJc w:val="left"/>
      <w:pPr>
        <w:ind w:left="12255" w:hanging="541"/>
      </w:pPr>
      <w:rPr>
        <w:rFonts w:hint="default"/>
      </w:rPr>
    </w:lvl>
  </w:abstractNum>
  <w:abstractNum w:abstractNumId="2">
    <w:nsid w:val="3614E570"/>
    <w:multiLevelType w:val="hybridMultilevel"/>
    <w:tmpl w:val="00000000"/>
    <w:lvl w:ilvl="0">
      <w:start w:val="1"/>
      <w:numFmt w:val="decimal"/>
      <w:lvlText w:val="（%1）"/>
      <w:lvlJc w:val="left"/>
      <w:pPr>
        <w:ind w:left="1772" w:hanging="901"/>
        <w:jc w:val="right"/>
      </w:pPr>
      <w:rPr>
        <w:rFonts w:ascii="宋体" w:eastAsia="宋体" w:hAnsi="宋体" w:cs="宋体" w:hint="default"/>
        <w:spacing w:val="-180"/>
        <w:w w:val="89"/>
        <w:sz w:val="34"/>
        <w:szCs w:val="34"/>
      </w:rPr>
    </w:lvl>
    <w:lvl w:ilvl="1">
      <w:start w:val="0"/>
      <w:numFmt w:val="bullet"/>
      <w:lvlText w:val="•"/>
      <w:lvlJc w:val="left"/>
      <w:pPr>
        <w:ind w:left="3093" w:hanging="901"/>
      </w:pPr>
      <w:rPr>
        <w:rFonts w:hint="default"/>
      </w:rPr>
    </w:lvl>
    <w:lvl w:ilvl="2">
      <w:start w:val="0"/>
      <w:numFmt w:val="bullet"/>
      <w:lvlText w:val="•"/>
      <w:lvlJc w:val="left"/>
      <w:pPr>
        <w:ind w:left="4407" w:hanging="901"/>
      </w:pPr>
      <w:rPr>
        <w:rFonts w:hint="default"/>
      </w:rPr>
    </w:lvl>
    <w:lvl w:ilvl="3">
      <w:start w:val="0"/>
      <w:numFmt w:val="bullet"/>
      <w:lvlText w:val="•"/>
      <w:lvlJc w:val="left"/>
      <w:pPr>
        <w:ind w:left="5721" w:hanging="901"/>
      </w:pPr>
      <w:rPr>
        <w:rFonts w:hint="default"/>
      </w:rPr>
    </w:lvl>
    <w:lvl w:ilvl="4">
      <w:start w:val="0"/>
      <w:numFmt w:val="bullet"/>
      <w:lvlText w:val="•"/>
      <w:lvlJc w:val="left"/>
      <w:pPr>
        <w:ind w:left="7035" w:hanging="901"/>
      </w:pPr>
      <w:rPr>
        <w:rFonts w:hint="default"/>
      </w:rPr>
    </w:lvl>
    <w:lvl w:ilvl="5">
      <w:start w:val="0"/>
      <w:numFmt w:val="bullet"/>
      <w:lvlText w:val="•"/>
      <w:lvlJc w:val="left"/>
      <w:pPr>
        <w:ind w:left="8349" w:hanging="901"/>
      </w:pPr>
      <w:rPr>
        <w:rFonts w:hint="default"/>
      </w:rPr>
    </w:lvl>
    <w:lvl w:ilvl="6">
      <w:start w:val="0"/>
      <w:numFmt w:val="bullet"/>
      <w:lvlText w:val="•"/>
      <w:lvlJc w:val="left"/>
      <w:pPr>
        <w:ind w:left="9663" w:hanging="901"/>
      </w:pPr>
      <w:rPr>
        <w:rFonts w:hint="default"/>
      </w:rPr>
    </w:lvl>
    <w:lvl w:ilvl="7">
      <w:start w:val="0"/>
      <w:numFmt w:val="bullet"/>
      <w:lvlText w:val="•"/>
      <w:lvlJc w:val="left"/>
      <w:pPr>
        <w:ind w:left="10977" w:hanging="901"/>
      </w:pPr>
      <w:rPr>
        <w:rFonts w:hint="default"/>
      </w:rPr>
    </w:lvl>
    <w:lvl w:ilvl="8">
      <w:start w:val="0"/>
      <w:numFmt w:val="bullet"/>
      <w:lvlText w:val="•"/>
      <w:lvlJc w:val="left"/>
      <w:pPr>
        <w:ind w:left="12291" w:hanging="901"/>
      </w:pPr>
      <w:rPr>
        <w:rFonts w:hint="default"/>
      </w:rPr>
    </w:lvl>
  </w:abstractNum>
  <w:abstractNum w:abstractNumId="3">
    <w:nsid w:val="3A1A6125"/>
    <w:multiLevelType w:val="hybridMultilevel"/>
    <w:tmpl w:val="00000000"/>
    <w:lvl w:ilvl="0">
      <w:start w:val="1"/>
      <w:numFmt w:val="decimal"/>
      <w:lvlText w:val="%1）"/>
      <w:lvlJc w:val="left"/>
      <w:pPr>
        <w:ind w:left="1592" w:hanging="541"/>
        <w:jc w:val="left"/>
      </w:pPr>
      <w:rPr>
        <w:rFonts w:ascii="宋体" w:eastAsia="宋体" w:hAnsi="宋体" w:cs="宋体" w:hint="default"/>
        <w:spacing w:val="-180"/>
        <w:w w:val="100"/>
        <w:sz w:val="34"/>
        <w:szCs w:val="34"/>
      </w:rPr>
    </w:lvl>
    <w:lvl w:ilvl="1">
      <w:start w:val="0"/>
      <w:numFmt w:val="bullet"/>
      <w:lvlText w:val="•"/>
      <w:lvlJc w:val="left"/>
      <w:pPr>
        <w:ind w:left="2931" w:hanging="541"/>
      </w:pPr>
      <w:rPr>
        <w:rFonts w:hint="default"/>
      </w:rPr>
    </w:lvl>
    <w:lvl w:ilvl="2">
      <w:start w:val="0"/>
      <w:numFmt w:val="bullet"/>
      <w:lvlText w:val="•"/>
      <w:lvlJc w:val="left"/>
      <w:pPr>
        <w:ind w:left="4263" w:hanging="541"/>
      </w:pPr>
      <w:rPr>
        <w:rFonts w:hint="default"/>
      </w:rPr>
    </w:lvl>
    <w:lvl w:ilvl="3">
      <w:start w:val="0"/>
      <w:numFmt w:val="bullet"/>
      <w:lvlText w:val="•"/>
      <w:lvlJc w:val="left"/>
      <w:pPr>
        <w:ind w:left="5595" w:hanging="541"/>
      </w:pPr>
      <w:rPr>
        <w:rFonts w:hint="default"/>
      </w:rPr>
    </w:lvl>
    <w:lvl w:ilvl="4">
      <w:start w:val="0"/>
      <w:numFmt w:val="bullet"/>
      <w:lvlText w:val="•"/>
      <w:lvlJc w:val="left"/>
      <w:pPr>
        <w:ind w:left="6927"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591" w:hanging="541"/>
      </w:pPr>
      <w:rPr>
        <w:rFonts w:hint="default"/>
      </w:rPr>
    </w:lvl>
    <w:lvl w:ilvl="7">
      <w:start w:val="0"/>
      <w:numFmt w:val="bullet"/>
      <w:lvlText w:val="•"/>
      <w:lvlJc w:val="left"/>
      <w:pPr>
        <w:ind w:left="10923" w:hanging="541"/>
      </w:pPr>
      <w:rPr>
        <w:rFonts w:hint="default"/>
      </w:rPr>
    </w:lvl>
    <w:lvl w:ilvl="8">
      <w:start w:val="0"/>
      <w:numFmt w:val="bullet"/>
      <w:lvlText w:val="•"/>
      <w:lvlJc w:val="left"/>
      <w:pPr>
        <w:ind w:left="12255" w:hanging="541"/>
      </w:pPr>
      <w:rPr>
        <w:rFonts w:hint="default"/>
      </w:rPr>
    </w:lvl>
  </w:abstractNum>
  <w:abstractNum w:abstractNumId="4">
    <w:nsid w:val="62B1960F"/>
    <w:multiLevelType w:val="hybridMultilevel"/>
    <w:tmpl w:val="00000000"/>
    <w:lvl w:ilvl="0">
      <w:start w:val="26"/>
      <w:numFmt w:val="decimal"/>
      <w:lvlText w:val="%1)"/>
      <w:lvlJc w:val="left"/>
      <w:pPr>
        <w:ind w:left="1592" w:hanging="541"/>
        <w:jc w:val="left"/>
      </w:pPr>
      <w:rPr>
        <w:rFonts w:ascii="宋体" w:eastAsia="宋体" w:hAnsi="宋体" w:cs="宋体" w:hint="default"/>
        <w:spacing w:val="-1"/>
        <w:w w:val="100"/>
        <w:sz w:val="34"/>
        <w:szCs w:val="34"/>
      </w:rPr>
    </w:lvl>
    <w:lvl w:ilvl="1">
      <w:start w:val="0"/>
      <w:numFmt w:val="bullet"/>
      <w:lvlText w:val="•"/>
      <w:lvlJc w:val="left"/>
      <w:pPr>
        <w:ind w:left="2931" w:hanging="541"/>
      </w:pPr>
      <w:rPr>
        <w:rFonts w:hint="default"/>
      </w:rPr>
    </w:lvl>
    <w:lvl w:ilvl="2">
      <w:start w:val="0"/>
      <w:numFmt w:val="bullet"/>
      <w:lvlText w:val="•"/>
      <w:lvlJc w:val="left"/>
      <w:pPr>
        <w:ind w:left="4263" w:hanging="541"/>
      </w:pPr>
      <w:rPr>
        <w:rFonts w:hint="default"/>
      </w:rPr>
    </w:lvl>
    <w:lvl w:ilvl="3">
      <w:start w:val="0"/>
      <w:numFmt w:val="bullet"/>
      <w:lvlText w:val="•"/>
      <w:lvlJc w:val="left"/>
      <w:pPr>
        <w:ind w:left="5595" w:hanging="541"/>
      </w:pPr>
      <w:rPr>
        <w:rFonts w:hint="default"/>
      </w:rPr>
    </w:lvl>
    <w:lvl w:ilvl="4">
      <w:start w:val="0"/>
      <w:numFmt w:val="bullet"/>
      <w:lvlText w:val="•"/>
      <w:lvlJc w:val="left"/>
      <w:pPr>
        <w:ind w:left="6927"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591" w:hanging="541"/>
      </w:pPr>
      <w:rPr>
        <w:rFonts w:hint="default"/>
      </w:rPr>
    </w:lvl>
    <w:lvl w:ilvl="7">
      <w:start w:val="0"/>
      <w:numFmt w:val="bullet"/>
      <w:lvlText w:val="•"/>
      <w:lvlJc w:val="left"/>
      <w:pPr>
        <w:ind w:left="10923" w:hanging="541"/>
      </w:pPr>
      <w:rPr>
        <w:rFonts w:hint="default"/>
      </w:rPr>
    </w:lvl>
    <w:lvl w:ilvl="8">
      <w:start w:val="0"/>
      <w:numFmt w:val="bullet"/>
      <w:lvlText w:val="•"/>
      <w:lvlJc w:val="left"/>
      <w:pPr>
        <w:ind w:left="12255" w:hanging="541"/>
      </w:pPr>
      <w:rPr>
        <w:rFonts w:hint="default"/>
      </w:rPr>
    </w:lvl>
  </w:abstractNum>
  <w:abstractNum w:abstractNumId="5">
    <w:nsid w:val="699EAE1D"/>
    <w:multiLevelType w:val="hybridMultilevel"/>
    <w:tmpl w:val="00000000"/>
    <w:lvl w:ilvl="0">
      <w:start w:val="7"/>
      <w:numFmt w:val="decimal"/>
      <w:lvlText w:val="%1）"/>
      <w:lvlJc w:val="left"/>
      <w:pPr>
        <w:ind w:left="1592" w:hanging="541"/>
        <w:jc w:val="left"/>
      </w:pPr>
      <w:rPr>
        <w:rFonts w:ascii="宋体" w:eastAsia="宋体" w:hAnsi="宋体" w:cs="宋体" w:hint="default"/>
        <w:spacing w:val="-180"/>
        <w:w w:val="100"/>
        <w:sz w:val="34"/>
        <w:szCs w:val="34"/>
      </w:rPr>
    </w:lvl>
    <w:lvl w:ilvl="1">
      <w:start w:val="0"/>
      <w:numFmt w:val="bullet"/>
      <w:lvlText w:val="•"/>
      <w:lvlJc w:val="left"/>
      <w:pPr>
        <w:ind w:left="2931" w:hanging="541"/>
      </w:pPr>
      <w:rPr>
        <w:rFonts w:hint="default"/>
      </w:rPr>
    </w:lvl>
    <w:lvl w:ilvl="2">
      <w:start w:val="0"/>
      <w:numFmt w:val="bullet"/>
      <w:lvlText w:val="•"/>
      <w:lvlJc w:val="left"/>
      <w:pPr>
        <w:ind w:left="4263" w:hanging="541"/>
      </w:pPr>
      <w:rPr>
        <w:rFonts w:hint="default"/>
      </w:rPr>
    </w:lvl>
    <w:lvl w:ilvl="3">
      <w:start w:val="0"/>
      <w:numFmt w:val="bullet"/>
      <w:lvlText w:val="•"/>
      <w:lvlJc w:val="left"/>
      <w:pPr>
        <w:ind w:left="5595" w:hanging="541"/>
      </w:pPr>
      <w:rPr>
        <w:rFonts w:hint="default"/>
      </w:rPr>
    </w:lvl>
    <w:lvl w:ilvl="4">
      <w:start w:val="0"/>
      <w:numFmt w:val="bullet"/>
      <w:lvlText w:val="•"/>
      <w:lvlJc w:val="left"/>
      <w:pPr>
        <w:ind w:left="6927"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591" w:hanging="541"/>
      </w:pPr>
      <w:rPr>
        <w:rFonts w:hint="default"/>
      </w:rPr>
    </w:lvl>
    <w:lvl w:ilvl="7">
      <w:start w:val="0"/>
      <w:numFmt w:val="bullet"/>
      <w:lvlText w:val="•"/>
      <w:lvlJc w:val="left"/>
      <w:pPr>
        <w:ind w:left="10923" w:hanging="541"/>
      </w:pPr>
      <w:rPr>
        <w:rFonts w:hint="default"/>
      </w:rPr>
    </w:lvl>
    <w:lvl w:ilvl="8">
      <w:start w:val="0"/>
      <w:numFmt w:val="bullet"/>
      <w:lvlText w:val="•"/>
      <w:lvlJc w:val="left"/>
      <w:pPr>
        <w:ind w:left="12255" w:hanging="541"/>
      </w:pPr>
      <w:rPr>
        <w:rFont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宋体" w:eastAsia="宋体" w:hAnsi="宋体" w:cs="宋体"/>
      <w:b/>
      <w:bCs/>
      <w:sz w:val="45"/>
      <w:szCs w:val="45"/>
    </w:rPr>
  </w:style>
  <w:style w:type="paragraph" w:styleId="Heading2">
    <w:name w:val="heading 2"/>
    <w:basedOn w:val="Normal"/>
    <w:uiPriority w:val="1"/>
    <w:qFormat/>
    <w:pPr>
      <w:ind w:left="104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51"/>
    </w:pPr>
    <w:rPr>
      <w:rFonts w:ascii="宋体" w:eastAsia="宋体" w:hAnsi="宋体" w:cs="宋体"/>
      <w:sz w:val="36"/>
      <w:szCs w:val="36"/>
    </w:rPr>
  </w:style>
  <w:style w:type="paragraph" w:styleId="Title">
    <w:name w:val="Title"/>
    <w:basedOn w:val="Normal"/>
    <w:uiPriority w:val="1"/>
    <w:qFormat/>
    <w:pPr>
      <w:ind w:left="251" w:right="1084"/>
      <w:jc w:val="center"/>
    </w:pPr>
    <w:rPr>
      <w:rFonts w:ascii="宋体" w:eastAsia="宋体" w:hAnsi="宋体" w:cs="宋体"/>
      <w:b/>
      <w:bCs/>
      <w:sz w:val="78"/>
      <w:szCs w:val="78"/>
    </w:rPr>
  </w:style>
  <w:style w:type="paragraph" w:styleId="ListParagraph">
    <w:name w:val="List Paragraph"/>
    <w:basedOn w:val="Normal"/>
    <w:uiPriority w:val="1"/>
    <w:qFormat/>
    <w:pPr>
      <w:ind w:left="1592" w:hanging="54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118004030030006024"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2023-12-14T12:29:28Z</dcterms:created>
  <dcterms:modified xsi:type="dcterms:W3CDTF">2023-12-14T12:29:28Z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2022-07-05T00:00:00Z</vt:filetime>
  </property>
  <property fmtid="{D5CDD505-2E9C-101B-9397-08002B2CF9AE}" pid="3" name="LastSaved">
    <vt:filetime>2023-12-14T00:00:00Z</vt:filetime>
  </property>
</Properties>
</file>