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智慧停车项目建议书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6" w:history="1">
        <w:r>
          <w:rPr>
            <w:rFonts w:ascii="仿宋" w:eastAsia="仿宋" w:hAnsi="仿宋" w:cs="仿宋" w:hint="eastAsia"/>
            <w:lang w:eastAsia="zh-CN"/>
          </w:rPr>
          <w:t>概论</w:t>
        </w:r>
        <w:r>
          <w:tab/>
        </w:r>
        <w:r>
          <w:fldChar w:fldCharType="begin"/>
        </w:r>
        <w:r>
          <w:instrText xml:space="preserve"> PAGEREF _Toc2026 \h </w:instrText>
        </w:r>
        <w:r>
          <w:fldChar w:fldCharType="separate"/>
        </w:r>
        <w:r>
          <w:t>3</w:t>
        </w:r>
        <w:r>
          <w:fldChar w:fldCharType="end"/>
        </w:r>
      </w:hyperlink>
    </w:p>
    <w:p>
      <w:pPr>
        <w:pStyle w:val="TOC1"/>
        <w:tabs>
          <w:tab w:val="right" w:leader="dot" w:pos="8306"/>
        </w:tabs>
      </w:pPr>
      <w:hyperlink w:anchor="_Toc13880" w:history="1">
        <w:r>
          <w:rPr>
            <w:rFonts w:ascii="仿宋" w:eastAsia="仿宋" w:hAnsi="仿宋" w:cs="仿宋" w:hint="eastAsia"/>
            <w:lang w:eastAsia="zh-CN"/>
          </w:rPr>
          <w:t>一、背景和必要性研究</w:t>
        </w:r>
        <w:r>
          <w:tab/>
        </w:r>
        <w:r>
          <w:fldChar w:fldCharType="begin"/>
        </w:r>
        <w:r>
          <w:instrText xml:space="preserve"> PAGEREF _Toc13880 \h </w:instrText>
        </w:r>
        <w:r>
          <w:fldChar w:fldCharType="separate"/>
        </w:r>
        <w:r>
          <w:t>3</w:t>
        </w:r>
        <w:r>
          <w:fldChar w:fldCharType="end"/>
        </w:r>
      </w:hyperlink>
    </w:p>
    <w:p>
      <w:pPr>
        <w:pStyle w:val="TOC2"/>
        <w:tabs>
          <w:tab w:val="right" w:leader="dot" w:pos="8306"/>
        </w:tabs>
      </w:pPr>
      <w:hyperlink w:anchor="_Toc11131" w:history="1">
        <w:r>
          <w:rPr>
            <w:rFonts w:ascii="仿宋" w:eastAsia="仿宋" w:hAnsi="仿宋" w:cs="仿宋" w:hint="eastAsia"/>
            <w:lang w:eastAsia="zh-CN"/>
          </w:rPr>
          <w:t>(一)、智慧停车项目承办单位背景分析</w:t>
        </w:r>
        <w:r>
          <w:tab/>
        </w:r>
        <w:r>
          <w:fldChar w:fldCharType="begin"/>
        </w:r>
        <w:r>
          <w:instrText xml:space="preserve"> PAGEREF _Toc11131 \h </w:instrText>
        </w:r>
        <w:r>
          <w:fldChar w:fldCharType="separate"/>
        </w:r>
        <w:r>
          <w:t>3</w:t>
        </w:r>
        <w:r>
          <w:fldChar w:fldCharType="end"/>
        </w:r>
      </w:hyperlink>
    </w:p>
    <w:p>
      <w:pPr>
        <w:pStyle w:val="TOC2"/>
        <w:tabs>
          <w:tab w:val="right" w:leader="dot" w:pos="8306"/>
        </w:tabs>
      </w:pPr>
      <w:hyperlink w:anchor="_Toc20831" w:history="1">
        <w:r>
          <w:rPr>
            <w:rFonts w:ascii="仿宋" w:eastAsia="仿宋" w:hAnsi="仿宋" w:cs="仿宋" w:hint="eastAsia"/>
            <w:lang w:eastAsia="zh-CN"/>
          </w:rPr>
          <w:t>(二)、智慧停车项目背景分析</w:t>
        </w:r>
        <w:r>
          <w:tab/>
        </w:r>
        <w:r>
          <w:fldChar w:fldCharType="begin"/>
        </w:r>
        <w:r>
          <w:instrText xml:space="preserve"> PAGEREF _Toc20831 \h </w:instrText>
        </w:r>
        <w:r>
          <w:fldChar w:fldCharType="separate"/>
        </w:r>
        <w:r>
          <w:t>4</w:t>
        </w:r>
        <w:r>
          <w:fldChar w:fldCharType="end"/>
        </w:r>
      </w:hyperlink>
    </w:p>
    <w:p>
      <w:pPr>
        <w:pStyle w:val="TOC1"/>
        <w:tabs>
          <w:tab w:val="right" w:leader="dot" w:pos="8306"/>
        </w:tabs>
      </w:pPr>
      <w:hyperlink w:anchor="_Toc31773" w:history="1">
        <w:r>
          <w:rPr>
            <w:rFonts w:ascii="仿宋" w:eastAsia="仿宋" w:hAnsi="仿宋" w:cs="仿宋" w:hint="eastAsia"/>
            <w:lang w:eastAsia="zh-CN"/>
          </w:rPr>
          <w:t>二、建设规划分析</w:t>
        </w:r>
        <w:r>
          <w:tab/>
        </w:r>
        <w:r>
          <w:fldChar w:fldCharType="begin"/>
        </w:r>
        <w:r>
          <w:instrText xml:space="preserve"> PAGEREF _Toc31773 \h </w:instrText>
        </w:r>
        <w:r>
          <w:fldChar w:fldCharType="separate"/>
        </w:r>
        <w:r>
          <w:t>5</w:t>
        </w:r>
        <w:r>
          <w:fldChar w:fldCharType="end"/>
        </w:r>
      </w:hyperlink>
    </w:p>
    <w:p>
      <w:pPr>
        <w:pStyle w:val="TOC2"/>
        <w:tabs>
          <w:tab w:val="right" w:leader="dot" w:pos="8306"/>
        </w:tabs>
      </w:pPr>
      <w:hyperlink w:anchor="_Toc24147" w:history="1">
        <w:r>
          <w:rPr>
            <w:rFonts w:ascii="仿宋" w:eastAsia="仿宋" w:hAnsi="仿宋" w:cs="仿宋" w:hint="eastAsia"/>
            <w:lang w:eastAsia="zh-CN"/>
          </w:rPr>
          <w:t>(一)、产品规划</w:t>
        </w:r>
        <w:r>
          <w:tab/>
        </w:r>
        <w:r>
          <w:fldChar w:fldCharType="begin"/>
        </w:r>
        <w:r>
          <w:instrText xml:space="preserve"> PAGEREF _Toc24147 \h </w:instrText>
        </w:r>
        <w:r>
          <w:fldChar w:fldCharType="separate"/>
        </w:r>
        <w:r>
          <w:t>5</w:t>
        </w:r>
        <w:r>
          <w:fldChar w:fldCharType="end"/>
        </w:r>
      </w:hyperlink>
    </w:p>
    <w:p>
      <w:pPr>
        <w:pStyle w:val="TOC2"/>
        <w:tabs>
          <w:tab w:val="right" w:leader="dot" w:pos="8306"/>
        </w:tabs>
      </w:pPr>
      <w:hyperlink w:anchor="_Toc10573" w:history="1">
        <w:r>
          <w:rPr>
            <w:rFonts w:ascii="仿宋" w:eastAsia="仿宋" w:hAnsi="仿宋" w:cs="仿宋" w:hint="eastAsia"/>
            <w:lang w:eastAsia="zh-CN"/>
          </w:rPr>
          <w:t>(二)、建设规模</w:t>
        </w:r>
        <w:r>
          <w:tab/>
        </w:r>
        <w:r>
          <w:fldChar w:fldCharType="begin"/>
        </w:r>
        <w:r>
          <w:instrText xml:space="preserve"> PAGEREF _Toc10573 \h </w:instrText>
        </w:r>
        <w:r>
          <w:fldChar w:fldCharType="separate"/>
        </w:r>
        <w:r>
          <w:t>6</w:t>
        </w:r>
        <w:r>
          <w:fldChar w:fldCharType="end"/>
        </w:r>
      </w:hyperlink>
    </w:p>
    <w:p>
      <w:pPr>
        <w:pStyle w:val="TOC1"/>
        <w:tabs>
          <w:tab w:val="right" w:leader="dot" w:pos="8306"/>
        </w:tabs>
      </w:pPr>
      <w:hyperlink w:anchor="_Toc26812" w:history="1">
        <w:r>
          <w:rPr>
            <w:rFonts w:ascii="仿宋" w:eastAsia="仿宋" w:hAnsi="仿宋" w:cs="仿宋" w:hint="eastAsia"/>
            <w:lang w:eastAsia="zh-CN"/>
          </w:rPr>
          <w:t>三、智慧停车项目建设地分析</w:t>
        </w:r>
        <w:r>
          <w:tab/>
        </w:r>
        <w:r>
          <w:fldChar w:fldCharType="begin"/>
        </w:r>
        <w:r>
          <w:instrText xml:space="preserve"> PAGEREF _Toc26812 \h </w:instrText>
        </w:r>
        <w:r>
          <w:fldChar w:fldCharType="separate"/>
        </w:r>
        <w:r>
          <w:t>7</w:t>
        </w:r>
        <w:r>
          <w:fldChar w:fldCharType="end"/>
        </w:r>
      </w:hyperlink>
    </w:p>
    <w:p>
      <w:pPr>
        <w:pStyle w:val="TOC2"/>
        <w:tabs>
          <w:tab w:val="right" w:leader="dot" w:pos="8306"/>
        </w:tabs>
      </w:pPr>
      <w:hyperlink w:anchor="_Toc10697" w:history="1">
        <w:r>
          <w:rPr>
            <w:rFonts w:ascii="仿宋" w:eastAsia="仿宋" w:hAnsi="仿宋" w:cs="仿宋" w:hint="eastAsia"/>
            <w:lang w:eastAsia="zh-CN"/>
          </w:rPr>
          <w:t>(一)、智慧停车项目选址原则</w:t>
        </w:r>
        <w:r>
          <w:tab/>
        </w:r>
        <w:r>
          <w:fldChar w:fldCharType="begin"/>
        </w:r>
        <w:r>
          <w:instrText xml:space="preserve"> PAGEREF _Toc10697 \h </w:instrText>
        </w:r>
        <w:r>
          <w:fldChar w:fldCharType="separate"/>
        </w:r>
        <w:r>
          <w:t>7</w:t>
        </w:r>
        <w:r>
          <w:fldChar w:fldCharType="end"/>
        </w:r>
      </w:hyperlink>
    </w:p>
    <w:p>
      <w:pPr>
        <w:pStyle w:val="TOC2"/>
        <w:tabs>
          <w:tab w:val="right" w:leader="dot" w:pos="8306"/>
        </w:tabs>
      </w:pPr>
      <w:hyperlink w:anchor="_Toc1865" w:history="1">
        <w:r>
          <w:rPr>
            <w:rFonts w:ascii="仿宋" w:eastAsia="仿宋" w:hAnsi="仿宋" w:cs="仿宋" w:hint="eastAsia"/>
            <w:lang w:eastAsia="zh-CN"/>
          </w:rPr>
          <w:t>(二)、智慧停车项目选址</w:t>
        </w:r>
        <w:r>
          <w:tab/>
        </w:r>
        <w:r>
          <w:fldChar w:fldCharType="begin"/>
        </w:r>
        <w:r>
          <w:instrText xml:space="preserve"> PAGEREF _Toc1865 \h </w:instrText>
        </w:r>
        <w:r>
          <w:fldChar w:fldCharType="separate"/>
        </w:r>
        <w:r>
          <w:t>7</w:t>
        </w:r>
        <w:r>
          <w:fldChar w:fldCharType="end"/>
        </w:r>
      </w:hyperlink>
    </w:p>
    <w:p>
      <w:pPr>
        <w:pStyle w:val="TOC2"/>
        <w:tabs>
          <w:tab w:val="right" w:leader="dot" w:pos="8306"/>
        </w:tabs>
      </w:pPr>
      <w:hyperlink w:anchor="_Toc28863" w:history="1">
        <w:r>
          <w:rPr>
            <w:rFonts w:ascii="仿宋" w:eastAsia="仿宋" w:hAnsi="仿宋" w:cs="仿宋" w:hint="eastAsia"/>
            <w:lang w:eastAsia="zh-CN"/>
          </w:rPr>
          <w:t>(三)、建设条件分析</w:t>
        </w:r>
        <w:r>
          <w:tab/>
        </w:r>
        <w:r>
          <w:fldChar w:fldCharType="begin"/>
        </w:r>
        <w:r>
          <w:instrText xml:space="preserve"> PAGEREF _Toc28863 \h </w:instrText>
        </w:r>
        <w:r>
          <w:fldChar w:fldCharType="separate"/>
        </w:r>
        <w:r>
          <w:t>8</w:t>
        </w:r>
        <w:r>
          <w:fldChar w:fldCharType="end"/>
        </w:r>
      </w:hyperlink>
    </w:p>
    <w:p>
      <w:pPr>
        <w:pStyle w:val="TOC2"/>
        <w:tabs>
          <w:tab w:val="right" w:leader="dot" w:pos="8306"/>
        </w:tabs>
      </w:pPr>
      <w:hyperlink w:anchor="_Toc17065" w:history="1">
        <w:r>
          <w:rPr>
            <w:rFonts w:ascii="仿宋" w:eastAsia="仿宋" w:hAnsi="仿宋" w:cs="仿宋" w:hint="eastAsia"/>
            <w:lang w:eastAsia="zh-CN"/>
          </w:rPr>
          <w:t>(四)、用地控制指标</w:t>
        </w:r>
        <w:r>
          <w:tab/>
        </w:r>
        <w:r>
          <w:fldChar w:fldCharType="begin"/>
        </w:r>
        <w:r>
          <w:instrText xml:space="preserve"> PAGEREF _Toc17065 \h </w:instrText>
        </w:r>
        <w:r>
          <w:fldChar w:fldCharType="separate"/>
        </w:r>
        <w:r>
          <w:t>9</w:t>
        </w:r>
        <w:r>
          <w:fldChar w:fldCharType="end"/>
        </w:r>
      </w:hyperlink>
    </w:p>
    <w:p>
      <w:pPr>
        <w:pStyle w:val="TOC2"/>
        <w:tabs>
          <w:tab w:val="right" w:leader="dot" w:pos="8306"/>
        </w:tabs>
      </w:pPr>
      <w:hyperlink w:anchor="_Toc9597" w:history="1">
        <w:r>
          <w:rPr>
            <w:rFonts w:ascii="仿宋" w:eastAsia="仿宋" w:hAnsi="仿宋" w:cs="仿宋" w:hint="eastAsia"/>
            <w:lang w:eastAsia="zh-CN"/>
          </w:rPr>
          <w:t>(五)、用地总体要求</w:t>
        </w:r>
        <w:r>
          <w:tab/>
        </w:r>
        <w:r>
          <w:fldChar w:fldCharType="begin"/>
        </w:r>
        <w:r>
          <w:instrText xml:space="preserve"> PAGEREF _Toc9597 \h </w:instrText>
        </w:r>
        <w:r>
          <w:fldChar w:fldCharType="separate"/>
        </w:r>
        <w:r>
          <w:t>10</w:t>
        </w:r>
        <w:r>
          <w:fldChar w:fldCharType="end"/>
        </w:r>
      </w:hyperlink>
    </w:p>
    <w:p>
      <w:pPr>
        <w:pStyle w:val="TOC2"/>
        <w:tabs>
          <w:tab w:val="right" w:leader="dot" w:pos="8306"/>
        </w:tabs>
      </w:pPr>
      <w:hyperlink w:anchor="_Toc10491" w:history="1">
        <w:r>
          <w:rPr>
            <w:rFonts w:ascii="仿宋" w:eastAsia="仿宋" w:hAnsi="仿宋" w:cs="仿宋" w:hint="eastAsia"/>
            <w:lang w:eastAsia="zh-CN"/>
          </w:rPr>
          <w:t>(六)、节约用地措施</w:t>
        </w:r>
        <w:r>
          <w:tab/>
        </w:r>
        <w:r>
          <w:fldChar w:fldCharType="begin"/>
        </w:r>
        <w:r>
          <w:instrText xml:space="preserve"> PAGEREF _Toc10491 \h </w:instrText>
        </w:r>
        <w:r>
          <w:fldChar w:fldCharType="separate"/>
        </w:r>
        <w:r>
          <w:t>11</w:t>
        </w:r>
        <w:r>
          <w:fldChar w:fldCharType="end"/>
        </w:r>
      </w:hyperlink>
    </w:p>
    <w:p>
      <w:pPr>
        <w:pStyle w:val="TOC2"/>
        <w:tabs>
          <w:tab w:val="right" w:leader="dot" w:pos="8306"/>
        </w:tabs>
      </w:pPr>
      <w:hyperlink w:anchor="_Toc14721" w:history="1">
        <w:r>
          <w:rPr>
            <w:rFonts w:ascii="仿宋" w:eastAsia="仿宋" w:hAnsi="仿宋" w:cs="仿宋" w:hint="eastAsia"/>
            <w:lang w:eastAsia="zh-CN"/>
          </w:rPr>
          <w:t>(七)、总图布置方案</w:t>
        </w:r>
        <w:r>
          <w:tab/>
        </w:r>
        <w:r>
          <w:fldChar w:fldCharType="begin"/>
        </w:r>
        <w:r>
          <w:instrText xml:space="preserve"> PAGEREF _Toc14721 \h </w:instrText>
        </w:r>
        <w:r>
          <w:fldChar w:fldCharType="separate"/>
        </w:r>
        <w:r>
          <w:t>13</w:t>
        </w:r>
        <w:r>
          <w:fldChar w:fldCharType="end"/>
        </w:r>
      </w:hyperlink>
    </w:p>
    <w:p>
      <w:pPr>
        <w:pStyle w:val="TOC2"/>
        <w:tabs>
          <w:tab w:val="right" w:leader="dot" w:pos="8306"/>
        </w:tabs>
      </w:pPr>
      <w:hyperlink w:anchor="_Toc6690" w:history="1">
        <w:r>
          <w:rPr>
            <w:rFonts w:ascii="仿宋" w:eastAsia="仿宋" w:hAnsi="仿宋" w:cs="仿宋" w:hint="eastAsia"/>
            <w:lang w:eastAsia="zh-CN"/>
          </w:rPr>
          <w:t>(八)、运输组成</w:t>
        </w:r>
        <w:r>
          <w:tab/>
        </w:r>
        <w:r>
          <w:fldChar w:fldCharType="begin"/>
        </w:r>
        <w:r>
          <w:instrText xml:space="preserve"> PAGEREF _Toc6690 \h </w:instrText>
        </w:r>
        <w:r>
          <w:fldChar w:fldCharType="separate"/>
        </w:r>
        <w:r>
          <w:t>14</w:t>
        </w:r>
        <w:r>
          <w:fldChar w:fldCharType="end"/>
        </w:r>
      </w:hyperlink>
    </w:p>
    <w:p>
      <w:pPr>
        <w:pStyle w:val="TOC2"/>
        <w:tabs>
          <w:tab w:val="right" w:leader="dot" w:pos="8306"/>
        </w:tabs>
      </w:pPr>
      <w:hyperlink w:anchor="_Toc22549" w:history="1">
        <w:r>
          <w:rPr>
            <w:rFonts w:ascii="仿宋" w:eastAsia="仿宋" w:hAnsi="仿宋" w:cs="仿宋" w:hint="eastAsia"/>
            <w:lang w:eastAsia="zh-CN"/>
          </w:rPr>
          <w:t>(九)、选址综合评价</w:t>
        </w:r>
        <w:r>
          <w:tab/>
        </w:r>
        <w:r>
          <w:fldChar w:fldCharType="begin"/>
        </w:r>
        <w:r>
          <w:instrText xml:space="preserve"> PAGEREF _Toc22549 \h </w:instrText>
        </w:r>
        <w:r>
          <w:fldChar w:fldCharType="separate"/>
        </w:r>
        <w:r>
          <w:t>17</w:t>
        </w:r>
        <w:r>
          <w:fldChar w:fldCharType="end"/>
        </w:r>
      </w:hyperlink>
    </w:p>
    <w:p>
      <w:pPr>
        <w:pStyle w:val="TOC1"/>
        <w:tabs>
          <w:tab w:val="right" w:leader="dot" w:pos="8306"/>
        </w:tabs>
      </w:pPr>
      <w:hyperlink w:anchor="_Toc31589" w:history="1">
        <w:r>
          <w:rPr>
            <w:rFonts w:ascii="仿宋" w:eastAsia="仿宋" w:hAnsi="仿宋" w:cs="仿宋" w:hint="eastAsia"/>
            <w:lang w:eastAsia="zh-CN"/>
          </w:rPr>
          <w:t>四、工程设计说明</w:t>
        </w:r>
        <w:r>
          <w:tab/>
        </w:r>
        <w:r>
          <w:fldChar w:fldCharType="begin"/>
        </w:r>
        <w:r>
          <w:instrText xml:space="preserve"> PAGEREF _Toc31589 \h </w:instrText>
        </w:r>
        <w:r>
          <w:fldChar w:fldCharType="separate"/>
        </w:r>
        <w:r>
          <w:t>17</w:t>
        </w:r>
        <w:r>
          <w:fldChar w:fldCharType="end"/>
        </w:r>
      </w:hyperlink>
    </w:p>
    <w:p>
      <w:pPr>
        <w:pStyle w:val="TOC2"/>
        <w:tabs>
          <w:tab w:val="right" w:leader="dot" w:pos="8306"/>
        </w:tabs>
      </w:pPr>
      <w:hyperlink w:anchor="_Toc17385" w:history="1">
        <w:r>
          <w:rPr>
            <w:rFonts w:ascii="仿宋" w:eastAsia="仿宋" w:hAnsi="仿宋" w:cs="仿宋" w:hint="eastAsia"/>
            <w:lang w:eastAsia="zh-CN"/>
          </w:rPr>
          <w:t>(一)、建筑工程设计原则</w:t>
        </w:r>
        <w:r>
          <w:tab/>
        </w:r>
        <w:r>
          <w:fldChar w:fldCharType="begin"/>
        </w:r>
        <w:r>
          <w:instrText xml:space="preserve"> PAGEREF _Toc17385 \h </w:instrText>
        </w:r>
        <w:r>
          <w:fldChar w:fldCharType="separate"/>
        </w:r>
        <w:r>
          <w:t>17</w:t>
        </w:r>
        <w:r>
          <w:fldChar w:fldCharType="end"/>
        </w:r>
      </w:hyperlink>
    </w:p>
    <w:p>
      <w:pPr>
        <w:pStyle w:val="TOC2"/>
        <w:tabs>
          <w:tab w:val="right" w:leader="dot" w:pos="8306"/>
        </w:tabs>
      </w:pPr>
      <w:hyperlink w:anchor="_Toc13620" w:history="1">
        <w:r>
          <w:rPr>
            <w:rFonts w:ascii="仿宋" w:eastAsia="仿宋" w:hAnsi="仿宋" w:cs="仿宋" w:hint="eastAsia"/>
            <w:lang w:eastAsia="zh-CN"/>
          </w:rPr>
          <w:t>(二)、智慧停车项目工程建设标准规范</w:t>
        </w:r>
        <w:r>
          <w:tab/>
        </w:r>
        <w:r>
          <w:fldChar w:fldCharType="begin"/>
        </w:r>
        <w:r>
          <w:instrText xml:space="preserve"> PAGEREF _Toc13620 \h </w:instrText>
        </w:r>
        <w:r>
          <w:fldChar w:fldCharType="separate"/>
        </w:r>
        <w:r>
          <w:t>18</w:t>
        </w:r>
        <w:r>
          <w:fldChar w:fldCharType="end"/>
        </w:r>
      </w:hyperlink>
    </w:p>
    <w:p>
      <w:pPr>
        <w:pStyle w:val="TOC2"/>
        <w:tabs>
          <w:tab w:val="right" w:leader="dot" w:pos="8306"/>
        </w:tabs>
      </w:pPr>
      <w:hyperlink w:anchor="_Toc6716" w:history="1">
        <w:r>
          <w:rPr>
            <w:rFonts w:ascii="仿宋" w:eastAsia="仿宋" w:hAnsi="仿宋" w:cs="仿宋" w:hint="eastAsia"/>
            <w:lang w:eastAsia="zh-CN"/>
          </w:rPr>
          <w:t>(三)、智慧停车项目总平面设计要求</w:t>
        </w:r>
        <w:r>
          <w:tab/>
        </w:r>
        <w:r>
          <w:fldChar w:fldCharType="begin"/>
        </w:r>
        <w:r>
          <w:instrText xml:space="preserve"> PAGEREF _Toc6716 \h </w:instrText>
        </w:r>
        <w:r>
          <w:fldChar w:fldCharType="separate"/>
        </w:r>
        <w:r>
          <w:t>18</w:t>
        </w:r>
        <w:r>
          <w:fldChar w:fldCharType="end"/>
        </w:r>
      </w:hyperlink>
    </w:p>
    <w:p>
      <w:pPr>
        <w:pStyle w:val="TOC2"/>
        <w:tabs>
          <w:tab w:val="right" w:leader="dot" w:pos="8306"/>
        </w:tabs>
      </w:pPr>
      <w:hyperlink w:anchor="_Toc13336" w:history="1">
        <w:r>
          <w:rPr>
            <w:rFonts w:ascii="仿宋" w:eastAsia="仿宋" w:hAnsi="仿宋" w:cs="仿宋" w:hint="eastAsia"/>
            <w:lang w:eastAsia="zh-CN"/>
          </w:rPr>
          <w:t>(四)、建筑设计规范和标准</w:t>
        </w:r>
        <w:r>
          <w:tab/>
        </w:r>
        <w:r>
          <w:fldChar w:fldCharType="begin"/>
        </w:r>
        <w:r>
          <w:instrText xml:space="preserve"> PAGEREF _Toc13336 \h </w:instrText>
        </w:r>
        <w:r>
          <w:fldChar w:fldCharType="separate"/>
        </w:r>
        <w:r>
          <w:t>18</w:t>
        </w:r>
        <w:r>
          <w:fldChar w:fldCharType="end"/>
        </w:r>
      </w:hyperlink>
    </w:p>
    <w:p>
      <w:pPr>
        <w:pStyle w:val="TOC2"/>
        <w:tabs>
          <w:tab w:val="right" w:leader="dot" w:pos="8306"/>
        </w:tabs>
      </w:pPr>
      <w:hyperlink w:anchor="_Toc28824" w:history="1">
        <w:r>
          <w:rPr>
            <w:rFonts w:ascii="仿宋" w:eastAsia="仿宋" w:hAnsi="仿宋" w:cs="仿宋" w:hint="eastAsia"/>
            <w:lang w:eastAsia="zh-CN"/>
          </w:rPr>
          <w:t>(五)、土建工程设计年限及安全等级</w:t>
        </w:r>
        <w:r>
          <w:tab/>
        </w:r>
        <w:r>
          <w:fldChar w:fldCharType="begin"/>
        </w:r>
        <w:r>
          <w:instrText xml:space="preserve"> PAGEREF _Toc28824 \h </w:instrText>
        </w:r>
        <w:r>
          <w:fldChar w:fldCharType="separate"/>
        </w:r>
        <w:r>
          <w:t>18</w:t>
        </w:r>
        <w:r>
          <w:fldChar w:fldCharType="end"/>
        </w:r>
      </w:hyperlink>
    </w:p>
    <w:p>
      <w:pPr>
        <w:pStyle w:val="TOC2"/>
        <w:tabs>
          <w:tab w:val="right" w:leader="dot" w:pos="8306"/>
        </w:tabs>
      </w:pPr>
      <w:hyperlink w:anchor="_Toc11792" w:history="1">
        <w:r>
          <w:rPr>
            <w:rFonts w:ascii="仿宋" w:eastAsia="仿宋" w:hAnsi="仿宋" w:cs="仿宋" w:hint="eastAsia"/>
            <w:lang w:eastAsia="zh-CN"/>
          </w:rPr>
          <w:t>(六)、建筑工程设计总体要求</w:t>
        </w:r>
        <w:r>
          <w:tab/>
        </w:r>
        <w:r>
          <w:fldChar w:fldCharType="begin"/>
        </w:r>
        <w:r>
          <w:instrText xml:space="preserve"> PAGEREF _Toc11792 \h </w:instrText>
        </w:r>
        <w:r>
          <w:fldChar w:fldCharType="separate"/>
        </w:r>
        <w:r>
          <w:t>18</w:t>
        </w:r>
        <w:r>
          <w:fldChar w:fldCharType="end"/>
        </w:r>
      </w:hyperlink>
    </w:p>
    <w:p>
      <w:pPr>
        <w:pStyle w:val="TOC1"/>
        <w:tabs>
          <w:tab w:val="right" w:leader="dot" w:pos="8306"/>
        </w:tabs>
      </w:pPr>
      <w:hyperlink w:anchor="_Toc10544" w:history="1">
        <w:r>
          <w:rPr>
            <w:rFonts w:ascii="仿宋" w:eastAsia="仿宋" w:hAnsi="仿宋" w:cs="仿宋" w:hint="eastAsia"/>
            <w:lang w:eastAsia="zh-CN"/>
          </w:rPr>
          <w:t>五、人员培训与发展</w:t>
        </w:r>
        <w:r>
          <w:tab/>
        </w:r>
        <w:r>
          <w:fldChar w:fldCharType="begin"/>
        </w:r>
        <w:r>
          <w:instrText xml:space="preserve"> PAGEREF _Toc10544 \h </w:instrText>
        </w:r>
        <w:r>
          <w:fldChar w:fldCharType="separate"/>
        </w:r>
        <w:r>
          <w:t>19</w:t>
        </w:r>
        <w:r>
          <w:fldChar w:fldCharType="end"/>
        </w:r>
      </w:hyperlink>
    </w:p>
    <w:p>
      <w:pPr>
        <w:pStyle w:val="TOC2"/>
        <w:tabs>
          <w:tab w:val="right" w:leader="dot" w:pos="8306"/>
        </w:tabs>
      </w:pPr>
      <w:hyperlink w:anchor="_Toc14314" w:history="1">
        <w:r>
          <w:rPr>
            <w:rFonts w:ascii="仿宋" w:eastAsia="仿宋" w:hAnsi="仿宋" w:cs="仿宋" w:hint="eastAsia"/>
            <w:lang w:eastAsia="zh-CN"/>
          </w:rPr>
          <w:t>(一)、培训需求分析</w:t>
        </w:r>
        <w:r>
          <w:tab/>
        </w:r>
        <w:r>
          <w:fldChar w:fldCharType="begin"/>
        </w:r>
        <w:r>
          <w:instrText xml:space="preserve"> PAGEREF _Toc14314 \h </w:instrText>
        </w:r>
        <w:r>
          <w:fldChar w:fldCharType="separate"/>
        </w:r>
        <w:r>
          <w:t>19</w:t>
        </w:r>
        <w:r>
          <w:fldChar w:fldCharType="end"/>
        </w:r>
      </w:hyperlink>
    </w:p>
    <w:p>
      <w:pPr>
        <w:pStyle w:val="TOC2"/>
        <w:tabs>
          <w:tab w:val="right" w:leader="dot" w:pos="8306"/>
        </w:tabs>
      </w:pPr>
      <w:hyperlink w:anchor="_Toc31579" w:history="1">
        <w:r>
          <w:rPr>
            <w:rFonts w:ascii="仿宋" w:eastAsia="仿宋" w:hAnsi="仿宋" w:cs="仿宋" w:hint="eastAsia"/>
            <w:lang w:eastAsia="zh-CN"/>
          </w:rPr>
          <w:t>(二)、培训计划制定</w:t>
        </w:r>
        <w:r>
          <w:tab/>
        </w:r>
        <w:r>
          <w:fldChar w:fldCharType="begin"/>
        </w:r>
        <w:r>
          <w:instrText xml:space="preserve"> PAGEREF _Toc31579 \h </w:instrText>
        </w:r>
        <w:r>
          <w:fldChar w:fldCharType="separate"/>
        </w:r>
        <w:r>
          <w:t>20</w:t>
        </w:r>
        <w:r>
          <w:fldChar w:fldCharType="end"/>
        </w:r>
      </w:hyperlink>
    </w:p>
    <w:p>
      <w:pPr>
        <w:pStyle w:val="TOC2"/>
        <w:tabs>
          <w:tab w:val="right" w:leader="dot" w:pos="8306"/>
        </w:tabs>
      </w:pPr>
      <w:hyperlink w:anchor="_Toc21086" w:history="1">
        <w:r>
          <w:rPr>
            <w:rFonts w:ascii="仿宋" w:eastAsia="仿宋" w:hAnsi="仿宋" w:cs="仿宋" w:hint="eastAsia"/>
            <w:lang w:eastAsia="zh-CN"/>
          </w:rPr>
          <w:t>(三)、培训执行与评估</w:t>
        </w:r>
        <w:r>
          <w:tab/>
        </w:r>
        <w:r>
          <w:fldChar w:fldCharType="begin"/>
        </w:r>
        <w:r>
          <w:instrText xml:space="preserve"> PAGEREF _Toc21086 \h </w:instrText>
        </w:r>
        <w:r>
          <w:fldChar w:fldCharType="separate"/>
        </w:r>
        <w:r>
          <w:t>21</w:t>
        </w:r>
        <w:r>
          <w:fldChar w:fldCharType="end"/>
        </w:r>
      </w:hyperlink>
    </w:p>
    <w:p>
      <w:pPr>
        <w:pStyle w:val="TOC2"/>
        <w:tabs>
          <w:tab w:val="right" w:leader="dot" w:pos="8306"/>
        </w:tabs>
      </w:pPr>
      <w:hyperlink w:anchor="_Toc22726" w:history="1">
        <w:r>
          <w:rPr>
            <w:rFonts w:ascii="仿宋" w:eastAsia="仿宋" w:hAnsi="仿宋" w:cs="仿宋" w:hint="eastAsia"/>
            <w:lang w:eastAsia="zh-CN"/>
          </w:rPr>
          <w:t>(四)、员工职业发展规划</w:t>
        </w:r>
        <w:r>
          <w:tab/>
        </w:r>
        <w:r>
          <w:fldChar w:fldCharType="begin"/>
        </w:r>
        <w:r>
          <w:instrText xml:space="preserve"> PAGEREF _Toc22726 \h </w:instrText>
        </w:r>
        <w:r>
          <w:fldChar w:fldCharType="separate"/>
        </w:r>
        <w:r>
          <w:t>22</w:t>
        </w:r>
        <w:r>
          <w:fldChar w:fldCharType="end"/>
        </w:r>
      </w:hyperlink>
    </w:p>
    <w:p>
      <w:pPr>
        <w:pStyle w:val="TOC1"/>
        <w:tabs>
          <w:tab w:val="right" w:leader="dot" w:pos="8306"/>
        </w:tabs>
      </w:pPr>
      <w:hyperlink w:anchor="_Toc5356" w:history="1">
        <w:r>
          <w:rPr>
            <w:rFonts w:ascii="仿宋" w:eastAsia="仿宋" w:hAnsi="仿宋" w:cs="仿宋" w:hint="eastAsia"/>
            <w:lang w:eastAsia="zh-CN"/>
          </w:rPr>
          <w:t>六、质量管理与监督</w:t>
        </w:r>
        <w:r>
          <w:tab/>
        </w:r>
        <w:r>
          <w:fldChar w:fldCharType="begin"/>
        </w:r>
        <w:r>
          <w:instrText xml:space="preserve"> PAGEREF _Toc5356 \h </w:instrText>
        </w:r>
        <w:r>
          <w:fldChar w:fldCharType="separate"/>
        </w:r>
        <w:r>
          <w:t>24</w:t>
        </w:r>
        <w:r>
          <w:fldChar w:fldCharType="end"/>
        </w:r>
      </w:hyperlink>
    </w:p>
    <w:p>
      <w:pPr>
        <w:pStyle w:val="TOC2"/>
        <w:tabs>
          <w:tab w:val="right" w:leader="dot" w:pos="8306"/>
        </w:tabs>
      </w:pPr>
      <w:hyperlink w:anchor="_Toc23887" w:history="1">
        <w:r>
          <w:rPr>
            <w:rFonts w:ascii="仿宋" w:eastAsia="仿宋" w:hAnsi="仿宋" w:cs="仿宋" w:hint="eastAsia"/>
            <w:lang w:eastAsia="zh-CN"/>
          </w:rPr>
          <w:t>(一)、质量管理原则</w:t>
        </w:r>
        <w:r>
          <w:tab/>
        </w:r>
        <w:r>
          <w:fldChar w:fldCharType="begin"/>
        </w:r>
        <w:r>
          <w:instrText xml:space="preserve"> PAGEREF _Toc23887 \h </w:instrText>
        </w:r>
        <w:r>
          <w:fldChar w:fldCharType="separate"/>
        </w:r>
        <w:r>
          <w:t>24</w:t>
        </w:r>
        <w:r>
          <w:fldChar w:fldCharType="end"/>
        </w:r>
      </w:hyperlink>
    </w:p>
    <w:p>
      <w:pPr>
        <w:pStyle w:val="TOC2"/>
        <w:tabs>
          <w:tab w:val="right" w:leader="dot" w:pos="8306"/>
        </w:tabs>
      </w:pPr>
      <w:hyperlink w:anchor="_Toc3283" w:history="1">
        <w:r>
          <w:rPr>
            <w:rFonts w:ascii="仿宋" w:eastAsia="仿宋" w:hAnsi="仿宋" w:cs="仿宋" w:hint="eastAsia"/>
            <w:lang w:eastAsia="zh-CN"/>
          </w:rPr>
          <w:t>(二)、质量控制措施</w:t>
        </w:r>
        <w:r>
          <w:tab/>
        </w:r>
        <w:r>
          <w:fldChar w:fldCharType="begin"/>
        </w:r>
        <w:r>
          <w:instrText xml:space="preserve"> PAGEREF _Toc3283 \h </w:instrText>
        </w:r>
        <w:r>
          <w:fldChar w:fldCharType="separate"/>
        </w:r>
        <w:r>
          <w:t>26</w:t>
        </w:r>
        <w:r>
          <w:fldChar w:fldCharType="end"/>
        </w:r>
      </w:hyperlink>
    </w:p>
    <w:p>
      <w:pPr>
        <w:pStyle w:val="TOC2"/>
        <w:tabs>
          <w:tab w:val="right" w:leader="dot" w:pos="8306"/>
        </w:tabs>
      </w:pPr>
      <w:hyperlink w:anchor="_Toc9901" w:history="1">
        <w:r>
          <w:rPr>
            <w:rFonts w:ascii="仿宋" w:eastAsia="仿宋" w:hAnsi="仿宋" w:cs="仿宋" w:hint="eastAsia"/>
            <w:lang w:eastAsia="zh-CN"/>
          </w:rPr>
          <w:t>(三)、监督与评估机制</w:t>
        </w:r>
        <w:r>
          <w:tab/>
        </w:r>
        <w:r>
          <w:fldChar w:fldCharType="begin"/>
        </w:r>
        <w:r>
          <w:instrText xml:space="preserve"> PAGEREF _Toc9901 \h </w:instrText>
        </w:r>
        <w:r>
          <w:fldChar w:fldCharType="separate"/>
        </w:r>
        <w:r>
          <w:t>27</w:t>
        </w:r>
        <w:r>
          <w:fldChar w:fldCharType="end"/>
        </w:r>
      </w:hyperlink>
    </w:p>
    <w:p>
      <w:pPr>
        <w:pStyle w:val="TOC2"/>
        <w:tabs>
          <w:tab w:val="right" w:leader="dot" w:pos="8306"/>
        </w:tabs>
      </w:pPr>
      <w:hyperlink w:anchor="_Toc22684" w:history="1">
        <w:r>
          <w:rPr>
            <w:rFonts w:ascii="仿宋" w:eastAsia="仿宋" w:hAnsi="仿宋" w:cs="仿宋" w:hint="eastAsia"/>
            <w:lang w:eastAsia="zh-CN"/>
          </w:rPr>
          <w:t>(四)、持续改进与反馈</w:t>
        </w:r>
        <w:r>
          <w:tab/>
        </w:r>
        <w:r>
          <w:fldChar w:fldCharType="begin"/>
        </w:r>
        <w:r>
          <w:instrText xml:space="preserve"> PAGEREF _Toc22684 \h </w:instrText>
        </w:r>
        <w:r>
          <w:fldChar w:fldCharType="separate"/>
        </w:r>
        <w:r>
          <w:t>29</w:t>
        </w:r>
        <w:r>
          <w:fldChar w:fldCharType="end"/>
        </w:r>
      </w:hyperlink>
    </w:p>
    <w:p>
      <w:pPr>
        <w:pStyle w:val="TOC1"/>
        <w:tabs>
          <w:tab w:val="right" w:leader="dot" w:pos="8306"/>
        </w:tabs>
      </w:pPr>
      <w:hyperlink w:anchor="_Toc6729" w:history="1">
        <w:r>
          <w:rPr>
            <w:rFonts w:ascii="仿宋" w:eastAsia="仿宋" w:hAnsi="仿宋" w:cs="仿宋" w:hint="eastAsia"/>
            <w:lang w:eastAsia="zh-CN"/>
          </w:rPr>
          <w:t>七、危机管理与应急响应</w:t>
        </w:r>
        <w:r>
          <w:tab/>
        </w:r>
        <w:r>
          <w:fldChar w:fldCharType="begin"/>
        </w:r>
        <w:r>
          <w:instrText xml:space="preserve"> PAGEREF _Toc6729 \h </w:instrText>
        </w:r>
        <w:r>
          <w:fldChar w:fldCharType="separate"/>
        </w:r>
        <w:r>
          <w:t>32</w:t>
        </w:r>
        <w:r>
          <w:fldChar w:fldCharType="end"/>
        </w:r>
      </w:hyperlink>
    </w:p>
    <w:p>
      <w:pPr>
        <w:pStyle w:val="TOC2"/>
        <w:tabs>
          <w:tab w:val="right" w:leader="dot" w:pos="8306"/>
        </w:tabs>
      </w:pPr>
      <w:hyperlink w:anchor="_Toc3334" w:history="1">
        <w:r>
          <w:rPr>
            <w:rFonts w:ascii="仿宋" w:eastAsia="仿宋" w:hAnsi="仿宋" w:cs="仿宋" w:hint="eastAsia"/>
            <w:lang w:eastAsia="zh-CN"/>
          </w:rPr>
          <w:t>(一)、危机管理计划制定</w:t>
        </w:r>
        <w:r>
          <w:tab/>
        </w:r>
        <w:r>
          <w:fldChar w:fldCharType="begin"/>
        </w:r>
        <w:r>
          <w:instrText xml:space="preserve"> PAGEREF _Toc3334 \h </w:instrText>
        </w:r>
        <w:r>
          <w:fldChar w:fldCharType="separate"/>
        </w:r>
        <w:r>
          <w:t>32</w:t>
        </w:r>
        <w:r>
          <w:fldChar w:fldCharType="end"/>
        </w:r>
      </w:hyperlink>
    </w:p>
    <w:p>
      <w:pPr>
        <w:pStyle w:val="TOC2"/>
        <w:tabs>
          <w:tab w:val="right" w:leader="dot" w:pos="8306"/>
        </w:tabs>
      </w:pPr>
      <w:hyperlink w:anchor="_Toc4854" w:history="1">
        <w:r>
          <w:rPr>
            <w:rFonts w:ascii="仿宋" w:eastAsia="仿宋" w:hAnsi="仿宋" w:cs="仿宋" w:hint="eastAsia"/>
            <w:lang w:eastAsia="zh-CN"/>
          </w:rPr>
          <w:t>(二)、应急响应流程</w:t>
        </w:r>
        <w:r>
          <w:tab/>
        </w:r>
        <w:r>
          <w:fldChar w:fldCharType="begin"/>
        </w:r>
        <w:r>
          <w:instrText xml:space="preserve"> PAGEREF _Toc4854 \h </w:instrText>
        </w:r>
        <w:r>
          <w:fldChar w:fldCharType="separate"/>
        </w:r>
        <w:r>
          <w:t>33</w:t>
        </w:r>
        <w:r>
          <w:fldChar w:fldCharType="end"/>
        </w:r>
      </w:hyperlink>
    </w:p>
    <w:p>
      <w:pPr>
        <w:pStyle w:val="TOC2"/>
        <w:tabs>
          <w:tab w:val="right" w:leader="dot" w:pos="8306"/>
        </w:tabs>
      </w:pPr>
      <w:hyperlink w:anchor="_Toc5724" w:history="1">
        <w:r>
          <w:rPr>
            <w:rFonts w:ascii="仿宋" w:eastAsia="仿宋" w:hAnsi="仿宋" w:cs="仿宋" w:hint="eastAsia"/>
            <w:lang w:eastAsia="zh-CN"/>
          </w:rPr>
          <w:t>(三)、危机公关与舆情管理</w:t>
        </w:r>
        <w:r>
          <w:tab/>
        </w:r>
        <w:r>
          <w:fldChar w:fldCharType="begin"/>
        </w:r>
        <w:r>
          <w:instrText xml:space="preserve"> PAGEREF _Toc5724 \h </w:instrText>
        </w:r>
        <w:r>
          <w:fldChar w:fldCharType="separate"/>
        </w:r>
        <w:r>
          <w:t>34</w:t>
        </w:r>
        <w:r>
          <w:fldChar w:fldCharType="end"/>
        </w:r>
      </w:hyperlink>
    </w:p>
    <w:p>
      <w:pPr>
        <w:pStyle w:val="TOC2"/>
        <w:tabs>
          <w:tab w:val="right" w:leader="dot" w:pos="8306"/>
        </w:tabs>
      </w:pPr>
      <w:hyperlink w:anchor="_Toc32116" w:history="1">
        <w:r>
          <w:rPr>
            <w:rFonts w:ascii="仿宋" w:eastAsia="仿宋" w:hAnsi="仿宋" w:cs="仿宋" w:hint="eastAsia"/>
            <w:lang w:eastAsia="zh-CN"/>
          </w:rPr>
          <w:t>(四)、事故调查与报告</w:t>
        </w:r>
        <w:r>
          <w:tab/>
        </w:r>
        <w:r>
          <w:fldChar w:fldCharType="begin"/>
        </w:r>
        <w:r>
          <w:instrText xml:space="preserve"> PAGEREF _Toc32116 \h </w:instrText>
        </w:r>
        <w:r>
          <w:fldChar w:fldCharType="separate"/>
        </w:r>
        <w:r>
          <w:t>34</w:t>
        </w:r>
        <w:r>
          <w:fldChar w:fldCharType="end"/>
        </w:r>
      </w:hyperlink>
    </w:p>
    <w:p>
      <w:pPr>
        <w:pStyle w:val="TOC1"/>
        <w:tabs>
          <w:tab w:val="right" w:leader="dot" w:pos="8306"/>
        </w:tabs>
      </w:pPr>
      <w:hyperlink w:anchor="_Toc8575" w:history="1">
        <w:r>
          <w:rPr>
            <w:rFonts w:ascii="仿宋" w:eastAsia="仿宋" w:hAnsi="仿宋" w:cs="仿宋" w:hint="eastAsia"/>
            <w:lang w:eastAsia="zh-CN"/>
          </w:rPr>
          <w:t>八、科技创新与研发</w:t>
        </w:r>
        <w:r>
          <w:tab/>
        </w:r>
        <w:r>
          <w:fldChar w:fldCharType="begin"/>
        </w:r>
        <w:r>
          <w:instrText xml:space="preserve"> PAGEREF _Toc8575 \h </w:instrText>
        </w:r>
        <w:r>
          <w:fldChar w:fldCharType="separate"/>
        </w:r>
        <w:r>
          <w:t>35</w:t>
        </w:r>
        <w:r>
          <w:fldChar w:fldCharType="end"/>
        </w:r>
      </w:hyperlink>
    </w:p>
    <w:p>
      <w:pPr>
        <w:pStyle w:val="TOC2"/>
        <w:tabs>
          <w:tab w:val="right" w:leader="dot" w:pos="8306"/>
        </w:tabs>
      </w:pPr>
      <w:hyperlink w:anchor="_Toc25044" w:history="1">
        <w:r>
          <w:rPr>
            <w:rFonts w:ascii="仿宋" w:eastAsia="仿宋" w:hAnsi="仿宋" w:cs="仿宋" w:hint="eastAsia"/>
            <w:lang w:eastAsia="zh-CN"/>
          </w:rPr>
          <w:t>(一)、科技创新战略规划</w:t>
        </w:r>
        <w:r>
          <w:tab/>
        </w:r>
        <w:r>
          <w:fldChar w:fldCharType="begin"/>
        </w:r>
        <w:r>
          <w:instrText xml:space="preserve"> PAGEREF _Toc25044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35" w:history="1">
        <w:r>
          <w:rPr>
            <w:rFonts w:ascii="仿宋" w:eastAsia="仿宋" w:hAnsi="仿宋" w:cs="仿宋" w:hint="eastAsia"/>
            <w:lang w:eastAsia="zh-CN"/>
          </w:rPr>
          <w:t>(二)、研发团队建设</w:t>
        </w:r>
        <w:r>
          <w:tab/>
        </w:r>
        <w:r>
          <w:fldChar w:fldCharType="begin"/>
        </w:r>
        <w:r>
          <w:instrText xml:space="preserve"> PAGEREF _Toc12835 \h </w:instrText>
        </w:r>
        <w:r>
          <w:fldChar w:fldCharType="separate"/>
        </w:r>
        <w:r>
          <w:t>37</w:t>
        </w:r>
        <w:r>
          <w:fldChar w:fldCharType="end"/>
        </w:r>
      </w:hyperlink>
    </w:p>
    <w:p>
      <w:pPr>
        <w:pStyle w:val="TOC2"/>
        <w:tabs>
          <w:tab w:val="right" w:leader="dot" w:pos="8306"/>
        </w:tabs>
      </w:pPr>
      <w:hyperlink w:anchor="_Toc2364" w:history="1">
        <w:r>
          <w:rPr>
            <w:rFonts w:ascii="仿宋" w:eastAsia="仿宋" w:hAnsi="仿宋" w:cs="仿宋" w:hint="eastAsia"/>
            <w:lang w:eastAsia="zh-CN"/>
          </w:rPr>
          <w:t>(三)、知识产权保护机制</w:t>
        </w:r>
        <w:r>
          <w:tab/>
        </w:r>
        <w:r>
          <w:fldChar w:fldCharType="begin"/>
        </w:r>
        <w:r>
          <w:instrText xml:space="preserve"> PAGEREF _Toc2364 \h </w:instrText>
        </w:r>
        <w:r>
          <w:fldChar w:fldCharType="separate"/>
        </w:r>
        <w:r>
          <w:t>38</w:t>
        </w:r>
        <w:r>
          <w:fldChar w:fldCharType="end"/>
        </w:r>
      </w:hyperlink>
    </w:p>
    <w:p>
      <w:pPr>
        <w:pStyle w:val="TOC2"/>
        <w:tabs>
          <w:tab w:val="right" w:leader="dot" w:pos="8306"/>
        </w:tabs>
      </w:pPr>
      <w:hyperlink w:anchor="_Toc30737" w:history="1">
        <w:r>
          <w:rPr>
            <w:rFonts w:ascii="仿宋" w:eastAsia="仿宋" w:hAnsi="仿宋" w:cs="仿宋" w:hint="eastAsia"/>
            <w:lang w:eastAsia="zh-CN"/>
          </w:rPr>
          <w:t>(四)、技术引进与应用</w:t>
        </w:r>
        <w:r>
          <w:tab/>
        </w:r>
        <w:r>
          <w:fldChar w:fldCharType="begin"/>
        </w:r>
        <w:r>
          <w:instrText xml:space="preserve"> PAGEREF _Toc30737 \h </w:instrText>
        </w:r>
        <w:r>
          <w:fldChar w:fldCharType="separate"/>
        </w:r>
        <w:r>
          <w:t>39</w:t>
        </w:r>
        <w:r>
          <w:fldChar w:fldCharType="end"/>
        </w:r>
      </w:hyperlink>
    </w:p>
    <w:p>
      <w:pPr>
        <w:pStyle w:val="TOC1"/>
        <w:tabs>
          <w:tab w:val="right" w:leader="dot" w:pos="8306"/>
        </w:tabs>
      </w:pPr>
      <w:hyperlink w:anchor="_Toc10913" w:history="1">
        <w:r>
          <w:rPr>
            <w:rFonts w:ascii="仿宋" w:eastAsia="仿宋" w:hAnsi="仿宋" w:cs="仿宋" w:hint="eastAsia"/>
            <w:lang w:eastAsia="zh-CN"/>
          </w:rPr>
          <w:t>九、危机管理与应急响应</w:t>
        </w:r>
        <w:r>
          <w:tab/>
        </w:r>
        <w:r>
          <w:fldChar w:fldCharType="begin"/>
        </w:r>
        <w:r>
          <w:instrText xml:space="preserve"> PAGEREF _Toc10913 \h </w:instrText>
        </w:r>
        <w:r>
          <w:fldChar w:fldCharType="separate"/>
        </w:r>
        <w:r>
          <w:t>40</w:t>
        </w:r>
        <w:r>
          <w:fldChar w:fldCharType="end"/>
        </w:r>
      </w:hyperlink>
    </w:p>
    <w:p>
      <w:pPr>
        <w:pStyle w:val="TOC2"/>
        <w:tabs>
          <w:tab w:val="right" w:leader="dot" w:pos="8306"/>
        </w:tabs>
      </w:pPr>
      <w:hyperlink w:anchor="_Toc17267" w:history="1">
        <w:r>
          <w:rPr>
            <w:rFonts w:ascii="仿宋" w:eastAsia="仿宋" w:hAnsi="仿宋" w:cs="仿宋" w:hint="eastAsia"/>
            <w:lang w:eastAsia="zh-CN"/>
          </w:rPr>
          <w:t>(一)、危机预警机制</w:t>
        </w:r>
        <w:r>
          <w:tab/>
        </w:r>
        <w:r>
          <w:fldChar w:fldCharType="begin"/>
        </w:r>
        <w:r>
          <w:instrText xml:space="preserve"> PAGEREF _Toc17267 \h </w:instrText>
        </w:r>
        <w:r>
          <w:fldChar w:fldCharType="separate"/>
        </w:r>
        <w:r>
          <w:t>40</w:t>
        </w:r>
        <w:r>
          <w:fldChar w:fldCharType="end"/>
        </w:r>
      </w:hyperlink>
    </w:p>
    <w:p>
      <w:pPr>
        <w:pStyle w:val="TOC2"/>
        <w:tabs>
          <w:tab w:val="right" w:leader="dot" w:pos="8306"/>
        </w:tabs>
      </w:pPr>
      <w:hyperlink w:anchor="_Toc7787" w:history="1">
        <w:r>
          <w:rPr>
            <w:rFonts w:ascii="仿宋" w:eastAsia="仿宋" w:hAnsi="仿宋" w:cs="仿宋" w:hint="eastAsia"/>
            <w:lang w:eastAsia="zh-CN"/>
          </w:rPr>
          <w:t>(二)、应急预案与演练</w:t>
        </w:r>
        <w:r>
          <w:tab/>
        </w:r>
        <w:r>
          <w:fldChar w:fldCharType="begin"/>
        </w:r>
        <w:r>
          <w:instrText xml:space="preserve"> PAGEREF _Toc7787 \h </w:instrText>
        </w:r>
        <w:r>
          <w:fldChar w:fldCharType="separate"/>
        </w:r>
        <w:r>
          <w:t>42</w:t>
        </w:r>
        <w:r>
          <w:fldChar w:fldCharType="end"/>
        </w:r>
      </w:hyperlink>
    </w:p>
    <w:p>
      <w:pPr>
        <w:pStyle w:val="TOC2"/>
        <w:tabs>
          <w:tab w:val="right" w:leader="dot" w:pos="8306"/>
        </w:tabs>
      </w:pPr>
      <w:hyperlink w:anchor="_Toc14443" w:history="1">
        <w:r>
          <w:rPr>
            <w:rFonts w:ascii="仿宋" w:eastAsia="仿宋" w:hAnsi="仿宋" w:cs="仿宋" w:hint="eastAsia"/>
            <w:lang w:eastAsia="zh-CN"/>
          </w:rPr>
          <w:t>(三)、公关与舆情管理</w:t>
        </w:r>
        <w:r>
          <w:tab/>
        </w:r>
        <w:r>
          <w:fldChar w:fldCharType="begin"/>
        </w:r>
        <w:r>
          <w:instrText xml:space="preserve"> PAGEREF _Toc14443 \h </w:instrText>
        </w:r>
        <w:r>
          <w:fldChar w:fldCharType="separate"/>
        </w:r>
        <w:r>
          <w:t>43</w:t>
        </w:r>
        <w:r>
          <w:fldChar w:fldCharType="end"/>
        </w:r>
      </w:hyperlink>
    </w:p>
    <w:p>
      <w:pPr>
        <w:pStyle w:val="TOC2"/>
        <w:tabs>
          <w:tab w:val="right" w:leader="dot" w:pos="8306"/>
        </w:tabs>
      </w:pPr>
      <w:hyperlink w:anchor="_Toc22562" w:history="1">
        <w:r>
          <w:rPr>
            <w:rFonts w:ascii="仿宋" w:eastAsia="仿宋" w:hAnsi="仿宋" w:cs="仿宋" w:hint="eastAsia"/>
            <w:lang w:eastAsia="zh-CN"/>
          </w:rPr>
          <w:t>(四)、危机后期修复与改进</w:t>
        </w:r>
        <w:r>
          <w:tab/>
        </w:r>
        <w:r>
          <w:fldChar w:fldCharType="begin"/>
        </w:r>
        <w:r>
          <w:instrText xml:space="preserve"> PAGEREF _Toc22562 \h </w:instrText>
        </w:r>
        <w:r>
          <w:fldChar w:fldCharType="separate"/>
        </w:r>
        <w:r>
          <w:t>45</w:t>
        </w:r>
        <w:r>
          <w:fldChar w:fldCharType="end"/>
        </w:r>
      </w:hyperlink>
    </w:p>
    <w:p>
      <w:pPr>
        <w:pStyle w:val="TOC1"/>
        <w:tabs>
          <w:tab w:val="right" w:leader="dot" w:pos="8306"/>
        </w:tabs>
      </w:pPr>
      <w:hyperlink w:anchor="_Toc9355" w:history="1">
        <w:r>
          <w:rPr>
            <w:rFonts w:ascii="仿宋" w:eastAsia="仿宋" w:hAnsi="仿宋" w:cs="仿宋" w:hint="eastAsia"/>
            <w:lang w:eastAsia="zh-CN"/>
          </w:rPr>
          <w:t>十、供应链管理</w:t>
        </w:r>
        <w:r>
          <w:tab/>
        </w:r>
        <w:r>
          <w:fldChar w:fldCharType="begin"/>
        </w:r>
        <w:r>
          <w:instrText xml:space="preserve"> PAGEREF _Toc9355 \h </w:instrText>
        </w:r>
        <w:r>
          <w:fldChar w:fldCharType="separate"/>
        </w:r>
        <w:r>
          <w:t>47</w:t>
        </w:r>
        <w:r>
          <w:fldChar w:fldCharType="end"/>
        </w:r>
      </w:hyperlink>
    </w:p>
    <w:p>
      <w:pPr>
        <w:pStyle w:val="TOC2"/>
        <w:tabs>
          <w:tab w:val="right" w:leader="dot" w:pos="8306"/>
        </w:tabs>
      </w:pPr>
      <w:hyperlink w:anchor="_Toc7826" w:history="1">
        <w:r>
          <w:rPr>
            <w:rFonts w:ascii="仿宋" w:eastAsia="仿宋" w:hAnsi="仿宋" w:cs="仿宋" w:hint="eastAsia"/>
            <w:lang w:eastAsia="zh-CN"/>
          </w:rPr>
          <w:t>(一)、供应链战略规划</w:t>
        </w:r>
        <w:r>
          <w:tab/>
        </w:r>
        <w:r>
          <w:fldChar w:fldCharType="begin"/>
        </w:r>
        <w:r>
          <w:instrText xml:space="preserve"> PAGEREF _Toc7826 \h </w:instrText>
        </w:r>
        <w:r>
          <w:fldChar w:fldCharType="separate"/>
        </w:r>
        <w:r>
          <w:t>47</w:t>
        </w:r>
        <w:r>
          <w:fldChar w:fldCharType="end"/>
        </w:r>
      </w:hyperlink>
    </w:p>
    <w:p>
      <w:pPr>
        <w:pStyle w:val="TOC2"/>
        <w:tabs>
          <w:tab w:val="right" w:leader="dot" w:pos="8306"/>
        </w:tabs>
      </w:pPr>
      <w:hyperlink w:anchor="_Toc11497" w:history="1">
        <w:r>
          <w:rPr>
            <w:rFonts w:ascii="仿宋" w:eastAsia="仿宋" w:hAnsi="仿宋" w:cs="仿宋" w:hint="eastAsia"/>
            <w:lang w:eastAsia="zh-CN"/>
          </w:rPr>
          <w:t>(二)、供应商选择与评估</w:t>
        </w:r>
        <w:r>
          <w:tab/>
        </w:r>
        <w:r>
          <w:fldChar w:fldCharType="begin"/>
        </w:r>
        <w:r>
          <w:instrText xml:space="preserve"> PAGEREF _Toc11497 \h </w:instrText>
        </w:r>
        <w:r>
          <w:fldChar w:fldCharType="separate"/>
        </w:r>
        <w:r>
          <w:t>48</w:t>
        </w:r>
        <w:r>
          <w:fldChar w:fldCharType="end"/>
        </w:r>
      </w:hyperlink>
    </w:p>
    <w:p>
      <w:pPr>
        <w:pStyle w:val="TOC2"/>
        <w:tabs>
          <w:tab w:val="right" w:leader="dot" w:pos="8306"/>
        </w:tabs>
      </w:pPr>
      <w:hyperlink w:anchor="_Toc32268" w:history="1">
        <w:r>
          <w:rPr>
            <w:rFonts w:ascii="仿宋" w:eastAsia="仿宋" w:hAnsi="仿宋" w:cs="仿宋" w:hint="eastAsia"/>
            <w:lang w:eastAsia="zh-CN"/>
          </w:rPr>
          <w:t>(三)、物流与库存管理</w:t>
        </w:r>
        <w:r>
          <w:tab/>
        </w:r>
        <w:r>
          <w:fldChar w:fldCharType="begin"/>
        </w:r>
        <w:r>
          <w:instrText xml:space="preserve"> PAGEREF _Toc32268 \h </w:instrText>
        </w:r>
        <w:r>
          <w:fldChar w:fldCharType="separate"/>
        </w:r>
        <w:r>
          <w:t>49</w:t>
        </w:r>
        <w:r>
          <w:fldChar w:fldCharType="end"/>
        </w:r>
      </w:hyperlink>
    </w:p>
    <w:p>
      <w:pPr>
        <w:pStyle w:val="TOC2"/>
        <w:tabs>
          <w:tab w:val="right" w:leader="dot" w:pos="8306"/>
        </w:tabs>
      </w:pPr>
      <w:hyperlink w:anchor="_Toc477" w:history="1">
        <w:r>
          <w:rPr>
            <w:rFonts w:ascii="仿宋" w:eastAsia="仿宋" w:hAnsi="仿宋" w:cs="仿宋" w:hint="eastAsia"/>
            <w:lang w:eastAsia="zh-CN"/>
          </w:rPr>
          <w:t>(四)、供应链风险管理</w:t>
        </w:r>
        <w:r>
          <w:tab/>
        </w:r>
        <w:r>
          <w:fldChar w:fldCharType="begin"/>
        </w:r>
        <w:r>
          <w:instrText xml:space="preserve"> PAGEREF _Toc477 \h </w:instrText>
        </w:r>
        <w:r>
          <w:fldChar w:fldCharType="separate"/>
        </w:r>
        <w:r>
          <w:t>50</w:t>
        </w:r>
        <w:r>
          <w:fldChar w:fldCharType="end"/>
        </w:r>
      </w:hyperlink>
    </w:p>
    <w:p>
      <w:pPr>
        <w:pStyle w:val="TOC1"/>
        <w:tabs>
          <w:tab w:val="right" w:leader="dot" w:pos="8306"/>
        </w:tabs>
      </w:pPr>
      <w:hyperlink w:anchor="_Toc3499" w:history="1">
        <w:r>
          <w:rPr>
            <w:rFonts w:ascii="仿宋" w:eastAsia="仿宋" w:hAnsi="仿宋" w:cs="仿宋" w:hint="eastAsia"/>
            <w:lang w:eastAsia="zh-CN"/>
          </w:rPr>
          <w:t>十一、合规与风险管理</w:t>
        </w:r>
        <w:r>
          <w:tab/>
        </w:r>
        <w:r>
          <w:fldChar w:fldCharType="begin"/>
        </w:r>
        <w:r>
          <w:instrText xml:space="preserve"> PAGEREF _Toc3499 \h </w:instrText>
        </w:r>
        <w:r>
          <w:fldChar w:fldCharType="separate"/>
        </w:r>
        <w:r>
          <w:t>51</w:t>
        </w:r>
        <w:r>
          <w:fldChar w:fldCharType="end"/>
        </w:r>
      </w:hyperlink>
    </w:p>
    <w:p>
      <w:pPr>
        <w:pStyle w:val="TOC2"/>
        <w:tabs>
          <w:tab w:val="right" w:leader="dot" w:pos="8306"/>
        </w:tabs>
      </w:pPr>
      <w:hyperlink w:anchor="_Toc28080" w:history="1">
        <w:r>
          <w:rPr>
            <w:rFonts w:ascii="仿宋" w:eastAsia="仿宋" w:hAnsi="仿宋" w:cs="仿宋" w:hint="eastAsia"/>
            <w:lang w:eastAsia="zh-CN"/>
          </w:rPr>
          <w:t>(一)、法律法规合规体系</w:t>
        </w:r>
        <w:r>
          <w:tab/>
        </w:r>
        <w:r>
          <w:fldChar w:fldCharType="begin"/>
        </w:r>
        <w:r>
          <w:instrText xml:space="preserve"> PAGEREF _Toc28080 \h </w:instrText>
        </w:r>
        <w:r>
          <w:fldChar w:fldCharType="separate"/>
        </w:r>
        <w:r>
          <w:t>51</w:t>
        </w:r>
        <w:r>
          <w:fldChar w:fldCharType="end"/>
        </w:r>
      </w:hyperlink>
    </w:p>
    <w:p>
      <w:pPr>
        <w:pStyle w:val="TOC2"/>
        <w:tabs>
          <w:tab w:val="right" w:leader="dot" w:pos="8306"/>
        </w:tabs>
      </w:pPr>
      <w:hyperlink w:anchor="_Toc10183" w:history="1">
        <w:r>
          <w:rPr>
            <w:rFonts w:ascii="仿宋" w:eastAsia="仿宋" w:hAnsi="仿宋" w:cs="仿宋" w:hint="eastAsia"/>
            <w:lang w:eastAsia="zh-CN"/>
          </w:rPr>
          <w:t>(二)、内部控制与风险评估</w:t>
        </w:r>
        <w:r>
          <w:tab/>
        </w:r>
        <w:r>
          <w:fldChar w:fldCharType="begin"/>
        </w:r>
        <w:r>
          <w:instrText xml:space="preserve"> PAGEREF _Toc10183 \h </w:instrText>
        </w:r>
        <w:r>
          <w:fldChar w:fldCharType="separate"/>
        </w:r>
        <w:r>
          <w:t>52</w:t>
        </w:r>
        <w:r>
          <w:fldChar w:fldCharType="end"/>
        </w:r>
      </w:hyperlink>
    </w:p>
    <w:p>
      <w:pPr>
        <w:pStyle w:val="TOC2"/>
        <w:tabs>
          <w:tab w:val="right" w:leader="dot" w:pos="8306"/>
        </w:tabs>
      </w:pPr>
      <w:hyperlink w:anchor="_Toc32194" w:history="1">
        <w:r>
          <w:rPr>
            <w:rFonts w:ascii="仿宋" w:eastAsia="仿宋" w:hAnsi="仿宋" w:cs="仿宋" w:hint="eastAsia"/>
            <w:lang w:eastAsia="zh-CN"/>
          </w:rPr>
          <w:t>(三)、合规培训与执行</w:t>
        </w:r>
        <w:r>
          <w:tab/>
        </w:r>
        <w:r>
          <w:fldChar w:fldCharType="begin"/>
        </w:r>
        <w:r>
          <w:instrText xml:space="preserve"> PAGEREF _Toc32194 \h </w:instrText>
        </w:r>
        <w:r>
          <w:fldChar w:fldCharType="separate"/>
        </w:r>
        <w:r>
          <w:t>53</w:t>
        </w:r>
        <w:r>
          <w:fldChar w:fldCharType="end"/>
        </w:r>
      </w:hyperlink>
    </w:p>
    <w:p>
      <w:pPr>
        <w:pStyle w:val="TOC2"/>
        <w:tabs>
          <w:tab w:val="right" w:leader="dot" w:pos="8306"/>
        </w:tabs>
      </w:pPr>
      <w:hyperlink w:anchor="_Toc30460" w:history="1">
        <w:r>
          <w:rPr>
            <w:rFonts w:ascii="仿宋" w:eastAsia="仿宋" w:hAnsi="仿宋" w:cs="仿宋" w:hint="eastAsia"/>
            <w:lang w:eastAsia="zh-CN"/>
          </w:rPr>
          <w:t>(四)、合规监测与修正机制</w:t>
        </w:r>
        <w:r>
          <w:tab/>
        </w:r>
        <w:r>
          <w:fldChar w:fldCharType="begin"/>
        </w:r>
        <w:r>
          <w:instrText xml:space="preserve"> PAGEREF _Toc30460 \h </w:instrText>
        </w:r>
        <w:r>
          <w:fldChar w:fldCharType="separate"/>
        </w:r>
        <w:r>
          <w:t>54</w:t>
        </w:r>
        <w:r>
          <w:fldChar w:fldCharType="end"/>
        </w:r>
      </w:hyperlink>
    </w:p>
    <w:p>
      <w:pPr>
        <w:pStyle w:val="TOC1"/>
        <w:tabs>
          <w:tab w:val="right" w:leader="dot" w:pos="8306"/>
        </w:tabs>
      </w:pPr>
      <w:hyperlink w:anchor="_Toc16889" w:history="1">
        <w:r>
          <w:rPr>
            <w:rFonts w:ascii="仿宋" w:eastAsia="仿宋" w:hAnsi="仿宋" w:cs="仿宋" w:hint="eastAsia"/>
            <w:lang w:eastAsia="zh-CN"/>
          </w:rPr>
          <w:t>十二、员工福利与团队建设</w:t>
        </w:r>
        <w:r>
          <w:tab/>
        </w:r>
        <w:r>
          <w:fldChar w:fldCharType="begin"/>
        </w:r>
        <w:r>
          <w:instrText xml:space="preserve"> PAGEREF _Toc16889 \h </w:instrText>
        </w:r>
        <w:r>
          <w:fldChar w:fldCharType="separate"/>
        </w:r>
        <w:r>
          <w:t>56</w:t>
        </w:r>
        <w:r>
          <w:fldChar w:fldCharType="end"/>
        </w:r>
      </w:hyperlink>
    </w:p>
    <w:p>
      <w:pPr>
        <w:pStyle w:val="TOC2"/>
        <w:tabs>
          <w:tab w:val="right" w:leader="dot" w:pos="8306"/>
        </w:tabs>
      </w:pPr>
      <w:hyperlink w:anchor="_Toc1137" w:history="1">
        <w:r>
          <w:rPr>
            <w:rFonts w:ascii="仿宋" w:eastAsia="仿宋" w:hAnsi="仿宋" w:cs="仿宋" w:hint="eastAsia"/>
            <w:lang w:eastAsia="zh-CN"/>
          </w:rPr>
          <w:t>(一)、员工福利政策制定</w:t>
        </w:r>
        <w:r>
          <w:tab/>
        </w:r>
        <w:r>
          <w:fldChar w:fldCharType="begin"/>
        </w:r>
        <w:r>
          <w:instrText xml:space="preserve"> PAGEREF _Toc1137 \h </w:instrText>
        </w:r>
        <w:r>
          <w:fldChar w:fldCharType="separate"/>
        </w:r>
        <w:r>
          <w:t>56</w:t>
        </w:r>
        <w:r>
          <w:fldChar w:fldCharType="end"/>
        </w:r>
      </w:hyperlink>
    </w:p>
    <w:p>
      <w:pPr>
        <w:pStyle w:val="TOC2"/>
        <w:tabs>
          <w:tab w:val="right" w:leader="dot" w:pos="8306"/>
        </w:tabs>
      </w:pPr>
      <w:hyperlink w:anchor="_Toc15469" w:history="1">
        <w:r>
          <w:rPr>
            <w:rFonts w:ascii="仿宋" w:eastAsia="仿宋" w:hAnsi="仿宋" w:cs="仿宋" w:hint="eastAsia"/>
            <w:lang w:eastAsia="zh-CN"/>
          </w:rPr>
          <w:t>(二)、团队建设活动规划</w:t>
        </w:r>
        <w:r>
          <w:tab/>
        </w:r>
        <w:r>
          <w:fldChar w:fldCharType="begin"/>
        </w:r>
        <w:r>
          <w:instrText xml:space="preserve"> PAGEREF _Toc15469 \h </w:instrText>
        </w:r>
        <w:r>
          <w:fldChar w:fldCharType="separate"/>
        </w:r>
        <w:r>
          <w:t>57</w:t>
        </w:r>
        <w:r>
          <w:fldChar w:fldCharType="end"/>
        </w:r>
      </w:hyperlink>
    </w:p>
    <w:p>
      <w:pPr>
        <w:pStyle w:val="TOC2"/>
        <w:tabs>
          <w:tab w:val="right" w:leader="dot" w:pos="8306"/>
        </w:tabs>
      </w:pPr>
      <w:hyperlink w:anchor="_Toc6463" w:history="1">
        <w:r>
          <w:rPr>
            <w:rFonts w:ascii="仿宋" w:eastAsia="仿宋" w:hAnsi="仿宋" w:cs="仿宋" w:hint="eastAsia"/>
            <w:lang w:eastAsia="zh-CN"/>
          </w:rPr>
          <w:t>(三)、员工关怀与激励措施</w:t>
        </w:r>
        <w:r>
          <w:tab/>
        </w:r>
        <w:r>
          <w:fldChar w:fldCharType="begin"/>
        </w:r>
        <w:r>
          <w:instrText xml:space="preserve"> PAGEREF _Toc6463 \h </w:instrText>
        </w:r>
        <w:r>
          <w:fldChar w:fldCharType="separate"/>
        </w:r>
        <w:r>
          <w:t>58</w:t>
        </w:r>
        <w:r>
          <w:fldChar w:fldCharType="end"/>
        </w:r>
      </w:hyperlink>
    </w:p>
    <w:p>
      <w:pPr>
        <w:pStyle w:val="TOC2"/>
        <w:tabs>
          <w:tab w:val="right" w:leader="dot" w:pos="8306"/>
        </w:tabs>
      </w:pPr>
      <w:hyperlink w:anchor="_Toc11181" w:history="1">
        <w:r>
          <w:rPr>
            <w:rFonts w:ascii="仿宋" w:eastAsia="仿宋" w:hAnsi="仿宋" w:cs="仿宋" w:hint="eastAsia"/>
            <w:lang w:eastAsia="zh-CN"/>
          </w:rPr>
          <w:t>(四)、团队文化与价值观塑造</w:t>
        </w:r>
        <w:r>
          <w:tab/>
        </w:r>
        <w:r>
          <w:fldChar w:fldCharType="begin"/>
        </w:r>
        <w:r>
          <w:instrText xml:space="preserve"> PAGEREF _Toc11181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智慧停车企业要想保持竞争力和持续增长，就必须进行战略层面的思考和规划。本方案提供了一个框架，帮助智慧停车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3880"/>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1131"/>
      <w:r>
        <w:rPr>
          <w:rFonts w:ascii="仿宋" w:eastAsia="仿宋" w:hAnsi="仿宋" w:cs="仿宋" w:hint="eastAsia"/>
          <w:lang w:eastAsia="zh-CN"/>
        </w:rPr>
        <w:t>(一)、智慧停车项目承办单位背景分析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20831"/>
      <w:r>
        <w:rPr>
          <w:rFonts w:ascii="仿宋" w:eastAsia="仿宋" w:hAnsi="仿宋" w:cs="仿宋" w:hint="eastAsia"/>
          <w:sz w:val="28"/>
          <w:lang w:eastAsia="zh-CN"/>
        </w:rPr>
        <w:t>(二)、智慧停车项目背景分析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智慧停车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31773"/>
      <w:r>
        <w:rPr>
          <w:rFonts w:ascii="仿宋" w:eastAsia="仿宋" w:hAnsi="仿宋" w:cs="仿宋" w:hint="eastAsia"/>
          <w:sz w:val="28"/>
          <w:lang w:eastAsia="zh-CN"/>
        </w:rPr>
        <w:t>二、建设规划分析</w:t>
      </w:r>
      <w:bookmarkEnd w:id="5"/>
    </w:p>
    <w:p>
      <w:pPr>
        <w:pStyle w:val="Heading2"/>
        <w:rPr>
          <w:rFonts w:ascii="仿宋" w:eastAsia="仿宋" w:hAnsi="仿宋" w:cs="仿宋" w:hint="eastAsia"/>
          <w:lang w:eastAsia="zh-CN"/>
        </w:rPr>
      </w:pPr>
      <w:bookmarkStart w:id="6" w:name="_Toc24147"/>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产品方案的确定是基于多方面因素的综合考虑。我们充分考虑了国家及地方产业发展政策、市场需求状况、资源供应情况、企业资金筹措能力、生产工艺技术水平的先进程度以及智慧停车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智慧停车项目产品需求市场作为出发点和落脚点。根据市场的动态变化，我们将灵活调整产品结构，真正做到市场需求决定产品生产。市场热点在哪里，我们的创新工作就紧随其后。为了适应市场需求的变化，我们将合理确定智慧停车项目产品生产方案，并通过增加产品高附加值的方式，满足人们对智慧停车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7" w:name="_Toc1057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智慧停车项目总征地面积为XX平方米，相当于约XX亩，其中净用地面积为XX平方米，处于红线范围内，折合约XX亩。智慧停车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智慧停车项目的计划总投资为XX万元，预计年实现的营业收入将达到XX万元。这一投资将为智慧停车项目提供充足的资金支持，确保智慧停车项目能够高效运营并实现可观的经济效益。</w:t>
      </w:r>
    </w:p>
    <w:p>
      <w:pPr>
        <w:pStyle w:val="Heading1"/>
        <w:ind w:firstLine="560" w:firstLineChars="200"/>
        <w:rPr>
          <w:rFonts w:ascii="仿宋" w:eastAsia="仿宋" w:hAnsi="仿宋" w:cs="仿宋" w:hint="eastAsia"/>
          <w:sz w:val="28"/>
          <w:lang w:eastAsia="zh-CN"/>
        </w:rPr>
      </w:pPr>
      <w:bookmarkStart w:id="8" w:name="_Toc26812"/>
      <w:r>
        <w:rPr>
          <w:rFonts w:ascii="仿宋" w:eastAsia="仿宋" w:hAnsi="仿宋" w:cs="仿宋" w:hint="eastAsia"/>
          <w:sz w:val="28"/>
          <w:lang w:eastAsia="zh-CN"/>
        </w:rPr>
        <w:t>三、智慧停车项目建设地分析</w:t>
      </w:r>
      <w:bookmarkEnd w:id="8"/>
    </w:p>
    <w:p>
      <w:pPr>
        <w:pStyle w:val="Heading2"/>
        <w:rPr>
          <w:rFonts w:ascii="仿宋" w:eastAsia="仿宋" w:hAnsi="仿宋" w:cs="仿宋" w:hint="eastAsia"/>
          <w:lang w:eastAsia="zh-CN"/>
        </w:rPr>
      </w:pPr>
      <w:bookmarkStart w:id="9" w:name="_Toc10697"/>
      <w:r>
        <w:rPr>
          <w:rFonts w:ascii="仿宋" w:eastAsia="仿宋" w:hAnsi="仿宋" w:cs="仿宋" w:hint="eastAsia"/>
          <w:lang w:eastAsia="zh-CN"/>
        </w:rPr>
        <w:t>(一)、智慧停车项目选址原则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确保智慧停车项目建设不会对周围环境造成污染，或者任何潜在的污染都将控制在国家法律和标准允许的范围内。智慧停车项目建设的区域将依据城市总体规划，以确保布局相对独立，便于进行科研、生产经营和管理活动。同时，智慧停车项目建设区域与城市建设地的联系也将得到全面考虑，以促使智慧停车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建设方案将在满足智慧停车项目产品生产工艺、消防安全、环境保护卫生等要求的前提下，尽量合并建筑，以提高资源利用效率。在布置方面，将充分利用自然空间，贯彻执行“十分珍惜和合理利用土地”的基本国策，根据具体情况因地制宜，合理布置智慧停车项目建设，确保土地利用的合理性和可持续性。这样的智慧停车项目规划将确保在智慧停车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0" w:name="_Toc1865"/>
      <w:r>
        <w:rPr>
          <w:rFonts w:ascii="仿宋" w:eastAsia="仿宋" w:hAnsi="仿宋" w:cs="仿宋" w:hint="eastAsia"/>
          <w:sz w:val="28"/>
          <w:lang w:eastAsia="zh-CN"/>
        </w:rPr>
        <w:t>(二)、智慧停车项目选址</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智慧停车项目选址在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智慧停车项目的顺利开展提供了有力支持。其次，该示范园区拥有便捷的交通网络和优越的地理位置，有利于原材料供应、产品流通以及人员往来，提高了智慧停车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智慧停车项目的环保理念高度契合。选址于示范园区，不仅可以有效整合各类资源，降低智慧停车项目建设和运营的成本，同时也有助于提升智慧停车项目的整体竞争力。综合考虑产业集聚效应、交通便捷性以及生态环保等多方面因素，选址于 xxx 产业示范园区对智慧停车项目的可持续发展具有积极的促进作用。</w:t>
      </w:r>
    </w:p>
    <w:p>
      <w:pPr>
        <w:pStyle w:val="Heading2"/>
        <w:ind w:firstLine="560" w:firstLineChars="200"/>
        <w:rPr>
          <w:rFonts w:ascii="仿宋" w:eastAsia="仿宋" w:hAnsi="仿宋" w:cs="仿宋" w:hint="eastAsia"/>
          <w:sz w:val="28"/>
          <w:lang w:eastAsia="zh-CN"/>
        </w:rPr>
      </w:pPr>
      <w:bookmarkStart w:id="11" w:name="_Toc28863"/>
      <w:r>
        <w:rPr>
          <w:rFonts w:ascii="仿宋" w:eastAsia="仿宋" w:hAnsi="仿宋" w:cs="仿宋" w:hint="eastAsia"/>
          <w:sz w:val="28"/>
          <w:lang w:eastAsia="zh-CN"/>
        </w:rPr>
        <w:t>(三)、建设条件分析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承办单位目前资产运营状况良好，财务管理制度健全且完善，企业财务雄厚。凭借卓越的产品质量、科学的管理模式以及灵活畅通的销售网络，该单位连年实现盈利，为智慧停车项目建设提供充足的计划自筹资金。当地人民政府和主管部门高度重视智慧停车项目建设，土地、规划、建设等管理部门提出了切实可行的实施方案和保障措施，并给予充分的认可。此外，智慧停车项目建设区域拥有充足的水、电、气等资源供给，足以满足智慧停车项目正常生产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智慧停车项目可依托智慧停车项目建设地成熟的公用工程、辅助工程、储运设施等富余资源，同时拥有丰富的劳动力资源和完善的社会服务体系。这将有助于加速智慧停车项目建设进度，降低建设成本，实现智慧停车项目投资的节约，提升智慧停车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承办单位具备一大批丰富经验的智慧停车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智慧停车项目承办单位还与多家科研院所建立了长期的合作关系，并设立了向科研开发倾斜的奖励机制，每年投入专项资金用于重点产品和关键工艺的研发奖励。这为智慧停车项目的科研创新提供了有力的支持。</w:t>
      </w:r>
    </w:p>
    <w:p>
      <w:pPr>
        <w:pStyle w:val="Heading2"/>
        <w:ind w:firstLine="560" w:firstLineChars="200"/>
        <w:rPr>
          <w:rFonts w:ascii="仿宋" w:eastAsia="仿宋" w:hAnsi="仿宋" w:cs="仿宋" w:hint="eastAsia"/>
          <w:sz w:val="28"/>
          <w:lang w:eastAsia="zh-CN"/>
        </w:rPr>
      </w:pPr>
      <w:bookmarkStart w:id="12" w:name="_Toc17065"/>
      <w:r>
        <w:rPr>
          <w:rFonts w:ascii="仿宋" w:eastAsia="仿宋" w:hAnsi="仿宋" w:cs="仿宋" w:hint="eastAsia"/>
          <w:sz w:val="28"/>
          <w:lang w:eastAsia="zh-CN"/>
        </w:rPr>
        <w:t>(四)、用地控制指标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智慧停车项目选址于 xxx 产业示范园区，关于用地控制指标的规划与管理，本智慧停车项目将严格遵循国家和地方的相关法规和标准。用地控制指标包括但不限于以下几个方面：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智慧停车项目将严格按照规划建设主体工程的需要，确保建筑物基底占地面积在符合法规的范围内，以最大限度地利用土地，提高用地利用效率。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根据示范园区的总体规划，智慧停车项目将遵循相应的建筑密度标准，合理规划建设，保障智慧停车项目建设的紧凑性和高效性。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在智慧停车项目建设中，将注重绿化工作，确保绿化率达到或超过规划要求。通过科学合理的绿化设计，提升智慧停车项目周边的生态环境，使其更加宜居宜业。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智慧停车项目将根据规划要求，合理规划地上和地下层数，确保建设的稳定性和安全性。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根据示范园区的具体规划和相关法规，智慧停车项目还将遵循其他用地控制指标，如建筑线、退让线等，确保智慧停车项目的建设与周边环境的和谐相处。</w:t>
      </w:r>
    </w:p>
    <w:p>
      <w:pPr>
        <w:pStyle w:val="Heading2"/>
        <w:ind w:firstLine="560" w:firstLineChars="200"/>
        <w:rPr>
          <w:rFonts w:ascii="仿宋" w:eastAsia="仿宋" w:hAnsi="仿宋" w:cs="仿宋" w:hint="eastAsia"/>
          <w:sz w:val="28"/>
          <w:lang w:eastAsia="zh-CN"/>
        </w:rPr>
      </w:pPr>
      <w:bookmarkStart w:id="13" w:name="_Toc9597"/>
      <w:r>
        <w:rPr>
          <w:rFonts w:ascii="仿宋" w:eastAsia="仿宋" w:hAnsi="仿宋" w:cs="仿宋" w:hint="eastAsia"/>
          <w:sz w:val="28"/>
          <w:lang w:eastAsia="zh-CN"/>
        </w:rPr>
        <w:t>(五)、用地总体要求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在本期工程智慧停车项目的建设规划中，涉及到一系列关键的建设指标，这些指标将有助于确保智慧停车项目的合理规划和高效建设。具体而言：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智慧停车项目的建筑系数为XXX%。该系数是对智慧停车项目建筑面积与用地面积的比例控制，通过设定合理的建筑系数，可以确保智慧停车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智慧停车项目的建筑容积率为XXX。该率值衡量了建筑物总体积与用地面积的比例，是规划中用来控制建筑高度和密度的关键参数。通过合理控制建筑容积率，可以在确保建筑物结构合理的同时，使智慧停车项目整体外观更协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绿化覆盖率：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保护自然环境和提升智慧停车项目的生态品质，本期工程智慧停车项目将严格执行绿化覆盖率标准，目标值为XXX%。这意味着在智慧停车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智慧停车项目的固定资产投资强度为XXX万元/亩。该指标表征了每亩土地上的固定资产投资额，是评估智慧停车项目投资规模的重要参考。通过科学合理地控制投资强度，可以实现资金的有效利用，确保智慧停车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这些建设规划指标将有助于智慧停车项目在建设过程中充分考虑资源利用效率、环境保护、投资效益等多个方面，实现可持续发展的目标。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4" w:name="_Toc10491"/>
      <w:r>
        <w:rPr>
          <w:rFonts w:ascii="仿宋" w:eastAsia="仿宋" w:hAnsi="仿宋" w:cs="仿宋" w:hint="eastAsia"/>
          <w:sz w:val="28"/>
          <w:lang w:eastAsia="zh-CN"/>
        </w:rPr>
        <w:t>(六)、节约用地措施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慧停车项目建设坚持专业化生产原则，将主要生产过程和关键工序由智慧停车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智慧停车项目采用高效的生产工艺，通过科学的设备布局，最大程度地提高生产效率，减少生产空间的浪费。这包括合理的生产流程设计，避免不必要的物料运输和仓储空间占用。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在土地利用的同时，智慧停车项目建设将考虑采用绿色建筑理念，以减少对周边自然环境的影响。通过科学规划和环保措施，确保生产过程中的废弃物处理和排放均符合环保标准，最小化对土地生态的冲击。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在生产过程中，智慧停车项目将注重资源的综合利用，减少废弃物的产生。通过回收再利用、能源回收等手段，最大化地减少对新资源的依赖，实现对土地资源的更为有效的利用。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智慧停车项目建设在土地资源的规划和使用上不仅注重高效性和科技性，同时保持对生态环境的尊重。这种全方位的土地资源节约措施将有助于智慧停车项目的可持续发展和为社会创造更多的经济效益。</w:t>
      </w:r>
    </w:p>
    <w:p>
      <w:pPr>
        <w:pStyle w:val="Heading2"/>
        <w:ind w:firstLine="560" w:firstLineChars="200"/>
        <w:rPr>
          <w:rFonts w:ascii="仿宋" w:eastAsia="仿宋" w:hAnsi="仿宋" w:cs="仿宋" w:hint="eastAsia"/>
          <w:sz w:val="28"/>
          <w:lang w:eastAsia="zh-CN"/>
        </w:rPr>
      </w:pPr>
      <w:bookmarkStart w:id="15" w:name="_Toc14721"/>
      <w:r>
        <w:rPr>
          <w:rFonts w:ascii="仿宋" w:eastAsia="仿宋" w:hAnsi="仿宋" w:cs="仿宋" w:hint="eastAsia"/>
          <w:sz w:val="28"/>
          <w:lang w:eastAsia="zh-CN"/>
        </w:rPr>
        <w:t>(七)、总图布置方案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在智慧停车项目规划中，总图布置方案是确保各个组成部分协调有序、高效运作的关键。以下是总图布置方案的主要考虑因素：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智慧停车项目整体布局应基于高效生产流程和员工流动，确保各功能区域之间协调有序。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引入环保设计理念，设置废弃物处理区域和环保设施，确保智慧停车项目对环境的影响最小化。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安排紧急设备和安全设备的布局，提高应急处理效率，确保智慧停车项目安全运行。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留出足够的空间，以便未来智慧停车项目扩建和设备更新。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总图布置方案应充分考虑以上因素，以确保智慧停车项目在运作中能够高效、安全、可持续地发展。该方案的设计应符合智慧停车项目的整体战略规划和长期发展目标。</w:t>
      </w:r>
    </w:p>
    <w:p>
      <w:pPr>
        <w:pStyle w:val="Heading2"/>
        <w:ind w:firstLine="560" w:firstLineChars="200"/>
        <w:rPr>
          <w:rFonts w:ascii="仿宋" w:eastAsia="仿宋" w:hAnsi="仿宋" w:cs="仿宋" w:hint="eastAsia"/>
          <w:sz w:val="28"/>
          <w:lang w:eastAsia="zh-CN"/>
        </w:rPr>
      </w:pPr>
      <w:bookmarkStart w:id="16" w:name="_Toc6690"/>
      <w:r>
        <w:rPr>
          <w:rFonts w:ascii="仿宋" w:eastAsia="仿宋" w:hAnsi="仿宋" w:cs="仿宋" w:hint="eastAsia"/>
          <w:sz w:val="28"/>
          <w:lang w:eastAsia="zh-CN"/>
        </w:rPr>
        <w:t>(八)、运输组成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智慧停车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智慧停车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场外运输主要包括原材料的供给和产品的外运。远距离运输采用汽车或铁路解决，而区域内社会运输力量充足，可以满足本期工程智慧停车项目场外远距离运输需求。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智慧停车项目选址位于XXX产业示范园区，将确保运输活动对周围环境不产生污染，且不超过国家法律和标准允许的范围。智慧停车项目建设区域布局相对独立，便于科研、生产和管理活动，同时与建成区有便捷联系，确保智慧停车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智慧停车项目建设方案将遵循土地利用的基本国策，采用因地制宜的方式进行合理布置，最大限度地减少土地利用的负面影响。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运输方案设计中，采用合适的运输方式和路线，以优化物流组成。通过合并建筑和充分利用自然空间，减少运输线路的长度，降低运输成本。运输系统整体设计将追求经济性和效率，以提高智慧停车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综合考虑了物流系统的整体设计、运输安全、环保和社会影响、运输成本优化等方面，智慧停车项目将致力于打造高效、安全、环保的物流体系，以支持智慧停车项目的顺利实施和可持续发展。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2549"/>
      <w:r>
        <w:rPr>
          <w:rFonts w:ascii="仿宋" w:eastAsia="仿宋" w:hAnsi="仿宋" w:cs="仿宋" w:hint="eastAsia"/>
          <w:sz w:val="28"/>
          <w:lang w:eastAsia="zh-CN"/>
        </w:rPr>
        <w:t>(九)、选址综合评价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选址地理位置优越，交通便利，具有显著的区位优势。该地区通讯便捷，水资源丰富，能源供应充足，这为智慧停车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8" w:name="_Toc31589"/>
      <w:r>
        <w:rPr>
          <w:rFonts w:ascii="仿宋" w:eastAsia="仿宋" w:hAnsi="仿宋" w:cs="仿宋" w:hint="eastAsia"/>
          <w:sz w:val="28"/>
          <w:lang w:eastAsia="zh-CN"/>
        </w:rPr>
        <w:t>四、工程设计说明</w:t>
      </w:r>
      <w:bookmarkEnd w:id="18"/>
    </w:p>
    <w:p>
      <w:pPr>
        <w:pStyle w:val="Heading2"/>
        <w:rPr>
          <w:rFonts w:ascii="仿宋" w:eastAsia="仿宋" w:hAnsi="仿宋" w:cs="仿宋" w:hint="eastAsia"/>
          <w:lang w:eastAsia="zh-CN"/>
        </w:rPr>
      </w:pPr>
      <w:bookmarkStart w:id="19" w:name="_Toc1738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20" w:name="_Toc13620"/>
      <w:r>
        <w:rPr>
          <w:rFonts w:ascii="仿宋" w:eastAsia="仿宋" w:hAnsi="仿宋" w:cs="仿宋" w:hint="eastAsia"/>
          <w:sz w:val="28"/>
          <w:lang w:eastAsia="zh-CN"/>
        </w:rPr>
        <w:t>(二)、智慧停车项目工程建设标准规范</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1" w:name="_Toc6716"/>
      <w:r>
        <w:rPr>
          <w:rFonts w:ascii="仿宋" w:eastAsia="仿宋" w:hAnsi="仿宋" w:cs="仿宋" w:hint="eastAsia"/>
          <w:sz w:val="28"/>
          <w:lang w:eastAsia="zh-CN"/>
        </w:rPr>
        <w:t>(三)、智慧停车项目总平面设计要求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智慧停车项目总平面设计要求将包括对智慧停车项目用地的科学规划，确保合理的场地利用和各功能区域的合理布局。这涉及到交通流线、景观绿化、建筑分布等方面的综合考虑。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2" w:name="_Toc13336"/>
      <w:r>
        <w:rPr>
          <w:rFonts w:ascii="仿宋" w:eastAsia="仿宋" w:hAnsi="仿宋" w:cs="仿宋" w:hint="eastAsia"/>
          <w:sz w:val="28"/>
          <w:lang w:eastAsia="zh-CN"/>
        </w:rPr>
        <w:t>(四)、建筑设计规范和标准</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3" w:name="_Toc28824"/>
      <w:r>
        <w:rPr>
          <w:rFonts w:ascii="仿宋" w:eastAsia="仿宋" w:hAnsi="仿宋" w:cs="仿宋" w:hint="eastAsia"/>
          <w:sz w:val="28"/>
          <w:lang w:eastAsia="zh-CN"/>
        </w:rPr>
        <w:t>(五)、土建工程设计年限及安全等级</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4" w:name="_Toc11792"/>
      <w:r>
        <w:rPr>
          <w:rFonts w:ascii="仿宋" w:eastAsia="仿宋" w:hAnsi="仿宋" w:cs="仿宋" w:hint="eastAsia"/>
          <w:sz w:val="28"/>
          <w:lang w:eastAsia="zh-CN"/>
        </w:rPr>
        <w:t>(六)、建筑工程设计总体要求</w:t>
      </w:r>
      <w:bookmarkEnd w:id="24"/>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5" w:name="_Toc10544"/>
      <w:r>
        <w:rPr>
          <w:rFonts w:ascii="仿宋" w:eastAsia="仿宋" w:hAnsi="仿宋" w:cs="仿宋" w:hint="eastAsia"/>
          <w:sz w:val="28"/>
          <w:lang w:eastAsia="zh-CN"/>
        </w:rPr>
        <w:t>五、人员培训与发展</w:t>
      </w:r>
      <w:bookmarkEnd w:id="25"/>
    </w:p>
    <w:p>
      <w:pPr>
        <w:pStyle w:val="Heading2"/>
        <w:rPr>
          <w:rFonts w:ascii="仿宋" w:eastAsia="仿宋" w:hAnsi="仿宋" w:cs="仿宋" w:hint="eastAsia"/>
          <w:lang w:eastAsia="zh-CN"/>
        </w:rPr>
      </w:pPr>
      <w:bookmarkStart w:id="26" w:name="_Toc14314"/>
      <w:r>
        <w:rPr>
          <w:rFonts w:ascii="仿宋" w:eastAsia="仿宋" w:hAnsi="仿宋" w:cs="仿宋" w:hint="eastAsia"/>
          <w:lang w:eastAsia="zh-CN"/>
        </w:rPr>
        <w:t>(一)、培训需求分析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在人员培训与发展的脉络中，培训需求分析具有举足轻重的地位。这一过程的核心在于全面了解员工的技能水平、工作表现、职业发展需求以及公司业务发展方向，以确保培训计划的精准性和有效性。通过采用多种调查方法，如员工反馈、绩效评估和岗位分析等，旨在确定不同岗位和个体的培训需求，以满足他们的个体差异，提升整体绩效。</w:t>
      </w:r>
    </w:p>
    <w:p>
      <w:pPr>
        <w:ind w:firstLine="560" w:firstLineChars="200"/>
        <w:rPr>
          <w:rFonts w:ascii="仿宋" w:eastAsia="仿宋" w:hAnsi="仿宋" w:cs="仿宋" w:hint="eastAsia"/>
          <w:sz w:val="28"/>
        </w:rPr>
      </w:pPr>
      <w:r>
        <w:rPr>
          <w:rFonts w:ascii="仿宋" w:eastAsia="仿宋" w:hAnsi="仿宋" w:cs="仿宋" w:hint="eastAsia"/>
          <w:sz w:val="28"/>
          <w:lang w:eastAsia="zh-CN"/>
        </w:rPr>
        <w:t>全面了解员工的技能水平是培训需求分析的首要任务。透过深入的技能评估，我们可以了解员工在当前职位上所需的具体技能和知识水平。这种全方位的技能了解有助于确保培训计划更贴合实际需求，使员工更好地适应工作要求，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深入评估员工的工作表现是保障培训需求分析全面性的关键一环。这一评估不仅关注技能水平，还包括员工在实际工作中的综合表现。透过这一全面的分析，企业可以识别员工在沟通、协作、问题解决等方面的优势和提升空间，为有针对性的培训提供有效依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https://d.book118.com/118036124001006046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智慧停车项目建议书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4E0800"/>
    <w:rsid w:val="1F4E0800"/>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1803612400100604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2024-02-18T21:05:00Z</dcterms:created>
  <dcterms:modified xsi:type="dcterms:W3CDTF">2024-02-18T21:05:34Z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36B2F43BFAE349C8AAF167926F10E15B_11</vt:lpwstr>
  </property>
  <property fmtid="{D5CDD505-2E9C-101B-9397-08002B2CF9AE}" pid="3" name="KSOProductBuildVer">
    <vt:lpwstr>2052-12.1.0.16250</vt:lpwstr>
  </property>
</Properties>
</file>