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碳交易市场项目规划设计方案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36" w:history="1">
        <w:r>
          <w:rPr>
            <w:rFonts w:ascii="仿宋" w:eastAsia="仿宋" w:hAnsi="仿宋" w:cs="仿宋" w:hint="eastAsia"/>
            <w:lang w:eastAsia="zh-CN"/>
          </w:rPr>
          <w:t>前言</w:t>
        </w:r>
        <w:r>
          <w:tab/>
        </w:r>
        <w:r>
          <w:fldChar w:fldCharType="begin"/>
        </w:r>
        <w:r>
          <w:instrText xml:space="preserve"> PAGEREF _Toc31836 \h </w:instrText>
        </w:r>
        <w:r>
          <w:fldChar w:fldCharType="separate"/>
        </w:r>
        <w:r>
          <w:t>3</w:t>
        </w:r>
        <w:r>
          <w:fldChar w:fldCharType="end"/>
        </w:r>
      </w:hyperlink>
    </w:p>
    <w:p>
      <w:pPr>
        <w:pStyle w:val="TOC1"/>
        <w:tabs>
          <w:tab w:val="right" w:leader="dot" w:pos="8306"/>
        </w:tabs>
      </w:pPr>
      <w:hyperlink w:anchor="_Toc32326" w:history="1">
        <w:r>
          <w:rPr>
            <w:rFonts w:ascii="仿宋" w:eastAsia="仿宋" w:hAnsi="仿宋" w:cs="仿宋" w:hint="eastAsia"/>
            <w:lang w:eastAsia="zh-CN"/>
          </w:rPr>
          <w:t>一、市场分析、调研</w:t>
        </w:r>
        <w:r>
          <w:tab/>
        </w:r>
        <w:r>
          <w:fldChar w:fldCharType="begin"/>
        </w:r>
        <w:r>
          <w:instrText xml:space="preserve"> PAGEREF _Toc32326 \h </w:instrText>
        </w:r>
        <w:r>
          <w:fldChar w:fldCharType="separate"/>
        </w:r>
        <w:r>
          <w:t>3</w:t>
        </w:r>
        <w:r>
          <w:fldChar w:fldCharType="end"/>
        </w:r>
      </w:hyperlink>
    </w:p>
    <w:p>
      <w:pPr>
        <w:pStyle w:val="TOC2"/>
        <w:tabs>
          <w:tab w:val="right" w:leader="dot" w:pos="8306"/>
        </w:tabs>
      </w:pPr>
      <w:hyperlink w:anchor="_Toc8082" w:history="1">
        <w:r>
          <w:rPr>
            <w:rFonts w:ascii="仿宋" w:eastAsia="仿宋" w:hAnsi="仿宋" w:cs="仿宋" w:hint="eastAsia"/>
            <w:lang w:eastAsia="zh-CN"/>
          </w:rPr>
          <w:t>(一)、碳交易市场行业分析</w:t>
        </w:r>
        <w:r>
          <w:tab/>
        </w:r>
        <w:r>
          <w:fldChar w:fldCharType="begin"/>
        </w:r>
        <w:r>
          <w:instrText xml:space="preserve"> PAGEREF _Toc8082 \h </w:instrText>
        </w:r>
        <w:r>
          <w:fldChar w:fldCharType="separate"/>
        </w:r>
        <w:r>
          <w:t>3</w:t>
        </w:r>
        <w:r>
          <w:fldChar w:fldCharType="end"/>
        </w:r>
      </w:hyperlink>
    </w:p>
    <w:p>
      <w:pPr>
        <w:pStyle w:val="TOC2"/>
        <w:tabs>
          <w:tab w:val="right" w:leader="dot" w:pos="8306"/>
        </w:tabs>
      </w:pPr>
      <w:hyperlink w:anchor="_Toc6912" w:history="1">
        <w:r>
          <w:rPr>
            <w:rFonts w:ascii="仿宋" w:eastAsia="仿宋" w:hAnsi="仿宋" w:cs="仿宋" w:hint="eastAsia"/>
            <w:lang w:eastAsia="zh-CN"/>
          </w:rPr>
          <w:t>(二)、碳交易市场市场分析预测</w:t>
        </w:r>
        <w:r>
          <w:tab/>
        </w:r>
        <w:r>
          <w:fldChar w:fldCharType="begin"/>
        </w:r>
        <w:r>
          <w:instrText xml:space="preserve"> PAGEREF _Toc6912 \h </w:instrText>
        </w:r>
        <w:r>
          <w:fldChar w:fldCharType="separate"/>
        </w:r>
        <w:r>
          <w:t>4</w:t>
        </w:r>
        <w:r>
          <w:fldChar w:fldCharType="end"/>
        </w:r>
      </w:hyperlink>
    </w:p>
    <w:p>
      <w:pPr>
        <w:pStyle w:val="TOC1"/>
        <w:tabs>
          <w:tab w:val="right" w:leader="dot" w:pos="8306"/>
        </w:tabs>
      </w:pPr>
      <w:hyperlink w:anchor="_Toc19829" w:history="1">
        <w:r>
          <w:rPr>
            <w:rFonts w:ascii="仿宋" w:eastAsia="仿宋" w:hAnsi="仿宋" w:cs="仿宋" w:hint="eastAsia"/>
            <w:lang w:eastAsia="zh-CN"/>
          </w:rPr>
          <w:t>二、碳交易市场项目绩效评估</w:t>
        </w:r>
        <w:r>
          <w:tab/>
        </w:r>
        <w:r>
          <w:fldChar w:fldCharType="begin"/>
        </w:r>
        <w:r>
          <w:instrText xml:space="preserve"> PAGEREF _Toc19829 \h </w:instrText>
        </w:r>
        <w:r>
          <w:fldChar w:fldCharType="separate"/>
        </w:r>
        <w:r>
          <w:t>5</w:t>
        </w:r>
        <w:r>
          <w:fldChar w:fldCharType="end"/>
        </w:r>
      </w:hyperlink>
    </w:p>
    <w:p>
      <w:pPr>
        <w:pStyle w:val="TOC2"/>
        <w:tabs>
          <w:tab w:val="right" w:leader="dot" w:pos="8306"/>
        </w:tabs>
      </w:pPr>
      <w:hyperlink w:anchor="_Toc16333" w:history="1">
        <w:r>
          <w:rPr>
            <w:rFonts w:ascii="仿宋" w:eastAsia="仿宋" w:hAnsi="仿宋" w:cs="仿宋" w:hint="eastAsia"/>
            <w:lang w:eastAsia="zh-CN"/>
          </w:rPr>
          <w:t>(一)、绩效评估指标</w:t>
        </w:r>
        <w:r>
          <w:tab/>
        </w:r>
        <w:r>
          <w:fldChar w:fldCharType="begin"/>
        </w:r>
        <w:r>
          <w:instrText xml:space="preserve"> PAGEREF _Toc16333 \h </w:instrText>
        </w:r>
        <w:r>
          <w:fldChar w:fldCharType="separate"/>
        </w:r>
        <w:r>
          <w:t>5</w:t>
        </w:r>
        <w:r>
          <w:fldChar w:fldCharType="end"/>
        </w:r>
      </w:hyperlink>
    </w:p>
    <w:p>
      <w:pPr>
        <w:pStyle w:val="TOC2"/>
        <w:tabs>
          <w:tab w:val="right" w:leader="dot" w:pos="8306"/>
        </w:tabs>
      </w:pPr>
      <w:hyperlink w:anchor="_Toc9165" w:history="1">
        <w:r>
          <w:rPr>
            <w:rFonts w:ascii="仿宋" w:eastAsia="仿宋" w:hAnsi="仿宋" w:cs="仿宋" w:hint="eastAsia"/>
            <w:lang w:eastAsia="zh-CN"/>
          </w:rPr>
          <w:t>(二)、绩效评估方法</w:t>
        </w:r>
        <w:r>
          <w:tab/>
        </w:r>
        <w:r>
          <w:fldChar w:fldCharType="begin"/>
        </w:r>
        <w:r>
          <w:instrText xml:space="preserve"> PAGEREF _Toc9165 \h </w:instrText>
        </w:r>
        <w:r>
          <w:fldChar w:fldCharType="separate"/>
        </w:r>
        <w:r>
          <w:t>6</w:t>
        </w:r>
        <w:r>
          <w:fldChar w:fldCharType="end"/>
        </w:r>
      </w:hyperlink>
    </w:p>
    <w:p>
      <w:pPr>
        <w:pStyle w:val="TOC2"/>
        <w:tabs>
          <w:tab w:val="right" w:leader="dot" w:pos="8306"/>
        </w:tabs>
      </w:pPr>
      <w:hyperlink w:anchor="_Toc32294" w:history="1">
        <w:r>
          <w:rPr>
            <w:rFonts w:ascii="仿宋" w:eastAsia="仿宋" w:hAnsi="仿宋" w:cs="仿宋" w:hint="eastAsia"/>
            <w:lang w:eastAsia="zh-CN"/>
          </w:rPr>
          <w:t>(三)、绩效评估周期</w:t>
        </w:r>
        <w:r>
          <w:tab/>
        </w:r>
        <w:r>
          <w:fldChar w:fldCharType="begin"/>
        </w:r>
        <w:r>
          <w:instrText xml:space="preserve"> PAGEREF _Toc32294 \h </w:instrText>
        </w:r>
        <w:r>
          <w:fldChar w:fldCharType="separate"/>
        </w:r>
        <w:r>
          <w:t>7</w:t>
        </w:r>
        <w:r>
          <w:fldChar w:fldCharType="end"/>
        </w:r>
      </w:hyperlink>
    </w:p>
    <w:p>
      <w:pPr>
        <w:pStyle w:val="TOC1"/>
        <w:tabs>
          <w:tab w:val="right" w:leader="dot" w:pos="8306"/>
        </w:tabs>
      </w:pPr>
      <w:hyperlink w:anchor="_Toc30140" w:history="1">
        <w:r>
          <w:rPr>
            <w:rFonts w:ascii="仿宋" w:eastAsia="仿宋" w:hAnsi="仿宋" w:cs="仿宋" w:hint="eastAsia"/>
            <w:lang w:eastAsia="zh-CN"/>
          </w:rPr>
          <w:t>三、碳交易市场项目土建工程</w:t>
        </w:r>
        <w:r>
          <w:tab/>
        </w:r>
        <w:r>
          <w:fldChar w:fldCharType="begin"/>
        </w:r>
        <w:r>
          <w:instrText xml:space="preserve"> PAGEREF _Toc30140 \h </w:instrText>
        </w:r>
        <w:r>
          <w:fldChar w:fldCharType="separate"/>
        </w:r>
        <w:r>
          <w:t>8</w:t>
        </w:r>
        <w:r>
          <w:fldChar w:fldCharType="end"/>
        </w:r>
      </w:hyperlink>
    </w:p>
    <w:p>
      <w:pPr>
        <w:pStyle w:val="TOC2"/>
        <w:tabs>
          <w:tab w:val="right" w:leader="dot" w:pos="8306"/>
        </w:tabs>
      </w:pPr>
      <w:hyperlink w:anchor="_Toc28171" w:history="1">
        <w:r>
          <w:rPr>
            <w:rFonts w:ascii="仿宋" w:eastAsia="仿宋" w:hAnsi="仿宋" w:cs="仿宋" w:hint="eastAsia"/>
            <w:lang w:eastAsia="zh-CN"/>
          </w:rPr>
          <w:t>(一)、建筑工程设计原则</w:t>
        </w:r>
        <w:r>
          <w:tab/>
        </w:r>
        <w:r>
          <w:fldChar w:fldCharType="begin"/>
        </w:r>
        <w:r>
          <w:instrText xml:space="preserve"> PAGEREF _Toc28171 \h </w:instrText>
        </w:r>
        <w:r>
          <w:fldChar w:fldCharType="separate"/>
        </w:r>
        <w:r>
          <w:t>8</w:t>
        </w:r>
        <w:r>
          <w:fldChar w:fldCharType="end"/>
        </w:r>
      </w:hyperlink>
    </w:p>
    <w:p>
      <w:pPr>
        <w:pStyle w:val="TOC2"/>
        <w:tabs>
          <w:tab w:val="right" w:leader="dot" w:pos="8306"/>
        </w:tabs>
      </w:pPr>
      <w:hyperlink w:anchor="_Toc20253" w:history="1">
        <w:r>
          <w:rPr>
            <w:rFonts w:ascii="仿宋" w:eastAsia="仿宋" w:hAnsi="仿宋" w:cs="仿宋" w:hint="eastAsia"/>
            <w:lang w:eastAsia="zh-CN"/>
          </w:rPr>
          <w:t>(二)、土建工程设计年限及安全等级</w:t>
        </w:r>
        <w:r>
          <w:tab/>
        </w:r>
        <w:r>
          <w:fldChar w:fldCharType="begin"/>
        </w:r>
        <w:r>
          <w:instrText xml:space="preserve"> PAGEREF _Toc20253 \h </w:instrText>
        </w:r>
        <w:r>
          <w:fldChar w:fldCharType="separate"/>
        </w:r>
        <w:r>
          <w:t>9</w:t>
        </w:r>
        <w:r>
          <w:fldChar w:fldCharType="end"/>
        </w:r>
      </w:hyperlink>
    </w:p>
    <w:p>
      <w:pPr>
        <w:pStyle w:val="TOC2"/>
        <w:tabs>
          <w:tab w:val="right" w:leader="dot" w:pos="8306"/>
        </w:tabs>
      </w:pPr>
      <w:hyperlink w:anchor="_Toc22616" w:history="1">
        <w:r>
          <w:rPr>
            <w:rFonts w:ascii="仿宋" w:eastAsia="仿宋" w:hAnsi="仿宋" w:cs="仿宋" w:hint="eastAsia"/>
            <w:lang w:eastAsia="zh-CN"/>
          </w:rPr>
          <w:t>(三)、建筑工程设计总体要求</w:t>
        </w:r>
        <w:r>
          <w:tab/>
        </w:r>
        <w:r>
          <w:fldChar w:fldCharType="begin"/>
        </w:r>
        <w:r>
          <w:instrText xml:space="preserve"> PAGEREF _Toc22616 \h </w:instrText>
        </w:r>
        <w:r>
          <w:fldChar w:fldCharType="separate"/>
        </w:r>
        <w:r>
          <w:t>10</w:t>
        </w:r>
        <w:r>
          <w:fldChar w:fldCharType="end"/>
        </w:r>
      </w:hyperlink>
    </w:p>
    <w:p>
      <w:pPr>
        <w:pStyle w:val="TOC2"/>
        <w:tabs>
          <w:tab w:val="right" w:leader="dot" w:pos="8306"/>
        </w:tabs>
      </w:pPr>
      <w:hyperlink w:anchor="_Toc22533" w:history="1">
        <w:r>
          <w:rPr>
            <w:rFonts w:ascii="仿宋" w:eastAsia="仿宋" w:hAnsi="仿宋" w:cs="仿宋" w:hint="eastAsia"/>
            <w:lang w:eastAsia="zh-CN"/>
          </w:rPr>
          <w:t>(四)、土建工程建设指标</w:t>
        </w:r>
        <w:r>
          <w:tab/>
        </w:r>
        <w:r>
          <w:fldChar w:fldCharType="begin"/>
        </w:r>
        <w:r>
          <w:instrText xml:space="preserve"> PAGEREF _Toc22533 \h </w:instrText>
        </w:r>
        <w:r>
          <w:fldChar w:fldCharType="separate"/>
        </w:r>
        <w:r>
          <w:t>11</w:t>
        </w:r>
        <w:r>
          <w:fldChar w:fldCharType="end"/>
        </w:r>
      </w:hyperlink>
    </w:p>
    <w:p>
      <w:pPr>
        <w:pStyle w:val="TOC1"/>
        <w:tabs>
          <w:tab w:val="right" w:leader="dot" w:pos="8306"/>
        </w:tabs>
      </w:pPr>
      <w:hyperlink w:anchor="_Toc25811" w:history="1">
        <w:r>
          <w:rPr>
            <w:rFonts w:ascii="仿宋" w:eastAsia="仿宋" w:hAnsi="仿宋" w:cs="仿宋" w:hint="eastAsia"/>
            <w:lang w:eastAsia="zh-CN"/>
          </w:rPr>
          <w:t>四、产品规划分析</w:t>
        </w:r>
        <w:r>
          <w:tab/>
        </w:r>
        <w:r>
          <w:fldChar w:fldCharType="begin"/>
        </w:r>
        <w:r>
          <w:instrText xml:space="preserve"> PAGEREF _Toc25811 \h </w:instrText>
        </w:r>
        <w:r>
          <w:fldChar w:fldCharType="separate"/>
        </w:r>
        <w:r>
          <w:t>11</w:t>
        </w:r>
        <w:r>
          <w:fldChar w:fldCharType="end"/>
        </w:r>
      </w:hyperlink>
    </w:p>
    <w:p>
      <w:pPr>
        <w:pStyle w:val="TOC2"/>
        <w:tabs>
          <w:tab w:val="right" w:leader="dot" w:pos="8306"/>
        </w:tabs>
      </w:pPr>
      <w:hyperlink w:anchor="_Toc16668" w:history="1">
        <w:r>
          <w:rPr>
            <w:rFonts w:ascii="仿宋" w:eastAsia="仿宋" w:hAnsi="仿宋" w:cs="仿宋" w:hint="eastAsia"/>
            <w:lang w:eastAsia="zh-CN"/>
          </w:rPr>
          <w:t>(一)、产品规划</w:t>
        </w:r>
        <w:r>
          <w:tab/>
        </w:r>
        <w:r>
          <w:fldChar w:fldCharType="begin"/>
        </w:r>
        <w:r>
          <w:instrText xml:space="preserve"> PAGEREF _Toc16668 \h </w:instrText>
        </w:r>
        <w:r>
          <w:fldChar w:fldCharType="separate"/>
        </w:r>
        <w:r>
          <w:t>11</w:t>
        </w:r>
        <w:r>
          <w:fldChar w:fldCharType="end"/>
        </w:r>
      </w:hyperlink>
    </w:p>
    <w:p>
      <w:pPr>
        <w:pStyle w:val="TOC2"/>
        <w:tabs>
          <w:tab w:val="right" w:leader="dot" w:pos="8306"/>
        </w:tabs>
      </w:pPr>
      <w:hyperlink w:anchor="_Toc29075" w:history="1">
        <w:r>
          <w:rPr>
            <w:rFonts w:ascii="仿宋" w:eastAsia="仿宋" w:hAnsi="仿宋" w:cs="仿宋" w:hint="eastAsia"/>
            <w:lang w:eastAsia="zh-CN"/>
          </w:rPr>
          <w:t>(二)、建设规模</w:t>
        </w:r>
        <w:r>
          <w:tab/>
        </w:r>
        <w:r>
          <w:fldChar w:fldCharType="begin"/>
        </w:r>
        <w:r>
          <w:instrText xml:space="preserve"> PAGEREF _Toc29075 \h </w:instrText>
        </w:r>
        <w:r>
          <w:fldChar w:fldCharType="separate"/>
        </w:r>
        <w:r>
          <w:t>12</w:t>
        </w:r>
        <w:r>
          <w:fldChar w:fldCharType="end"/>
        </w:r>
      </w:hyperlink>
    </w:p>
    <w:p>
      <w:pPr>
        <w:pStyle w:val="TOC1"/>
        <w:tabs>
          <w:tab w:val="right" w:leader="dot" w:pos="8306"/>
        </w:tabs>
      </w:pPr>
      <w:hyperlink w:anchor="_Toc26599" w:history="1">
        <w:r>
          <w:rPr>
            <w:rFonts w:ascii="仿宋" w:eastAsia="仿宋" w:hAnsi="仿宋" w:cs="仿宋" w:hint="eastAsia"/>
            <w:lang w:eastAsia="zh-CN"/>
          </w:rPr>
          <w:t>五、碳交易市场项目可持续发展</w:t>
        </w:r>
        <w:r>
          <w:tab/>
        </w:r>
        <w:r>
          <w:fldChar w:fldCharType="begin"/>
        </w:r>
        <w:r>
          <w:instrText xml:space="preserve"> PAGEREF _Toc26599 \h </w:instrText>
        </w:r>
        <w:r>
          <w:fldChar w:fldCharType="separate"/>
        </w:r>
        <w:r>
          <w:t>13</w:t>
        </w:r>
        <w:r>
          <w:fldChar w:fldCharType="end"/>
        </w:r>
      </w:hyperlink>
    </w:p>
    <w:p>
      <w:pPr>
        <w:pStyle w:val="TOC2"/>
        <w:tabs>
          <w:tab w:val="right" w:leader="dot" w:pos="8306"/>
        </w:tabs>
      </w:pPr>
      <w:hyperlink w:anchor="_Toc9904" w:history="1">
        <w:r>
          <w:rPr>
            <w:rFonts w:ascii="仿宋" w:eastAsia="仿宋" w:hAnsi="仿宋" w:cs="仿宋" w:hint="eastAsia"/>
            <w:lang w:eastAsia="zh-CN"/>
          </w:rPr>
          <w:t>(一)、可持续战略与实践</w:t>
        </w:r>
        <w:r>
          <w:tab/>
        </w:r>
        <w:r>
          <w:fldChar w:fldCharType="begin"/>
        </w:r>
        <w:r>
          <w:instrText xml:space="preserve"> PAGEREF _Toc9904 \h </w:instrText>
        </w:r>
        <w:r>
          <w:fldChar w:fldCharType="separate"/>
        </w:r>
        <w:r>
          <w:t>13</w:t>
        </w:r>
        <w:r>
          <w:fldChar w:fldCharType="end"/>
        </w:r>
      </w:hyperlink>
    </w:p>
    <w:p>
      <w:pPr>
        <w:pStyle w:val="TOC2"/>
        <w:tabs>
          <w:tab w:val="right" w:leader="dot" w:pos="8306"/>
        </w:tabs>
      </w:pPr>
      <w:hyperlink w:anchor="_Toc6715" w:history="1">
        <w:r>
          <w:rPr>
            <w:rFonts w:ascii="仿宋" w:eastAsia="仿宋" w:hAnsi="仿宋" w:cs="仿宋" w:hint="eastAsia"/>
            <w:lang w:eastAsia="zh-CN"/>
          </w:rPr>
          <w:t>(二)、环保与社会责任</w:t>
        </w:r>
        <w:r>
          <w:tab/>
        </w:r>
        <w:r>
          <w:fldChar w:fldCharType="begin"/>
        </w:r>
        <w:r>
          <w:instrText xml:space="preserve"> PAGEREF _Toc6715 \h </w:instrText>
        </w:r>
        <w:r>
          <w:fldChar w:fldCharType="separate"/>
        </w:r>
        <w:r>
          <w:t>14</w:t>
        </w:r>
        <w:r>
          <w:fldChar w:fldCharType="end"/>
        </w:r>
      </w:hyperlink>
    </w:p>
    <w:p>
      <w:pPr>
        <w:pStyle w:val="TOC1"/>
        <w:tabs>
          <w:tab w:val="right" w:leader="dot" w:pos="8306"/>
        </w:tabs>
      </w:pPr>
      <w:hyperlink w:anchor="_Toc12377" w:history="1">
        <w:r>
          <w:rPr>
            <w:rFonts w:ascii="仿宋" w:eastAsia="仿宋" w:hAnsi="仿宋" w:cs="仿宋" w:hint="eastAsia"/>
            <w:lang w:eastAsia="zh-CN"/>
          </w:rPr>
          <w:t>六、碳交易市场项目建设背景及必要性分析</w:t>
        </w:r>
        <w:r>
          <w:tab/>
        </w:r>
        <w:r>
          <w:fldChar w:fldCharType="begin"/>
        </w:r>
        <w:r>
          <w:instrText xml:space="preserve"> PAGEREF _Toc12377 \h </w:instrText>
        </w:r>
        <w:r>
          <w:fldChar w:fldCharType="separate"/>
        </w:r>
        <w:r>
          <w:t>15</w:t>
        </w:r>
        <w:r>
          <w:fldChar w:fldCharType="end"/>
        </w:r>
      </w:hyperlink>
    </w:p>
    <w:p>
      <w:pPr>
        <w:pStyle w:val="TOC2"/>
        <w:tabs>
          <w:tab w:val="right" w:leader="dot" w:pos="8306"/>
        </w:tabs>
      </w:pPr>
      <w:hyperlink w:anchor="_Toc23152" w:history="1">
        <w:r>
          <w:rPr>
            <w:rFonts w:ascii="仿宋" w:eastAsia="仿宋" w:hAnsi="仿宋" w:cs="仿宋" w:hint="eastAsia"/>
            <w:lang w:eastAsia="zh-CN"/>
          </w:rPr>
          <w:t>(一)、碳交易市场项目背景分析</w:t>
        </w:r>
        <w:r>
          <w:tab/>
        </w:r>
        <w:r>
          <w:fldChar w:fldCharType="begin"/>
        </w:r>
        <w:r>
          <w:instrText xml:space="preserve"> PAGEREF _Toc23152 \h </w:instrText>
        </w:r>
        <w:r>
          <w:fldChar w:fldCharType="separate"/>
        </w:r>
        <w:r>
          <w:t>15</w:t>
        </w:r>
        <w:r>
          <w:fldChar w:fldCharType="end"/>
        </w:r>
      </w:hyperlink>
    </w:p>
    <w:p>
      <w:pPr>
        <w:pStyle w:val="TOC2"/>
        <w:tabs>
          <w:tab w:val="right" w:leader="dot" w:pos="8306"/>
        </w:tabs>
      </w:pPr>
      <w:hyperlink w:anchor="_Toc6857" w:history="1">
        <w:r>
          <w:rPr>
            <w:rFonts w:ascii="仿宋" w:eastAsia="仿宋" w:hAnsi="仿宋" w:cs="仿宋" w:hint="eastAsia"/>
            <w:lang w:eastAsia="zh-CN"/>
          </w:rPr>
          <w:t>(二)、碳交易市场项目建设必要性分析</w:t>
        </w:r>
        <w:r>
          <w:tab/>
        </w:r>
        <w:r>
          <w:fldChar w:fldCharType="begin"/>
        </w:r>
        <w:r>
          <w:instrText xml:space="preserve"> PAGEREF _Toc6857 \h </w:instrText>
        </w:r>
        <w:r>
          <w:fldChar w:fldCharType="separate"/>
        </w:r>
        <w:r>
          <w:t>16</w:t>
        </w:r>
        <w:r>
          <w:fldChar w:fldCharType="end"/>
        </w:r>
      </w:hyperlink>
    </w:p>
    <w:p>
      <w:pPr>
        <w:pStyle w:val="TOC1"/>
        <w:tabs>
          <w:tab w:val="right" w:leader="dot" w:pos="8306"/>
        </w:tabs>
      </w:pPr>
      <w:hyperlink w:anchor="_Toc21010" w:history="1">
        <w:r>
          <w:rPr>
            <w:rFonts w:ascii="仿宋" w:eastAsia="仿宋" w:hAnsi="仿宋" w:cs="仿宋" w:hint="eastAsia"/>
            <w:lang w:eastAsia="zh-CN"/>
          </w:rPr>
          <w:t>七、碳交易市场项目投资规划</w:t>
        </w:r>
        <w:r>
          <w:tab/>
        </w:r>
        <w:r>
          <w:fldChar w:fldCharType="begin"/>
        </w:r>
        <w:r>
          <w:instrText xml:space="preserve"> PAGEREF _Toc21010 \h </w:instrText>
        </w:r>
        <w:r>
          <w:fldChar w:fldCharType="separate"/>
        </w:r>
        <w:r>
          <w:t>18</w:t>
        </w:r>
        <w:r>
          <w:fldChar w:fldCharType="end"/>
        </w:r>
      </w:hyperlink>
    </w:p>
    <w:p>
      <w:pPr>
        <w:pStyle w:val="TOC2"/>
        <w:tabs>
          <w:tab w:val="right" w:leader="dot" w:pos="8306"/>
        </w:tabs>
      </w:pPr>
      <w:hyperlink w:anchor="_Toc26288" w:history="1">
        <w:r>
          <w:rPr>
            <w:rFonts w:ascii="仿宋" w:eastAsia="仿宋" w:hAnsi="仿宋" w:cs="仿宋" w:hint="eastAsia"/>
            <w:lang w:eastAsia="zh-CN"/>
          </w:rPr>
          <w:t>(一)、碳交易市场项目总投资估算</w:t>
        </w:r>
        <w:r>
          <w:tab/>
        </w:r>
        <w:r>
          <w:fldChar w:fldCharType="begin"/>
        </w:r>
        <w:r>
          <w:instrText xml:space="preserve"> PAGEREF _Toc26288 \h </w:instrText>
        </w:r>
        <w:r>
          <w:fldChar w:fldCharType="separate"/>
        </w:r>
        <w:r>
          <w:t>18</w:t>
        </w:r>
        <w:r>
          <w:fldChar w:fldCharType="end"/>
        </w:r>
      </w:hyperlink>
    </w:p>
    <w:p>
      <w:pPr>
        <w:pStyle w:val="TOC2"/>
        <w:tabs>
          <w:tab w:val="right" w:leader="dot" w:pos="8306"/>
        </w:tabs>
      </w:pPr>
      <w:hyperlink w:anchor="_Toc20248" w:history="1">
        <w:r>
          <w:rPr>
            <w:rFonts w:ascii="仿宋" w:eastAsia="仿宋" w:hAnsi="仿宋" w:cs="仿宋" w:hint="eastAsia"/>
            <w:lang w:eastAsia="zh-CN"/>
          </w:rPr>
          <w:t>(二)、资金筹措</w:t>
        </w:r>
        <w:r>
          <w:tab/>
        </w:r>
        <w:r>
          <w:fldChar w:fldCharType="begin"/>
        </w:r>
        <w:r>
          <w:instrText xml:space="preserve"> PAGEREF _Toc20248 \h </w:instrText>
        </w:r>
        <w:r>
          <w:fldChar w:fldCharType="separate"/>
        </w:r>
        <w:r>
          <w:t>19</w:t>
        </w:r>
        <w:r>
          <w:fldChar w:fldCharType="end"/>
        </w:r>
      </w:hyperlink>
    </w:p>
    <w:p>
      <w:pPr>
        <w:pStyle w:val="TOC1"/>
        <w:tabs>
          <w:tab w:val="right" w:leader="dot" w:pos="8306"/>
        </w:tabs>
      </w:pPr>
      <w:hyperlink w:anchor="_Toc25095" w:history="1">
        <w:r>
          <w:rPr>
            <w:rFonts w:ascii="仿宋" w:eastAsia="仿宋" w:hAnsi="仿宋" w:cs="仿宋" w:hint="eastAsia"/>
            <w:lang w:eastAsia="zh-CN"/>
          </w:rPr>
          <w:t>八、碳交易市场项目人力资源培养与发展</w:t>
        </w:r>
        <w:r>
          <w:tab/>
        </w:r>
        <w:r>
          <w:fldChar w:fldCharType="begin"/>
        </w:r>
        <w:r>
          <w:instrText xml:space="preserve"> PAGEREF _Toc25095 \h </w:instrText>
        </w:r>
        <w:r>
          <w:fldChar w:fldCharType="separate"/>
        </w:r>
        <w:r>
          <w:t>20</w:t>
        </w:r>
        <w:r>
          <w:fldChar w:fldCharType="end"/>
        </w:r>
      </w:hyperlink>
    </w:p>
    <w:p>
      <w:pPr>
        <w:pStyle w:val="TOC2"/>
        <w:tabs>
          <w:tab w:val="right" w:leader="dot" w:pos="8306"/>
        </w:tabs>
      </w:pPr>
      <w:hyperlink w:anchor="_Toc18420" w:history="1">
        <w:r>
          <w:rPr>
            <w:rFonts w:ascii="仿宋" w:eastAsia="仿宋" w:hAnsi="仿宋" w:cs="仿宋" w:hint="eastAsia"/>
            <w:lang w:eastAsia="zh-CN"/>
          </w:rPr>
          <w:t>(一)、人才需求与规划</w:t>
        </w:r>
        <w:r>
          <w:tab/>
        </w:r>
        <w:r>
          <w:fldChar w:fldCharType="begin"/>
        </w:r>
        <w:r>
          <w:instrText xml:space="preserve"> PAGEREF _Toc18420 \h </w:instrText>
        </w:r>
        <w:r>
          <w:fldChar w:fldCharType="separate"/>
        </w:r>
        <w:r>
          <w:t>20</w:t>
        </w:r>
        <w:r>
          <w:fldChar w:fldCharType="end"/>
        </w:r>
      </w:hyperlink>
    </w:p>
    <w:p>
      <w:pPr>
        <w:pStyle w:val="TOC2"/>
        <w:tabs>
          <w:tab w:val="right" w:leader="dot" w:pos="8306"/>
        </w:tabs>
      </w:pPr>
      <w:hyperlink w:anchor="_Toc28781" w:history="1">
        <w:r>
          <w:rPr>
            <w:rFonts w:ascii="仿宋" w:eastAsia="仿宋" w:hAnsi="仿宋" w:cs="仿宋" w:hint="eastAsia"/>
            <w:lang w:eastAsia="zh-CN"/>
          </w:rPr>
          <w:t>(二)、培训与发展计划</w:t>
        </w:r>
        <w:r>
          <w:tab/>
        </w:r>
        <w:r>
          <w:fldChar w:fldCharType="begin"/>
        </w:r>
        <w:r>
          <w:instrText xml:space="preserve"> PAGEREF _Toc28781 \h </w:instrText>
        </w:r>
        <w:r>
          <w:fldChar w:fldCharType="separate"/>
        </w:r>
        <w:r>
          <w:t>20</w:t>
        </w:r>
        <w:r>
          <w:fldChar w:fldCharType="end"/>
        </w:r>
      </w:hyperlink>
    </w:p>
    <w:p>
      <w:pPr>
        <w:pStyle w:val="TOC1"/>
        <w:tabs>
          <w:tab w:val="right" w:leader="dot" w:pos="8306"/>
        </w:tabs>
      </w:pPr>
      <w:hyperlink w:anchor="_Toc1268" w:history="1">
        <w:r>
          <w:rPr>
            <w:rFonts w:ascii="仿宋" w:eastAsia="仿宋" w:hAnsi="仿宋" w:cs="仿宋" w:hint="eastAsia"/>
            <w:lang w:eastAsia="zh-CN"/>
          </w:rPr>
          <w:t>九、碳交易市场项目风险管理</w:t>
        </w:r>
        <w:r>
          <w:tab/>
        </w:r>
        <w:r>
          <w:fldChar w:fldCharType="begin"/>
        </w:r>
        <w:r>
          <w:instrText xml:space="preserve"> PAGEREF _Toc1268 \h </w:instrText>
        </w:r>
        <w:r>
          <w:fldChar w:fldCharType="separate"/>
        </w:r>
        <w:r>
          <w:t>21</w:t>
        </w:r>
        <w:r>
          <w:fldChar w:fldCharType="end"/>
        </w:r>
      </w:hyperlink>
    </w:p>
    <w:p>
      <w:pPr>
        <w:pStyle w:val="TOC2"/>
        <w:tabs>
          <w:tab w:val="right" w:leader="dot" w:pos="8306"/>
        </w:tabs>
      </w:pPr>
      <w:hyperlink w:anchor="_Toc1914" w:history="1">
        <w:r>
          <w:rPr>
            <w:rFonts w:ascii="仿宋" w:eastAsia="仿宋" w:hAnsi="仿宋" w:cs="仿宋" w:hint="eastAsia"/>
            <w:lang w:eastAsia="zh-CN"/>
          </w:rPr>
          <w:t>(一)、风险识别与评估</w:t>
        </w:r>
        <w:r>
          <w:tab/>
        </w:r>
        <w:r>
          <w:fldChar w:fldCharType="begin"/>
        </w:r>
        <w:r>
          <w:instrText xml:space="preserve"> PAGEREF _Toc1914 \h </w:instrText>
        </w:r>
        <w:r>
          <w:fldChar w:fldCharType="separate"/>
        </w:r>
        <w:r>
          <w:t>21</w:t>
        </w:r>
        <w:r>
          <w:fldChar w:fldCharType="end"/>
        </w:r>
      </w:hyperlink>
    </w:p>
    <w:p>
      <w:pPr>
        <w:pStyle w:val="TOC2"/>
        <w:tabs>
          <w:tab w:val="right" w:leader="dot" w:pos="8306"/>
        </w:tabs>
      </w:pPr>
      <w:hyperlink w:anchor="_Toc16839" w:history="1">
        <w:r>
          <w:rPr>
            <w:rFonts w:ascii="仿宋" w:eastAsia="仿宋" w:hAnsi="仿宋" w:cs="仿宋" w:hint="eastAsia"/>
            <w:lang w:eastAsia="zh-CN"/>
          </w:rPr>
          <w:t>(二)、风险应对策略</w:t>
        </w:r>
        <w:r>
          <w:tab/>
        </w:r>
        <w:r>
          <w:fldChar w:fldCharType="begin"/>
        </w:r>
        <w:r>
          <w:instrText xml:space="preserve"> PAGEREF _Toc16839 \h </w:instrText>
        </w:r>
        <w:r>
          <w:fldChar w:fldCharType="separate"/>
        </w:r>
        <w:r>
          <w:t>22</w:t>
        </w:r>
        <w:r>
          <w:fldChar w:fldCharType="end"/>
        </w:r>
      </w:hyperlink>
    </w:p>
    <w:p>
      <w:pPr>
        <w:pStyle w:val="TOC2"/>
        <w:tabs>
          <w:tab w:val="right" w:leader="dot" w:pos="8306"/>
        </w:tabs>
      </w:pPr>
      <w:hyperlink w:anchor="_Toc1714" w:history="1">
        <w:r>
          <w:rPr>
            <w:rFonts w:ascii="仿宋" w:eastAsia="仿宋" w:hAnsi="仿宋" w:cs="仿宋" w:hint="eastAsia"/>
            <w:lang w:eastAsia="zh-CN"/>
          </w:rPr>
          <w:t>(三)、风险监控与控制</w:t>
        </w:r>
        <w:r>
          <w:tab/>
        </w:r>
        <w:r>
          <w:fldChar w:fldCharType="begin"/>
        </w:r>
        <w:r>
          <w:instrText xml:space="preserve"> PAGEREF _Toc1714 \h </w:instrText>
        </w:r>
        <w:r>
          <w:fldChar w:fldCharType="separate"/>
        </w:r>
        <w:r>
          <w:t>24</w:t>
        </w:r>
        <w:r>
          <w:fldChar w:fldCharType="end"/>
        </w:r>
      </w:hyperlink>
    </w:p>
    <w:p>
      <w:pPr>
        <w:pStyle w:val="TOC1"/>
        <w:tabs>
          <w:tab w:val="right" w:leader="dot" w:pos="8306"/>
        </w:tabs>
      </w:pPr>
      <w:hyperlink w:anchor="_Toc28716" w:history="1">
        <w:r>
          <w:rPr>
            <w:rFonts w:ascii="仿宋" w:eastAsia="仿宋" w:hAnsi="仿宋" w:cs="仿宋" w:hint="eastAsia"/>
            <w:lang w:eastAsia="zh-CN"/>
          </w:rPr>
          <w:t>十、碳交易市场项目社会影响</w:t>
        </w:r>
        <w:r>
          <w:tab/>
        </w:r>
        <w:r>
          <w:fldChar w:fldCharType="begin"/>
        </w:r>
        <w:r>
          <w:instrText xml:space="preserve"> PAGEREF _Toc28716 \h </w:instrText>
        </w:r>
        <w:r>
          <w:fldChar w:fldCharType="separate"/>
        </w:r>
        <w:r>
          <w:t>25</w:t>
        </w:r>
        <w:r>
          <w:fldChar w:fldCharType="end"/>
        </w:r>
      </w:hyperlink>
    </w:p>
    <w:p>
      <w:pPr>
        <w:pStyle w:val="TOC2"/>
        <w:tabs>
          <w:tab w:val="right" w:leader="dot" w:pos="8306"/>
        </w:tabs>
      </w:pPr>
      <w:hyperlink w:anchor="_Toc4089" w:history="1">
        <w:r>
          <w:rPr>
            <w:rFonts w:ascii="仿宋" w:eastAsia="仿宋" w:hAnsi="仿宋" w:cs="仿宋" w:hint="eastAsia"/>
            <w:lang w:eastAsia="zh-CN"/>
          </w:rPr>
          <w:t>(一)、社会责任与义务</w:t>
        </w:r>
        <w:r>
          <w:tab/>
        </w:r>
        <w:r>
          <w:fldChar w:fldCharType="begin"/>
        </w:r>
        <w:r>
          <w:instrText xml:space="preserve"> PAGEREF _Toc4089 \h </w:instrText>
        </w:r>
        <w:r>
          <w:fldChar w:fldCharType="separate"/>
        </w:r>
        <w:r>
          <w:t>25</w:t>
        </w:r>
        <w:r>
          <w:fldChar w:fldCharType="end"/>
        </w:r>
      </w:hyperlink>
    </w:p>
    <w:p>
      <w:pPr>
        <w:pStyle w:val="TOC2"/>
        <w:tabs>
          <w:tab w:val="right" w:leader="dot" w:pos="8306"/>
        </w:tabs>
      </w:pPr>
      <w:hyperlink w:anchor="_Toc19730" w:history="1">
        <w:r>
          <w:rPr>
            <w:rFonts w:ascii="仿宋" w:eastAsia="仿宋" w:hAnsi="仿宋" w:cs="仿宋" w:hint="eastAsia"/>
            <w:lang w:eastAsia="zh-CN"/>
          </w:rPr>
          <w:t>(二)、社会参与与沟通</w:t>
        </w:r>
        <w:r>
          <w:tab/>
        </w:r>
        <w:r>
          <w:fldChar w:fldCharType="begin"/>
        </w:r>
        <w:r>
          <w:instrText xml:space="preserve"> PAGEREF _Toc19730 \h </w:instrText>
        </w:r>
        <w:r>
          <w:fldChar w:fldCharType="separate"/>
        </w:r>
        <w:r>
          <w:t>25</w:t>
        </w:r>
        <w:r>
          <w:fldChar w:fldCharType="end"/>
        </w:r>
      </w:hyperlink>
    </w:p>
    <w:p>
      <w:pPr>
        <w:pStyle w:val="TOC1"/>
        <w:tabs>
          <w:tab w:val="right" w:leader="dot" w:pos="8306"/>
        </w:tabs>
      </w:pPr>
      <w:hyperlink w:anchor="_Toc27830" w:history="1">
        <w:r>
          <w:rPr>
            <w:rFonts w:ascii="仿宋" w:eastAsia="仿宋" w:hAnsi="仿宋" w:cs="仿宋" w:hint="eastAsia"/>
            <w:lang w:eastAsia="zh-CN"/>
          </w:rPr>
          <w:t>十一、生产安全保护</w:t>
        </w:r>
        <w:r>
          <w:tab/>
        </w:r>
        <w:r>
          <w:fldChar w:fldCharType="begin"/>
        </w:r>
        <w:r>
          <w:instrText xml:space="preserve"> PAGEREF _Toc27830 \h </w:instrText>
        </w:r>
        <w:r>
          <w:fldChar w:fldCharType="separate"/>
        </w:r>
        <w:r>
          <w:t>26</w:t>
        </w:r>
        <w:r>
          <w:fldChar w:fldCharType="end"/>
        </w:r>
      </w:hyperlink>
    </w:p>
    <w:p>
      <w:pPr>
        <w:pStyle w:val="TOC2"/>
        <w:tabs>
          <w:tab w:val="right" w:leader="dot" w:pos="8306"/>
        </w:tabs>
      </w:pPr>
      <w:hyperlink w:anchor="_Toc17327" w:history="1">
        <w:r>
          <w:rPr>
            <w:rFonts w:ascii="仿宋" w:eastAsia="仿宋" w:hAnsi="仿宋" w:cs="仿宋" w:hint="eastAsia"/>
            <w:lang w:eastAsia="zh-CN"/>
          </w:rPr>
          <w:t>(一)、消防安全</w:t>
        </w:r>
        <w:r>
          <w:tab/>
        </w:r>
        <w:r>
          <w:fldChar w:fldCharType="begin"/>
        </w:r>
        <w:r>
          <w:instrText xml:space="preserve"> PAGEREF _Toc17327 \h </w:instrText>
        </w:r>
        <w:r>
          <w:fldChar w:fldCharType="separate"/>
        </w:r>
        <w:r>
          <w:t>26</w:t>
        </w:r>
        <w:r>
          <w:fldChar w:fldCharType="end"/>
        </w:r>
      </w:hyperlink>
    </w:p>
    <w:p>
      <w:pPr>
        <w:pStyle w:val="TOC2"/>
        <w:tabs>
          <w:tab w:val="right" w:leader="dot" w:pos="8306"/>
        </w:tabs>
      </w:pPr>
      <w:hyperlink w:anchor="_Toc11529" w:history="1">
        <w:r>
          <w:rPr>
            <w:rFonts w:ascii="仿宋" w:eastAsia="仿宋" w:hAnsi="仿宋" w:cs="仿宋" w:hint="eastAsia"/>
            <w:lang w:eastAsia="zh-CN"/>
          </w:rPr>
          <w:t>(二)、防火防爆总图布置措施</w:t>
        </w:r>
        <w:r>
          <w:tab/>
        </w:r>
        <w:r>
          <w:fldChar w:fldCharType="begin"/>
        </w:r>
        <w:r>
          <w:instrText xml:space="preserve"> PAGEREF _Toc11529 \h </w:instrText>
        </w:r>
        <w:r>
          <w:fldChar w:fldCharType="separate"/>
        </w:r>
        <w:r>
          <w:t>28</w:t>
        </w:r>
        <w:r>
          <w:fldChar w:fldCharType="end"/>
        </w:r>
      </w:hyperlink>
    </w:p>
    <w:p>
      <w:pPr>
        <w:pStyle w:val="TOC2"/>
        <w:tabs>
          <w:tab w:val="right" w:leader="dot" w:pos="8306"/>
        </w:tabs>
      </w:pPr>
      <w:hyperlink w:anchor="_Toc13912" w:history="1">
        <w:r>
          <w:rPr>
            <w:rFonts w:ascii="仿宋" w:eastAsia="仿宋" w:hAnsi="仿宋" w:cs="仿宋" w:hint="eastAsia"/>
            <w:lang w:eastAsia="zh-CN"/>
          </w:rPr>
          <w:t>(三)、自然灾害防范措施</w:t>
        </w:r>
        <w:r>
          <w:tab/>
        </w:r>
        <w:r>
          <w:fldChar w:fldCharType="begin"/>
        </w:r>
        <w:r>
          <w:instrText xml:space="preserve"> PAGEREF _Toc13912 \h </w:instrText>
        </w:r>
        <w:r>
          <w:fldChar w:fldCharType="separate"/>
        </w:r>
        <w:r>
          <w:t>29</w:t>
        </w:r>
        <w:r>
          <w:fldChar w:fldCharType="end"/>
        </w:r>
      </w:hyperlink>
    </w:p>
    <w:p>
      <w:pPr>
        <w:pStyle w:val="TOC2"/>
        <w:tabs>
          <w:tab w:val="right" w:leader="dot" w:pos="8306"/>
        </w:tabs>
      </w:pPr>
      <w:hyperlink w:anchor="_Toc22980" w:history="1">
        <w:r>
          <w:rPr>
            <w:rFonts w:ascii="仿宋" w:eastAsia="仿宋" w:hAnsi="仿宋" w:cs="仿宋" w:hint="eastAsia"/>
            <w:lang w:eastAsia="zh-CN"/>
          </w:rPr>
          <w:t>(四)、安全色及安全标志使用要求</w:t>
        </w:r>
        <w:r>
          <w:tab/>
        </w:r>
        <w:r>
          <w:fldChar w:fldCharType="begin"/>
        </w:r>
        <w:r>
          <w:instrText xml:space="preserve"> PAGEREF _Toc22980 \h </w:instrText>
        </w:r>
        <w:r>
          <w:fldChar w:fldCharType="separate"/>
        </w:r>
        <w:r>
          <w:t>30</w:t>
        </w:r>
        <w:r>
          <w:fldChar w:fldCharType="end"/>
        </w:r>
      </w:hyperlink>
    </w:p>
    <w:p>
      <w:pPr>
        <w:pStyle w:val="TOC2"/>
        <w:tabs>
          <w:tab w:val="right" w:leader="dot" w:pos="8306"/>
        </w:tabs>
      </w:pPr>
      <w:hyperlink w:anchor="_Toc17189" w:history="1">
        <w:r>
          <w:rPr>
            <w:rFonts w:ascii="仿宋" w:eastAsia="仿宋" w:hAnsi="仿宋" w:cs="仿宋" w:hint="eastAsia"/>
            <w:lang w:eastAsia="zh-CN"/>
          </w:rPr>
          <w:t>(五)、防尘防毒措施</w:t>
        </w:r>
        <w:r>
          <w:tab/>
        </w:r>
        <w:r>
          <w:fldChar w:fldCharType="begin"/>
        </w:r>
        <w:r>
          <w:instrText xml:space="preserve"> PAGEREF _Toc17189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89" w:history="1">
        <w:r>
          <w:rPr>
            <w:rFonts w:ascii="仿宋" w:eastAsia="仿宋" w:hAnsi="仿宋" w:cs="仿宋" w:hint="eastAsia"/>
            <w:lang w:eastAsia="zh-CN"/>
          </w:rPr>
          <w:t>(六)、防静电、触电防护及防雷措施</w:t>
        </w:r>
        <w:r>
          <w:tab/>
        </w:r>
        <w:r>
          <w:fldChar w:fldCharType="begin"/>
        </w:r>
        <w:r>
          <w:instrText xml:space="preserve"> PAGEREF _Toc5889 \h </w:instrText>
        </w:r>
        <w:r>
          <w:fldChar w:fldCharType="separate"/>
        </w:r>
        <w:r>
          <w:t>31</w:t>
        </w:r>
        <w:r>
          <w:fldChar w:fldCharType="end"/>
        </w:r>
      </w:hyperlink>
    </w:p>
    <w:p>
      <w:pPr>
        <w:pStyle w:val="TOC2"/>
        <w:tabs>
          <w:tab w:val="right" w:leader="dot" w:pos="8306"/>
        </w:tabs>
      </w:pPr>
      <w:hyperlink w:anchor="_Toc2725" w:history="1">
        <w:r>
          <w:rPr>
            <w:rFonts w:ascii="仿宋" w:eastAsia="仿宋" w:hAnsi="仿宋" w:cs="仿宋" w:hint="eastAsia"/>
            <w:lang w:eastAsia="zh-CN"/>
          </w:rPr>
          <w:t>(七)、机械设备安全保障措施</w:t>
        </w:r>
        <w:r>
          <w:tab/>
        </w:r>
        <w:r>
          <w:fldChar w:fldCharType="begin"/>
        </w:r>
        <w:r>
          <w:instrText xml:space="preserve"> PAGEREF _Toc2725 \h </w:instrText>
        </w:r>
        <w:r>
          <w:fldChar w:fldCharType="separate"/>
        </w:r>
        <w:r>
          <w:t>33</w:t>
        </w:r>
        <w:r>
          <w:fldChar w:fldCharType="end"/>
        </w:r>
      </w:hyperlink>
    </w:p>
    <w:p>
      <w:pPr>
        <w:pStyle w:val="TOC1"/>
        <w:tabs>
          <w:tab w:val="right" w:leader="dot" w:pos="8306"/>
        </w:tabs>
      </w:pPr>
      <w:hyperlink w:anchor="_Toc17543" w:history="1">
        <w:r>
          <w:rPr>
            <w:rFonts w:ascii="仿宋" w:eastAsia="仿宋" w:hAnsi="仿宋" w:cs="仿宋" w:hint="eastAsia"/>
            <w:lang w:eastAsia="zh-CN"/>
          </w:rPr>
          <w:t>十二、碳交易市场项目财务管理</w:t>
        </w:r>
        <w:r>
          <w:tab/>
        </w:r>
        <w:r>
          <w:fldChar w:fldCharType="begin"/>
        </w:r>
        <w:r>
          <w:instrText xml:space="preserve"> PAGEREF _Toc17543 \h </w:instrText>
        </w:r>
        <w:r>
          <w:fldChar w:fldCharType="separate"/>
        </w:r>
        <w:r>
          <w:t>34</w:t>
        </w:r>
        <w:r>
          <w:fldChar w:fldCharType="end"/>
        </w:r>
      </w:hyperlink>
    </w:p>
    <w:p>
      <w:pPr>
        <w:pStyle w:val="TOC2"/>
        <w:tabs>
          <w:tab w:val="right" w:leader="dot" w:pos="8306"/>
        </w:tabs>
      </w:pPr>
      <w:hyperlink w:anchor="_Toc28966" w:history="1">
        <w:r>
          <w:rPr>
            <w:rFonts w:ascii="仿宋" w:eastAsia="仿宋" w:hAnsi="仿宋" w:cs="仿宋" w:hint="eastAsia"/>
            <w:lang w:eastAsia="zh-CN"/>
          </w:rPr>
          <w:t>(一)、资金需求大</w:t>
        </w:r>
        <w:r>
          <w:tab/>
        </w:r>
        <w:r>
          <w:fldChar w:fldCharType="begin"/>
        </w:r>
        <w:r>
          <w:instrText xml:space="preserve"> PAGEREF _Toc28966 \h </w:instrText>
        </w:r>
        <w:r>
          <w:fldChar w:fldCharType="separate"/>
        </w:r>
        <w:r>
          <w:t>34</w:t>
        </w:r>
        <w:r>
          <w:fldChar w:fldCharType="end"/>
        </w:r>
      </w:hyperlink>
    </w:p>
    <w:p>
      <w:pPr>
        <w:pStyle w:val="TOC2"/>
        <w:tabs>
          <w:tab w:val="right" w:leader="dot" w:pos="8306"/>
        </w:tabs>
      </w:pPr>
      <w:hyperlink w:anchor="_Toc21099" w:history="1">
        <w:r>
          <w:rPr>
            <w:rFonts w:ascii="仿宋" w:eastAsia="仿宋" w:hAnsi="仿宋" w:cs="仿宋" w:hint="eastAsia"/>
            <w:lang w:eastAsia="zh-CN"/>
          </w:rPr>
          <w:t>(二)、研发周期长</w:t>
        </w:r>
        <w:r>
          <w:tab/>
        </w:r>
        <w:r>
          <w:fldChar w:fldCharType="begin"/>
        </w:r>
        <w:r>
          <w:instrText xml:space="preserve"> PAGEREF _Toc21099 \h </w:instrText>
        </w:r>
        <w:r>
          <w:fldChar w:fldCharType="separate"/>
        </w:r>
        <w:r>
          <w:t>35</w:t>
        </w:r>
        <w:r>
          <w:fldChar w:fldCharType="end"/>
        </w:r>
      </w:hyperlink>
    </w:p>
    <w:p>
      <w:pPr>
        <w:pStyle w:val="TOC2"/>
        <w:tabs>
          <w:tab w:val="right" w:leader="dot" w:pos="8306"/>
        </w:tabs>
      </w:pPr>
      <w:hyperlink w:anchor="_Toc22374" w:history="1">
        <w:r>
          <w:rPr>
            <w:rFonts w:ascii="仿宋" w:eastAsia="仿宋" w:hAnsi="仿宋" w:cs="仿宋" w:hint="eastAsia"/>
            <w:lang w:eastAsia="zh-CN"/>
          </w:rPr>
          <w:t>(三)、市场风险大</w:t>
        </w:r>
        <w:r>
          <w:tab/>
        </w:r>
        <w:r>
          <w:fldChar w:fldCharType="begin"/>
        </w:r>
        <w:r>
          <w:instrText xml:space="preserve"> PAGEREF _Toc22374 \h </w:instrText>
        </w:r>
        <w:r>
          <w:fldChar w:fldCharType="separate"/>
        </w:r>
        <w:r>
          <w:t>37</w:t>
        </w:r>
        <w:r>
          <w:fldChar w:fldCharType="end"/>
        </w:r>
      </w:hyperlink>
    </w:p>
    <w:p>
      <w:pPr>
        <w:pStyle w:val="TOC2"/>
        <w:tabs>
          <w:tab w:val="right" w:leader="dot" w:pos="8306"/>
        </w:tabs>
      </w:pPr>
      <w:hyperlink w:anchor="_Toc29572" w:history="1">
        <w:r>
          <w:rPr>
            <w:rFonts w:ascii="仿宋" w:eastAsia="仿宋" w:hAnsi="仿宋" w:cs="仿宋" w:hint="eastAsia"/>
            <w:lang w:eastAsia="zh-CN"/>
          </w:rPr>
          <w:t>(四)、利润率高</w:t>
        </w:r>
        <w:r>
          <w:tab/>
        </w:r>
        <w:r>
          <w:fldChar w:fldCharType="begin"/>
        </w:r>
        <w:r>
          <w:instrText xml:space="preserve"> PAGEREF _Toc29572 \h </w:instrText>
        </w:r>
        <w:r>
          <w:fldChar w:fldCharType="separate"/>
        </w:r>
        <w:r>
          <w:t>39</w:t>
        </w:r>
        <w:r>
          <w:fldChar w:fldCharType="end"/>
        </w:r>
      </w:hyperlink>
    </w:p>
    <w:p>
      <w:pPr>
        <w:pStyle w:val="TOC1"/>
        <w:tabs>
          <w:tab w:val="right" w:leader="dot" w:pos="8306"/>
        </w:tabs>
      </w:pPr>
      <w:hyperlink w:anchor="_Toc28073" w:history="1">
        <w:r>
          <w:rPr>
            <w:rFonts w:ascii="仿宋" w:eastAsia="仿宋" w:hAnsi="仿宋" w:cs="仿宋" w:hint="eastAsia"/>
            <w:lang w:eastAsia="zh-CN"/>
          </w:rPr>
          <w:t>十三、碳交易市场项目实施保障措施</w:t>
        </w:r>
        <w:r>
          <w:tab/>
        </w:r>
        <w:r>
          <w:fldChar w:fldCharType="begin"/>
        </w:r>
        <w:r>
          <w:instrText xml:space="preserve"> PAGEREF _Toc28073 \h </w:instrText>
        </w:r>
        <w:r>
          <w:fldChar w:fldCharType="separate"/>
        </w:r>
        <w:r>
          <w:t>41</w:t>
        </w:r>
        <w:r>
          <w:fldChar w:fldCharType="end"/>
        </w:r>
      </w:hyperlink>
    </w:p>
    <w:p>
      <w:pPr>
        <w:pStyle w:val="TOC2"/>
        <w:tabs>
          <w:tab w:val="right" w:leader="dot" w:pos="8306"/>
        </w:tabs>
      </w:pPr>
      <w:hyperlink w:anchor="_Toc25772" w:history="1">
        <w:r>
          <w:rPr>
            <w:rFonts w:ascii="仿宋" w:eastAsia="仿宋" w:hAnsi="仿宋" w:cs="仿宋" w:hint="eastAsia"/>
            <w:lang w:eastAsia="zh-CN"/>
          </w:rPr>
          <w:t>(一)、碳交易市场项目实施保障机制</w:t>
        </w:r>
        <w:r>
          <w:tab/>
        </w:r>
        <w:r>
          <w:fldChar w:fldCharType="begin"/>
        </w:r>
        <w:r>
          <w:instrText xml:space="preserve"> PAGEREF _Toc25772 \h </w:instrText>
        </w:r>
        <w:r>
          <w:fldChar w:fldCharType="separate"/>
        </w:r>
        <w:r>
          <w:t>41</w:t>
        </w:r>
        <w:r>
          <w:fldChar w:fldCharType="end"/>
        </w:r>
      </w:hyperlink>
    </w:p>
    <w:p>
      <w:pPr>
        <w:pStyle w:val="TOC2"/>
        <w:tabs>
          <w:tab w:val="right" w:leader="dot" w:pos="8306"/>
        </w:tabs>
      </w:pPr>
      <w:hyperlink w:anchor="_Toc7293" w:history="1">
        <w:r>
          <w:rPr>
            <w:rFonts w:ascii="仿宋" w:eastAsia="仿宋" w:hAnsi="仿宋" w:cs="仿宋" w:hint="eastAsia"/>
            <w:lang w:eastAsia="zh-CN"/>
          </w:rPr>
          <w:t>(二)、碳交易市场项目法律合规要求</w:t>
        </w:r>
        <w:r>
          <w:tab/>
        </w:r>
        <w:r>
          <w:fldChar w:fldCharType="begin"/>
        </w:r>
        <w:r>
          <w:instrText xml:space="preserve"> PAGEREF _Toc7293 \h </w:instrText>
        </w:r>
        <w:r>
          <w:fldChar w:fldCharType="separate"/>
        </w:r>
        <w:r>
          <w:t>45</w:t>
        </w:r>
        <w:r>
          <w:fldChar w:fldCharType="end"/>
        </w:r>
      </w:hyperlink>
    </w:p>
    <w:p>
      <w:pPr>
        <w:pStyle w:val="TOC2"/>
        <w:tabs>
          <w:tab w:val="right" w:leader="dot" w:pos="8306"/>
        </w:tabs>
      </w:pPr>
      <w:hyperlink w:anchor="_Toc30440" w:history="1">
        <w:r>
          <w:rPr>
            <w:rFonts w:ascii="仿宋" w:eastAsia="仿宋" w:hAnsi="仿宋" w:cs="仿宋" w:hint="eastAsia"/>
            <w:lang w:eastAsia="zh-CN"/>
          </w:rPr>
          <w:t>(三)、碳交易市场项目合同管理与法律事务</w:t>
        </w:r>
        <w:r>
          <w:tab/>
        </w:r>
        <w:r>
          <w:fldChar w:fldCharType="begin"/>
        </w:r>
        <w:r>
          <w:instrText xml:space="preserve"> PAGEREF _Toc30440 \h </w:instrText>
        </w:r>
        <w:r>
          <w:fldChar w:fldCharType="separate"/>
        </w:r>
        <w:r>
          <w:t>49</w:t>
        </w:r>
        <w:r>
          <w:fldChar w:fldCharType="end"/>
        </w:r>
      </w:hyperlink>
    </w:p>
    <w:p>
      <w:pPr>
        <w:pStyle w:val="TOC2"/>
        <w:tabs>
          <w:tab w:val="right" w:leader="dot" w:pos="8306"/>
        </w:tabs>
      </w:pPr>
      <w:hyperlink w:anchor="_Toc6335" w:history="1">
        <w:r>
          <w:rPr>
            <w:rFonts w:ascii="仿宋" w:eastAsia="仿宋" w:hAnsi="仿宋" w:cs="仿宋" w:hint="eastAsia"/>
            <w:lang w:eastAsia="zh-CN"/>
          </w:rPr>
          <w:t>(四)、碳交易市场项目知识产权保护策略</w:t>
        </w:r>
        <w:r>
          <w:tab/>
        </w:r>
        <w:r>
          <w:fldChar w:fldCharType="begin"/>
        </w:r>
        <w:r>
          <w:instrText xml:space="preserve"> PAGEREF _Toc6335 \h </w:instrText>
        </w:r>
        <w:r>
          <w:fldChar w:fldCharType="separate"/>
        </w:r>
        <w:r>
          <w:t>55</w:t>
        </w:r>
        <w:r>
          <w:fldChar w:fldCharType="end"/>
        </w:r>
      </w:hyperlink>
    </w:p>
    <w:p>
      <w:pPr>
        <w:pStyle w:val="TOC1"/>
        <w:tabs>
          <w:tab w:val="right" w:leader="dot" w:pos="8306"/>
        </w:tabs>
      </w:pPr>
      <w:hyperlink w:anchor="_Toc15336" w:history="1">
        <w:r>
          <w:rPr>
            <w:rFonts w:ascii="仿宋" w:eastAsia="仿宋" w:hAnsi="仿宋" w:cs="仿宋" w:hint="eastAsia"/>
            <w:lang w:eastAsia="zh-CN"/>
          </w:rPr>
          <w:t>十四、风险识别与分类</w:t>
        </w:r>
        <w:r>
          <w:tab/>
        </w:r>
        <w:r>
          <w:fldChar w:fldCharType="begin"/>
        </w:r>
        <w:r>
          <w:instrText xml:space="preserve"> PAGEREF _Toc15336 \h </w:instrText>
        </w:r>
        <w:r>
          <w:fldChar w:fldCharType="separate"/>
        </w:r>
        <w:r>
          <w:t>58</w:t>
        </w:r>
        <w:r>
          <w:fldChar w:fldCharType="end"/>
        </w:r>
      </w:hyperlink>
    </w:p>
    <w:p>
      <w:pPr>
        <w:pStyle w:val="TOC2"/>
        <w:tabs>
          <w:tab w:val="right" w:leader="dot" w:pos="8306"/>
        </w:tabs>
      </w:pPr>
      <w:hyperlink w:anchor="_Toc9365" w:history="1">
        <w:r>
          <w:rPr>
            <w:rFonts w:ascii="仿宋" w:eastAsia="仿宋" w:hAnsi="仿宋" w:cs="仿宋" w:hint="eastAsia"/>
            <w:lang w:eastAsia="zh-CN"/>
          </w:rPr>
          <w:t>(一)、风险识别</w:t>
        </w:r>
        <w:r>
          <w:tab/>
        </w:r>
        <w:r>
          <w:fldChar w:fldCharType="begin"/>
        </w:r>
        <w:r>
          <w:instrText xml:space="preserve"> PAGEREF _Toc9365 \h </w:instrText>
        </w:r>
        <w:r>
          <w:fldChar w:fldCharType="separate"/>
        </w:r>
        <w:r>
          <w:t>58</w:t>
        </w:r>
        <w:r>
          <w:fldChar w:fldCharType="end"/>
        </w:r>
      </w:hyperlink>
    </w:p>
    <w:p>
      <w:pPr>
        <w:pStyle w:val="TOC2"/>
        <w:tabs>
          <w:tab w:val="right" w:leader="dot" w:pos="8306"/>
        </w:tabs>
      </w:pPr>
      <w:hyperlink w:anchor="_Toc28548" w:history="1">
        <w:r>
          <w:rPr>
            <w:rFonts w:ascii="仿宋" w:eastAsia="仿宋" w:hAnsi="仿宋" w:cs="仿宋" w:hint="eastAsia"/>
            <w:lang w:eastAsia="zh-CN"/>
          </w:rPr>
          <w:t>(二)、风险分类</w:t>
        </w:r>
        <w:r>
          <w:tab/>
        </w:r>
        <w:r>
          <w:fldChar w:fldCharType="begin"/>
        </w:r>
        <w:r>
          <w:instrText xml:space="preserve"> PAGEREF _Toc28548 \h </w:instrText>
        </w:r>
        <w:r>
          <w:fldChar w:fldCharType="separate"/>
        </w:r>
        <w:r>
          <w:t>59</w:t>
        </w:r>
        <w:r>
          <w:fldChar w:fldCharType="end"/>
        </w:r>
      </w:hyperlink>
    </w:p>
    <w:p>
      <w:pPr>
        <w:pStyle w:val="TOC1"/>
        <w:tabs>
          <w:tab w:val="right" w:leader="dot" w:pos="8306"/>
        </w:tabs>
      </w:pPr>
      <w:hyperlink w:anchor="_Toc19841" w:history="1">
        <w:r>
          <w:rPr>
            <w:rFonts w:ascii="仿宋" w:eastAsia="仿宋" w:hAnsi="仿宋" w:cs="仿宋" w:hint="eastAsia"/>
            <w:lang w:eastAsia="zh-CN"/>
          </w:rPr>
          <w:t>十五、营销与推广策略</w:t>
        </w:r>
        <w:r>
          <w:tab/>
        </w:r>
        <w:r>
          <w:fldChar w:fldCharType="begin"/>
        </w:r>
        <w:r>
          <w:instrText xml:space="preserve"> PAGEREF _Toc19841 \h </w:instrText>
        </w:r>
        <w:r>
          <w:fldChar w:fldCharType="separate"/>
        </w:r>
        <w:r>
          <w:t>61</w:t>
        </w:r>
        <w:r>
          <w:fldChar w:fldCharType="end"/>
        </w:r>
      </w:hyperlink>
    </w:p>
    <w:p>
      <w:pPr>
        <w:pStyle w:val="TOC2"/>
        <w:tabs>
          <w:tab w:val="right" w:leader="dot" w:pos="8306"/>
        </w:tabs>
      </w:pPr>
      <w:hyperlink w:anchor="_Toc20000" w:history="1">
        <w:r>
          <w:rPr>
            <w:rFonts w:ascii="仿宋" w:eastAsia="仿宋" w:hAnsi="仿宋" w:cs="仿宋" w:hint="eastAsia"/>
            <w:lang w:eastAsia="zh-CN"/>
          </w:rPr>
          <w:t>(一)、产品/服务定位与特点</w:t>
        </w:r>
        <w:r>
          <w:tab/>
        </w:r>
        <w:r>
          <w:fldChar w:fldCharType="begin"/>
        </w:r>
        <w:r>
          <w:instrText xml:space="preserve"> PAGEREF _Toc20000 \h </w:instrText>
        </w:r>
        <w:r>
          <w:fldChar w:fldCharType="separate"/>
        </w:r>
        <w:r>
          <w:t>61</w:t>
        </w:r>
        <w:r>
          <w:fldChar w:fldCharType="end"/>
        </w:r>
      </w:hyperlink>
    </w:p>
    <w:p>
      <w:pPr>
        <w:pStyle w:val="TOC2"/>
        <w:tabs>
          <w:tab w:val="right" w:leader="dot" w:pos="8306"/>
        </w:tabs>
      </w:pPr>
      <w:hyperlink w:anchor="_Toc14259" w:history="1">
        <w:r>
          <w:rPr>
            <w:rFonts w:ascii="仿宋" w:eastAsia="仿宋" w:hAnsi="仿宋" w:cs="仿宋" w:hint="eastAsia"/>
            <w:lang w:eastAsia="zh-CN"/>
          </w:rPr>
          <w:t>(二)、市场定位与竞争分析</w:t>
        </w:r>
        <w:r>
          <w:tab/>
        </w:r>
        <w:r>
          <w:fldChar w:fldCharType="begin"/>
        </w:r>
        <w:r>
          <w:instrText xml:space="preserve"> PAGEREF _Toc14259 \h </w:instrText>
        </w:r>
        <w:r>
          <w:fldChar w:fldCharType="separate"/>
        </w:r>
        <w:r>
          <w:t>62</w:t>
        </w:r>
        <w:r>
          <w:fldChar w:fldCharType="end"/>
        </w:r>
      </w:hyperlink>
    </w:p>
    <w:p>
      <w:pPr>
        <w:pStyle w:val="TOC2"/>
        <w:tabs>
          <w:tab w:val="right" w:leader="dot" w:pos="8306"/>
        </w:tabs>
      </w:pPr>
      <w:hyperlink w:anchor="_Toc18198" w:history="1">
        <w:r>
          <w:rPr>
            <w:rFonts w:ascii="仿宋" w:eastAsia="仿宋" w:hAnsi="仿宋" w:cs="仿宋" w:hint="eastAsia"/>
            <w:lang w:eastAsia="zh-CN"/>
          </w:rPr>
          <w:t>(三)、营销渠道与策略</w:t>
        </w:r>
        <w:r>
          <w:tab/>
        </w:r>
        <w:r>
          <w:fldChar w:fldCharType="begin"/>
        </w:r>
        <w:r>
          <w:instrText xml:space="preserve"> PAGEREF _Toc18198 \h </w:instrText>
        </w:r>
        <w:r>
          <w:fldChar w:fldCharType="separate"/>
        </w:r>
        <w:r>
          <w:t>64</w:t>
        </w:r>
        <w:r>
          <w:fldChar w:fldCharType="end"/>
        </w:r>
      </w:hyperlink>
    </w:p>
    <w:p>
      <w:pPr>
        <w:pStyle w:val="TOC2"/>
        <w:tabs>
          <w:tab w:val="right" w:leader="dot" w:pos="8306"/>
        </w:tabs>
      </w:pPr>
      <w:hyperlink w:anchor="_Toc18758" w:history="1">
        <w:r>
          <w:rPr>
            <w:rFonts w:ascii="仿宋" w:eastAsia="仿宋" w:hAnsi="仿宋" w:cs="仿宋" w:hint="eastAsia"/>
            <w:lang w:eastAsia="zh-CN"/>
          </w:rPr>
          <w:t>(四)、推广与宣传活动</w:t>
        </w:r>
        <w:r>
          <w:tab/>
        </w:r>
        <w:r>
          <w:fldChar w:fldCharType="begin"/>
        </w:r>
        <w:r>
          <w:instrText xml:space="preserve"> PAGEREF _Toc18758 \h </w:instrText>
        </w:r>
        <w:r>
          <w:fldChar w:fldCharType="separate"/>
        </w:r>
        <w:r>
          <w:t>65</w:t>
        </w:r>
        <w:r>
          <w:fldChar w:fldCharType="end"/>
        </w:r>
      </w:hyperlink>
    </w:p>
    <w:p>
      <w:pPr>
        <w:pStyle w:val="TOC1"/>
        <w:tabs>
          <w:tab w:val="right" w:leader="dot" w:pos="8306"/>
        </w:tabs>
      </w:pPr>
      <w:hyperlink w:anchor="_Toc13213" w:history="1">
        <w:r>
          <w:rPr>
            <w:rFonts w:ascii="仿宋" w:eastAsia="仿宋" w:hAnsi="仿宋" w:cs="仿宋" w:hint="eastAsia"/>
            <w:lang w:eastAsia="zh-CN"/>
          </w:rPr>
          <w:t>十六、碳交易市场项目治理与监督</w:t>
        </w:r>
        <w:r>
          <w:tab/>
        </w:r>
        <w:r>
          <w:fldChar w:fldCharType="begin"/>
        </w:r>
        <w:r>
          <w:instrText xml:space="preserve"> PAGEREF _Toc13213 \h </w:instrText>
        </w:r>
        <w:r>
          <w:fldChar w:fldCharType="separate"/>
        </w:r>
        <w:r>
          <w:t>70</w:t>
        </w:r>
        <w:r>
          <w:fldChar w:fldCharType="end"/>
        </w:r>
      </w:hyperlink>
    </w:p>
    <w:p>
      <w:pPr>
        <w:pStyle w:val="TOC2"/>
        <w:tabs>
          <w:tab w:val="right" w:leader="dot" w:pos="8306"/>
        </w:tabs>
      </w:pPr>
      <w:hyperlink w:anchor="_Toc23566" w:history="1">
        <w:r>
          <w:rPr>
            <w:rFonts w:ascii="仿宋" w:eastAsia="仿宋" w:hAnsi="仿宋" w:cs="仿宋" w:hint="eastAsia"/>
            <w:lang w:eastAsia="zh-CN"/>
          </w:rPr>
          <w:t>(一)、碳交易市场项目治理结构</w:t>
        </w:r>
        <w:r>
          <w:tab/>
        </w:r>
        <w:r>
          <w:fldChar w:fldCharType="begin"/>
        </w:r>
        <w:r>
          <w:instrText xml:space="preserve"> PAGEREF _Toc23566 \h </w:instrText>
        </w:r>
        <w:r>
          <w:fldChar w:fldCharType="separate"/>
        </w:r>
        <w:r>
          <w:t>70</w:t>
        </w:r>
        <w:r>
          <w:fldChar w:fldCharType="end"/>
        </w:r>
      </w:hyperlink>
    </w:p>
    <w:p>
      <w:pPr>
        <w:pStyle w:val="TOC2"/>
        <w:tabs>
          <w:tab w:val="right" w:leader="dot" w:pos="8306"/>
        </w:tabs>
      </w:pPr>
      <w:hyperlink w:anchor="_Toc15818" w:history="1">
        <w:r>
          <w:rPr>
            <w:rFonts w:ascii="仿宋" w:eastAsia="仿宋" w:hAnsi="仿宋" w:cs="仿宋" w:hint="eastAsia"/>
            <w:lang w:eastAsia="zh-CN"/>
          </w:rPr>
          <w:t>(二)、监督与审计</w:t>
        </w:r>
        <w:r>
          <w:tab/>
        </w:r>
        <w:r>
          <w:fldChar w:fldCharType="begin"/>
        </w:r>
        <w:r>
          <w:instrText xml:space="preserve"> PAGEREF _Toc15818 \h </w:instrText>
        </w:r>
        <w:r>
          <w:fldChar w:fldCharType="separate"/>
        </w:r>
        <w:r>
          <w:t>72</w:t>
        </w:r>
        <w:r>
          <w:fldChar w:fldCharType="end"/>
        </w:r>
      </w:hyperlink>
    </w:p>
    <w:p>
      <w:pPr>
        <w:pStyle w:val="TOC1"/>
        <w:tabs>
          <w:tab w:val="right" w:leader="dot" w:pos="8306"/>
        </w:tabs>
      </w:pPr>
      <w:hyperlink w:anchor="_Toc4890" w:history="1">
        <w:r>
          <w:rPr>
            <w:rFonts w:ascii="仿宋" w:eastAsia="仿宋" w:hAnsi="仿宋" w:cs="仿宋" w:hint="eastAsia"/>
            <w:lang w:eastAsia="zh-CN"/>
          </w:rPr>
          <w:t>十七、碳交易市场项目工程方案分析</w:t>
        </w:r>
        <w:r>
          <w:tab/>
        </w:r>
        <w:r>
          <w:fldChar w:fldCharType="begin"/>
        </w:r>
        <w:r>
          <w:instrText xml:space="preserve"> PAGEREF _Toc4890 \h </w:instrText>
        </w:r>
        <w:r>
          <w:fldChar w:fldCharType="separate"/>
        </w:r>
        <w:r>
          <w:t>73</w:t>
        </w:r>
        <w:r>
          <w:fldChar w:fldCharType="end"/>
        </w:r>
      </w:hyperlink>
    </w:p>
    <w:p>
      <w:pPr>
        <w:pStyle w:val="TOC2"/>
        <w:tabs>
          <w:tab w:val="right" w:leader="dot" w:pos="8306"/>
        </w:tabs>
      </w:pPr>
      <w:hyperlink w:anchor="_Toc16530" w:history="1">
        <w:r>
          <w:rPr>
            <w:rFonts w:ascii="仿宋" w:eastAsia="仿宋" w:hAnsi="仿宋" w:cs="仿宋" w:hint="eastAsia"/>
            <w:lang w:eastAsia="zh-CN"/>
          </w:rPr>
          <w:t>(一)、建筑工程设计原则</w:t>
        </w:r>
        <w:r>
          <w:tab/>
        </w:r>
        <w:r>
          <w:fldChar w:fldCharType="begin"/>
        </w:r>
        <w:r>
          <w:instrText xml:space="preserve"> PAGEREF _Toc16530 \h </w:instrText>
        </w:r>
        <w:r>
          <w:fldChar w:fldCharType="separate"/>
        </w:r>
        <w:r>
          <w:t>73</w:t>
        </w:r>
        <w:r>
          <w:fldChar w:fldCharType="end"/>
        </w:r>
      </w:hyperlink>
    </w:p>
    <w:p>
      <w:pPr>
        <w:pStyle w:val="TOC2"/>
        <w:tabs>
          <w:tab w:val="right" w:leader="dot" w:pos="8306"/>
        </w:tabs>
      </w:pPr>
      <w:hyperlink w:anchor="_Toc6433" w:history="1">
        <w:r>
          <w:rPr>
            <w:rFonts w:ascii="仿宋" w:eastAsia="仿宋" w:hAnsi="仿宋" w:cs="仿宋" w:hint="eastAsia"/>
            <w:lang w:eastAsia="zh-CN"/>
          </w:rPr>
          <w:t>(二)、土建工程建设指标</w:t>
        </w:r>
        <w:r>
          <w:tab/>
        </w:r>
        <w:r>
          <w:fldChar w:fldCharType="begin"/>
        </w:r>
        <w:r>
          <w:instrText xml:space="preserve"> PAGEREF _Toc6433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3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32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8082"/>
      <w:r>
        <w:rPr>
          <w:rFonts w:ascii="仿宋" w:eastAsia="仿宋" w:hAnsi="仿宋" w:cs="仿宋" w:hint="eastAsia"/>
          <w:lang w:eastAsia="zh-CN"/>
        </w:rPr>
        <w:t>(一)、碳交易市场行业分析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行业一直以来都是市场的关注焦点。行业内的发展趋势、竞争态势以及潜在机会都对碳交易市场项目的推进产生深远的影响。通过深入研究行业的整体概貌，我们将更好地理解行业的核心特征，为碳交易市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交易市场行业，技术一直是推动创新和发展的关键因素。我们将对当前技术趋势进行详尽分析，包括但不限于人工智能、大数据应用、先进制造技术等。这有助于碳交易市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碳交易市场项目成功的基础。我们将对主要竞争对手进行深入研究，包括其市场份额、产品特点、市场定位等。通过全面了解竞争对手的优势和劣势，碳交易市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6912"/>
      <w:r>
        <w:rPr>
          <w:rFonts w:ascii="仿宋" w:eastAsia="仿宋" w:hAnsi="仿宋" w:cs="仿宋" w:hint="eastAsia"/>
          <w:sz w:val="28"/>
          <w:lang w:eastAsia="zh-CN"/>
        </w:rPr>
        <w:t>(二)、碳交易市场市场分析预测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碳交易市场市场未来的增长趋势。这包括市场的整体规模、各细分领域的发展趋势等。碳交易市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碳交易市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碳交易市场项目实施过程中需要充分考虑的因素。我们将对市场风险进行全面评估，包括但不限于政策法规风险、市场竞争风险、技术变革风险等。通过对潜在风险的深入分析，碳交易市场项目可以制定相应的风险缓解策略，降低不确定性对碳交易市场项目的影响。</w:t>
      </w:r>
    </w:p>
    <w:p>
      <w:pPr>
        <w:pStyle w:val="Heading1"/>
        <w:ind w:firstLine="560" w:firstLineChars="200"/>
        <w:rPr>
          <w:rFonts w:ascii="仿宋" w:eastAsia="仿宋" w:hAnsi="仿宋" w:cs="仿宋" w:hint="eastAsia"/>
          <w:sz w:val="28"/>
          <w:lang w:eastAsia="zh-CN"/>
        </w:rPr>
      </w:pPr>
      <w:bookmarkStart w:id="5" w:name="_Toc19829"/>
      <w:r>
        <w:rPr>
          <w:rFonts w:ascii="仿宋" w:eastAsia="仿宋" w:hAnsi="仿宋" w:cs="仿宋" w:hint="eastAsia"/>
          <w:sz w:val="28"/>
          <w:lang w:eastAsia="zh-CN"/>
        </w:rPr>
        <w:t>二、碳交易市场项目绩效评估</w:t>
      </w:r>
      <w:bookmarkEnd w:id="5"/>
    </w:p>
    <w:p>
      <w:pPr>
        <w:pStyle w:val="Heading2"/>
        <w:rPr>
          <w:rFonts w:ascii="仿宋" w:eastAsia="仿宋" w:hAnsi="仿宋" w:cs="仿宋" w:hint="eastAsia"/>
          <w:lang w:eastAsia="zh-CN"/>
        </w:rPr>
      </w:pPr>
      <w:bookmarkStart w:id="6" w:name="_Toc1633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碳交易市场项目中，我们设计了一套全面的绩效评估指标，以确保碳交易市场项目的可控和成功交付。这些指标跨足碳交易市场项目目标、成本、进度和质量等多个维度，为我们提供了全面洞察碳交易市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目标达成率是我们关注的首要指标。我们设定了明确的目标，并通过定期监测和评估，迅速发现并应对潜在的目标偏差。这为碳交易市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成本绩效是另一个核心关注点。通过实际成本与预算成本的对比分析，我们深入了解成本差异的原因，及时调整资源分配，保持碳交易市场项目在经济效益方面的合理水平。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进度作为关键的绩效指标之一，得到了精心的关注。我们制定了详细的碳交易市场项目进度计划，并设立了进度符合度指标，确保实际进度与计划进度保持一致。这使我们能够快速发现和解决潜在的进度问题，保持碳交易市场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碳交易市场项目绩效的不可或缺的一环。我们引入了一系列的质量标准和客户满意度指标，以确保碳交易市场项目交付的成果在质量上达到或超越预期水平。通过持续监测这些指标，我们努力提升碳交易市场项目整体质量水平，为碳交易市场项目的成功交付提供有力保障。通过这些科学且全面的绩效评估，我们能够更好地引导碳交易市场项目的持续改进，确保碳交易市场项目目标的顺利达成。</w:t>
      </w:r>
    </w:p>
    <w:p>
      <w:pPr>
        <w:pStyle w:val="Heading2"/>
        <w:ind w:firstLine="560" w:firstLineChars="200"/>
        <w:rPr>
          <w:rFonts w:ascii="仿宋" w:eastAsia="仿宋" w:hAnsi="仿宋" w:cs="仿宋" w:hint="eastAsia"/>
          <w:sz w:val="28"/>
          <w:lang w:eastAsia="zh-CN"/>
        </w:rPr>
      </w:pPr>
      <w:bookmarkStart w:id="7" w:name="_Toc916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绩效评估是碳交易市场项目中的关键环节，为确保碳交易市场项目达到预期目标，我们采用了多层次、多维度的绩效评估方法。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碳交易市场项目的战略目标对齐，确保每个决策和行动都与碳交易市场项目整体目标保持一致。团队会定期召开战略对齐会议，审视当前工作与碳交易市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碳交易市场项目进度、质量、成本和风险等方面。这些指标通过数据收集和分析，为碳交易市场项目管理团队提供了客观的评估依据。例如，我们通过碳交易市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绩效评估不仅仅停留在碳交易市场项目内部，还考虑了碳交易市场项目对外部环境的影响。我们定期进行干系人满意度调查，以了解各利益相关方对碳交易市场项目的期望和满意度，并及时做出调整。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这种多层次、多角度的绩效评估方法，使得我们能够全面了解碳交易市场项目的运行状态，及时做出调整，确保碳交易市场项目在不断变化的环境中保持稳健前行。</w:t>
      </w:r>
    </w:p>
    <w:p>
      <w:pPr>
        <w:pStyle w:val="Heading2"/>
        <w:ind w:firstLine="560" w:firstLineChars="200"/>
        <w:rPr>
          <w:rFonts w:ascii="仿宋" w:eastAsia="仿宋" w:hAnsi="仿宋" w:cs="仿宋" w:hint="eastAsia"/>
          <w:sz w:val="28"/>
          <w:lang w:eastAsia="zh-CN"/>
        </w:rPr>
      </w:pPr>
      <w:bookmarkStart w:id="8" w:name="_Toc3229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为了确保碳交易市场项目的有效管理和不断优化，我们采用了精心设计的绩效评估周期。这个周期旨在实现灵活、实时和全面的评估，以适应碳交易市场项目执行中的各种挑战。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碳交易市场项目的不同需求，分为短期、中期和长期。短期评估关注每个迭代或工作周期，以及时发现和解决当前任务中的问题。中期评估涵盖几个迭代，深入了解整体碳交易市场项目的趋势和性能。长期评估则着眼于整个碳交易市场项目阶段，确保碳交易市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碳交易市场项目管理工具和协作平台，团队成员能够随时更新和分享碳交易市场项目数据。这种实时性的反馈机制使我们能够及时察觉潜在问题，快速调整，保持碳交易市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碳交易市场项目的决策制定密不可分。每个周期的碳交易市场项目回顾会议成为集体总结经验、识别问题深层次原因并找到创新解决方案的平台。这种定期的反思与调整机制使碳交易市场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0140"/>
      <w:r>
        <w:rPr>
          <w:rFonts w:ascii="仿宋" w:eastAsia="仿宋" w:hAnsi="仿宋" w:cs="仿宋" w:hint="eastAsia"/>
          <w:sz w:val="28"/>
          <w:lang w:eastAsia="zh-CN"/>
        </w:rPr>
        <w:t>三、碳交易市场项目土建工程</w:t>
      </w:r>
      <w:bookmarkEnd w:id="9"/>
    </w:p>
    <w:p>
      <w:pPr>
        <w:pStyle w:val="Heading2"/>
        <w:rPr>
          <w:rFonts w:ascii="仿宋" w:eastAsia="仿宋" w:hAnsi="仿宋" w:cs="仿宋" w:hint="eastAsia"/>
          <w:lang w:eastAsia="zh-CN"/>
        </w:rPr>
      </w:pPr>
      <w:bookmarkStart w:id="10" w:name="_Toc28171"/>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在碳交易市场项目的建筑工程设计中，我们将秉承一系列重要的设计原则，以确保碳交易市场项目建筑在功能、美观、可持续性等方面达到最佳效果。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首要原则是确保建筑的功能性得到最大化的发挥。我们将充分理解碳交易市场项目的实际需求，合理布局各个功能区域，保证建筑在满足业务需求的同时，提供高效的工作环境。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在建筑设计中，我们将综合考虑建设和运营成本。通过精细的经济效益分析，确保设计方案在高效利用资源的同时，对碳交易市场项目的长期盈利能力有积极的贡献。</w:t>
      </w:r>
    </w:p>
    <w:p>
      <w:pPr>
        <w:pStyle w:val="Heading2"/>
        <w:ind w:firstLine="560" w:firstLineChars="200"/>
        <w:rPr>
          <w:rFonts w:ascii="仿宋" w:eastAsia="仿宋" w:hAnsi="仿宋" w:cs="仿宋" w:hint="eastAsia"/>
          <w:sz w:val="28"/>
          <w:lang w:eastAsia="zh-CN"/>
        </w:rPr>
      </w:pPr>
      <w:bookmarkStart w:id="11" w:name="_Toc20253"/>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交易市场项目的土建工程设计中，我们将精准设定设计年限，结合碳交易市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碳交易市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2616"/>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碳交易市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碳交易市场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碳交易市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2533"/>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本期工程碳交易市场项目预计总建筑面积XXX平方米，其中：计容建筑面积XXX平方米，计划建筑工程投资XX万元，占碳交易市场项目总投资的XX%。</w:t>
      </w:r>
    </w:p>
    <w:p>
      <w:pPr>
        <w:pStyle w:val="Heading1"/>
        <w:ind w:firstLine="560" w:firstLineChars="200"/>
        <w:rPr>
          <w:rFonts w:ascii="仿宋" w:eastAsia="仿宋" w:hAnsi="仿宋" w:cs="仿宋" w:hint="eastAsia"/>
          <w:sz w:val="28"/>
          <w:lang w:eastAsia="zh-CN"/>
        </w:rPr>
      </w:pPr>
      <w:bookmarkStart w:id="14" w:name="_Toc25811"/>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6668"/>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碳交易市场项目的主要产品是XXXX，预计年产值为XXX万元。这一产品在市场中占据着重要的地位，其广泛的应用范围使得该碳交易市场项目的市场前景非常广阔。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碳交易市场项目的xxx产品作为重要的原材料之一，将在多个领域发挥关键作用。其在建筑、交通、能源等方面的广泛应用将为整个产业链提供强大的支持，形成产业协同效应。碳交易市场项目的年产值XXX万XXX万XXX万万元不仅反映了其在市场上的巨大潜力，更预示着它对国民经济的积极贡献。这种关联度高、涉及面广的产业关系，使得该碳交易市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9075"/>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总征地面积为XXXX平方米，相当于约XX.XX亩，其中净用地面积为XXXX平方米，红线范围内相当于约XX.XX亩。这一用地规模充分考虑了碳交易市场项目的建设需求，保障了碳交易市场项目在合适的空间内得以充分发展。碳交易市场项目规划的总建筑面积为XXXX平方米，其中主体工程建设占XXXX平方米，计容建筑面积达XXXX平方米。预计建筑工程的投资将达到XXXX万元，为碳交易市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计划购置的设备共计XXXX台（套），设备购置费用为XXXX万元。这一设备购置计划充分考虑到碳交易市场项目的生产需求和技术要求，确保了碳交易市场项目在生产运营中具备先进的技术装备和高效的生产能力。设备的合理配置将为碳交易市场项目的正常运作和未来的产能提升奠定坚实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计划总投资为XXXX万元，预计年实现营业收入为XXXX万元。这一产能规模的设定旨在确保碳交易市场项目能够在投资与回报之间取得平衡，实现长期可持续的发展。碳交易市场项目的总投资充分考虑到各个方面的需求，包括用地建设、设备购置等多个环节，以确保碳交易市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6599"/>
      <w:r>
        <w:rPr>
          <w:rFonts w:ascii="仿宋" w:eastAsia="仿宋" w:hAnsi="仿宋" w:cs="仿宋" w:hint="eastAsia"/>
          <w:sz w:val="28"/>
          <w:lang w:eastAsia="zh-CN"/>
        </w:rPr>
        <w:t>五、碳交易市场项目可持续发展</w:t>
      </w:r>
      <w:bookmarkEnd w:id="17"/>
    </w:p>
    <w:p>
      <w:pPr>
        <w:pStyle w:val="Heading2"/>
        <w:rPr>
          <w:rFonts w:ascii="仿宋" w:eastAsia="仿宋" w:hAnsi="仿宋" w:cs="仿宋" w:hint="eastAsia"/>
          <w:lang w:eastAsia="zh-CN"/>
        </w:rPr>
      </w:pPr>
      <w:bookmarkStart w:id="18" w:name="_Toc9904"/>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交易市场项目中，碳交易市场项目团队着眼于未来，明确了可持续发展的战略方向。制定的具体可持续发展目标包括降低资源使用、采用环保技术、最大化社会效益等。这一步骤不仅有助于碳交易市场项目在环保和社会责任方面达到最高标准，也为未来提供了明确的指引，确保碳交易市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可持续实践的融入碳交易市场项目管理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碳交易市场项目管理周期。从碳交易市场项目规划开始，碳交易市场项目团队就考虑了环境和社会的因素。在执行阶段，碳交易市场项目团队积极推动绿色技术的应用，优化资源利用。此外，关注员工的社会责任，通过培训和沟通活动提高员工对可持续发展的认知，使他们能够在日常工作中践行可持续实践。这些举措不仅为碳交易市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6715"/>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扎根于碳交易市场项目的可持续发展理念，我们深信环保与社会责任是碳交易市场项目成功的关键支柱。在碳交易市场项目的每一步，我们都致力于通过创新和实践，履行对环境和社会的坚定责任。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团队通过引入先进的环保技术、建立高效的废物处理系统以及推动能源节约措施，积极履行环保责任。定期的环保监测和评估确保碳交易市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不仅致力于自身可持续发展，还注重对社会的回馈。通过支持社区碳交易市场项目、参与慈善事业、提供培训机会等方式，碳交易市场项目积极履行社会责任。与当地社区建立积极互动，关注员工的工作与生活平衡，以及员工的身心健康，是碳交易市场项目在社会责任层面的关键举措。这样的实践不仅增强了碳交易市场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0" w:name="_Toc12377"/>
      <w:r>
        <w:rPr>
          <w:rFonts w:ascii="仿宋" w:eastAsia="仿宋" w:hAnsi="仿宋" w:cs="仿宋" w:hint="eastAsia"/>
          <w:sz w:val="28"/>
          <w:lang w:eastAsia="zh-CN"/>
        </w:rPr>
        <w:t>六、碳交易市场项目建设背景及必要性分析</w:t>
      </w:r>
      <w:bookmarkEnd w:id="20"/>
    </w:p>
    <w:p>
      <w:pPr>
        <w:pStyle w:val="Heading2"/>
        <w:rPr>
          <w:rFonts w:ascii="仿宋" w:eastAsia="仿宋" w:hAnsi="仿宋" w:cs="仿宋" w:hint="eastAsia"/>
          <w:lang w:eastAsia="zh-CN"/>
        </w:rPr>
      </w:pPr>
      <w:bookmarkStart w:id="21" w:name="_Toc23152"/>
      <w:r>
        <w:rPr>
          <w:rFonts w:ascii="仿宋" w:eastAsia="仿宋" w:hAnsi="仿宋" w:cs="仿宋" w:hint="eastAsia"/>
          <w:lang w:eastAsia="zh-CN"/>
        </w:rPr>
        <w:t>(一)、碳交易市场项目背景分析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碳交易市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碳交易市场项目在这个潮流中的定位。同时，我们将关注行业内涌现的新兴机遇，以便碳交易市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碳交易市场项目提供了强大的发展动力。我们将聚焦于行业内最新的技术发展趋势，包括但不限于人工智能、大数据分析、物联网等领域。通过深度的技术研究，我们将确保碳交易市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碳交易市场项目发展的源泉。我们将投入更多的精力对市场需求进行深入剖析，超越表面的需求，深入挖掘潜在的市场痛点和机遇。通过对市场需求的细致了解，碳交易市场项目将更有针对性地设计解决方案，满足市场的多样化需求，从而更好地促进碳交易市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碳交易市场项目战略至关重要。我们将对竞争态势进行更为深入的分析，包括但不限于市场份额、产品特点、客户满意度等多个维度。通过深度的竞争分析，碳交易市场项目将能够更准确地把握市场脉搏，制定具有竞争力的碳交易市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碳交易市场项目的发展具有直接的影响。我们将进行更为全面的法规和政策分析，了解行业发展中的潜在法律风险和合规挑战。通过充分了解和遵守相关法规，碳交易市场项目将确保在法律框架内合法合规运营，为碳交易市场项目的稳健发展提供有力支持。</w:t>
      </w:r>
    </w:p>
    <w:p>
      <w:pPr>
        <w:pStyle w:val="Heading2"/>
        <w:ind w:firstLine="560" w:firstLineChars="200"/>
        <w:rPr>
          <w:rFonts w:ascii="仿宋" w:eastAsia="仿宋" w:hAnsi="仿宋" w:cs="仿宋" w:hint="eastAsia"/>
          <w:sz w:val="28"/>
          <w:lang w:eastAsia="zh-CN"/>
        </w:rPr>
      </w:pPr>
      <w:bookmarkStart w:id="22" w:name="_Toc6857"/>
      <w:r>
        <w:rPr>
          <w:rFonts w:ascii="仿宋" w:eastAsia="仿宋" w:hAnsi="仿宋" w:cs="仿宋" w:hint="eastAsia"/>
          <w:sz w:val="28"/>
          <w:lang w:eastAsia="zh-CN"/>
        </w:rPr>
        <w:t>(二)、碳交易市场项目建设必要性分析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建设的迫切性源于对行业发展趋势的深刻洞察。我们正处于一个行业变革的时代，科技创新、数字化转型成为企业发展的关键动力。碳交易市场项目建设的必要性在于紧跟行业发展的前沿，主动应对变革，确保企业在竞争激烈的市场中保持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https://d.book118.com/118040111007006027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F1048C"/>
    <w:rsid w:val="2DF104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04011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2024-01-16T15:39:00Z</dcterms:created>
  <dcterms:modified xsi:type="dcterms:W3CDTF">2024-01-16T15:40:06Z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18DAE46C61434869942614B644C85F5A_11</vt:lpwstr>
  </property>
  <property fmtid="{D5CDD505-2E9C-101B-9397-08002B2CF9AE}" pid="3" name="KSOProductBuildVer">
    <vt:lpwstr>2052-12.1.0.16120</vt:lpwstr>
  </property>
</Properties>
</file>