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bookmarkStart w:id="0" w:name="_GoBack"/>
      <w:bookmarkEnd w:id="0"/>
    </w:p>
    <w:p>
      <w:pPr>
        <w:rPr>
          <w:rFonts w:ascii="仿宋" w:eastAsia="仿宋" w:hAnsi="仿宋" w:cs="仿宋" w:hint="eastAsia"/>
          <w:b/>
          <w:sz w:val="40"/>
        </w:rPr>
      </w:pPr>
    </w:p>
    <w:p>
      <w:pPr>
        <w:rPr>
          <w:rFonts w:ascii="仿宋" w:eastAsia="仿宋" w:hAnsi="仿宋" w:cs="仿宋" w:hint="eastAsia"/>
          <w:b/>
          <w:sz w:val="40"/>
        </w:rPr>
      </w:pPr>
    </w:p>
    <w:p>
      <w:pPr>
        <w:spacing w:before="254" w:line="360" w:lineRule="auto"/>
        <w:ind w:left="273"/>
        <w:jc w:val="center"/>
        <w:outlineLvl w:val="0"/>
        <w:rPr>
          <w:rFonts w:ascii="微软雅黑" w:eastAsia="微软雅黑" w:hAnsi="微软雅黑" w:cs="微软雅黑"/>
          <w:b/>
          <w:bCs/>
          <w:color w:val="2D54A0"/>
          <w:spacing w:val="8"/>
          <w:sz w:val="59"/>
          <w:szCs w:val="59"/>
        </w:rPr>
      </w:pPr>
      <w:r>
        <w:rPr>
          <w:rFonts w:ascii="微软雅黑" w:eastAsia="微软雅黑" w:hAnsi="微软雅黑" w:cs="微软雅黑"/>
          <w:b/>
          <w:bCs/>
          <w:color w:val="2D54A0"/>
          <w:spacing w:val="9"/>
          <w:sz w:val="59"/>
          <w:szCs w:val="59"/>
        </w:rPr>
        <w:t>2024年模具设备行业趋势报</w:t>
      </w:r>
      <w:r>
        <w:rPr>
          <w:rFonts w:ascii="微软雅黑" w:eastAsia="微软雅黑" w:hAnsi="微软雅黑" w:cs="微软雅黑"/>
          <w:b/>
          <w:bCs/>
          <w:color w:val="2D54A0"/>
          <w:spacing w:val="8"/>
          <w:sz w:val="59"/>
          <w:szCs w:val="59"/>
        </w:rPr>
        <w:t>告</w:t>
      </w: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hint="default"/>
          <w:b/>
          <w:bCs/>
          <w:color w:val="2D54A0"/>
          <w:spacing w:val="8"/>
          <w:sz w:val="44"/>
          <w:szCs w:val="44"/>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b/>
          <w:bCs/>
          <w:color w:val="2D54A0"/>
          <w:spacing w:val="8"/>
          <w:sz w:val="44"/>
          <w:szCs w:val="44"/>
          <w:lang w:val="en-US" w:eastAsia="zh-CN"/>
        </w:rPr>
        <w:t>《2024年最新评估分析》</w:t>
      </w:r>
    </w:p>
    <w:p>
      <w:pPr>
        <w:spacing w:line="360" w:lineRule="auto"/>
        <w:jc w:val="center"/>
        <w:rPr>
          <w:rFonts w:ascii="微软雅黑" w:eastAsia="微软雅黑" w:hAnsi="微软雅黑" w:cs="微软雅黑" w:hint="eastAsia"/>
          <w:b/>
          <w:bCs w:val="0"/>
          <w:color w:val="2E54A1" w:themeColor="accent1" w:themeShade="BF"/>
          <w:sz w:val="40"/>
        </w:rPr>
      </w:pPr>
      <w:r>
        <w:rPr>
          <w:rFonts w:ascii="微软雅黑" w:eastAsia="微软雅黑" w:hAnsi="微软雅黑" w:cs="微软雅黑" w:hint="eastAsia"/>
          <w:b/>
          <w:bCs w:val="0"/>
          <w:color w:val="2E54A1" w:themeColor="accent1" w:themeShade="BF"/>
          <w:sz w:val="40"/>
          <w:lang w:eastAsia="zh-CN"/>
        </w:rPr>
        <w:t>目录</w:t>
      </w:r>
    </w:p>
    <w:p>
      <w:pPr>
        <w:pStyle w:val="TOC1"/>
        <w:tabs>
          <w:tab w:val="right" w:leader="dot" w:pos="8306"/>
        </w:tabs>
      </w:pPr>
      <w:r>
        <w:fldChar w:fldCharType="begin"/>
      </w:r>
      <w:r>
        <w:instrText>TOC \h \z</w:instrText>
      </w:r>
      <w:r>
        <w:fldChar w:fldCharType="separate"/>
      </w:r>
      <w:hyperlink w:anchor="_Toc25762" w:history="1">
        <w:r>
          <w:rPr>
            <w:rFonts w:ascii="微软雅黑" w:eastAsia="微软雅黑" w:hAnsi="微软雅黑" w:cs="微软雅黑" w:hint="eastAsia"/>
            <w:color w:val="001CAC" w:themeColor="hyperlink" w:themeShade="BF"/>
            <w:lang w:eastAsia="zh-CN"/>
          </w:rPr>
          <w:t>前言</w:t>
        </w:r>
        <w:r>
          <w:tab/>
        </w:r>
        <w:r>
          <w:fldChar w:fldCharType="begin"/>
        </w:r>
        <w:r>
          <w:instrText xml:space="preserve"> PAGEREF _Toc25762 \h </w:instrText>
        </w:r>
        <w:r>
          <w:fldChar w:fldCharType="separate"/>
        </w:r>
        <w:r>
          <w:t>4</w:t>
        </w:r>
        <w:r>
          <w:fldChar w:fldCharType="end"/>
        </w:r>
      </w:hyperlink>
    </w:p>
    <w:p>
      <w:pPr>
        <w:pStyle w:val="TOC1"/>
        <w:tabs>
          <w:tab w:val="right" w:leader="dot" w:pos="8306"/>
        </w:tabs>
      </w:pPr>
      <w:hyperlink w:anchor="_Toc18892" w:history="1">
        <w:r>
          <w:rPr>
            <w:rFonts w:ascii="微软雅黑" w:eastAsia="微软雅黑" w:hAnsi="微软雅黑" w:cs="微软雅黑" w:hint="eastAsia"/>
            <w:color w:val="001CAC" w:themeColor="hyperlink" w:themeShade="BF"/>
            <w:szCs w:val="32"/>
            <w:lang w:eastAsia="zh-CN"/>
          </w:rPr>
          <w:t>一、公司文化与社会责任</w:t>
        </w:r>
        <w:r>
          <w:tab/>
        </w:r>
        <w:r>
          <w:fldChar w:fldCharType="begin"/>
        </w:r>
        <w:r>
          <w:instrText xml:space="preserve"> PAGEREF _Toc18892 \h </w:instrText>
        </w:r>
        <w:r>
          <w:fldChar w:fldCharType="separate"/>
        </w:r>
        <w:r>
          <w:t>4</w:t>
        </w:r>
        <w:r>
          <w:fldChar w:fldCharType="end"/>
        </w:r>
      </w:hyperlink>
    </w:p>
    <w:p>
      <w:pPr>
        <w:pStyle w:val="TOC2"/>
        <w:tabs>
          <w:tab w:val="right" w:leader="dot" w:pos="8306"/>
        </w:tabs>
      </w:pPr>
      <w:hyperlink w:anchor="_Toc24125" w:history="1">
        <w:r>
          <w:rPr>
            <w:rFonts w:ascii="宋体" w:eastAsia="宋体" w:hAnsi="宋体" w:cs="宋体" w:hint="eastAsia"/>
            <w:bCs w:val="0"/>
            <w:szCs w:val="28"/>
            <w:lang w:eastAsia="zh-CN"/>
          </w:rPr>
          <w:t>(一)、公司文化建设</w:t>
        </w:r>
        <w:r>
          <w:tab/>
        </w:r>
        <w:r>
          <w:fldChar w:fldCharType="begin"/>
        </w:r>
        <w:r>
          <w:instrText xml:space="preserve"> PAGEREF _Toc24125 \h </w:instrText>
        </w:r>
        <w:r>
          <w:fldChar w:fldCharType="separate"/>
        </w:r>
        <w:r>
          <w:t>4</w:t>
        </w:r>
        <w:r>
          <w:fldChar w:fldCharType="end"/>
        </w:r>
      </w:hyperlink>
    </w:p>
    <w:p>
      <w:pPr>
        <w:pStyle w:val="TOC2"/>
        <w:tabs>
          <w:tab w:val="right" w:leader="dot" w:pos="8306"/>
        </w:tabs>
      </w:pPr>
      <w:hyperlink w:anchor="_Toc28812" w:history="1">
        <w:r>
          <w:rPr>
            <w:rFonts w:ascii="宋体" w:eastAsia="宋体" w:hAnsi="宋体" w:cs="宋体" w:hint="eastAsia"/>
            <w:bCs w:val="0"/>
            <w:szCs w:val="28"/>
            <w:lang w:eastAsia="zh-CN"/>
          </w:rPr>
          <w:t>(二)、企业社会责任与可持续发展</w:t>
        </w:r>
        <w:r>
          <w:tab/>
        </w:r>
        <w:r>
          <w:fldChar w:fldCharType="begin"/>
        </w:r>
        <w:r>
          <w:instrText xml:space="preserve"> PAGEREF _Toc28812 \h </w:instrText>
        </w:r>
        <w:r>
          <w:fldChar w:fldCharType="separate"/>
        </w:r>
        <w:r>
          <w:t>5</w:t>
        </w:r>
        <w:r>
          <w:fldChar w:fldCharType="end"/>
        </w:r>
      </w:hyperlink>
    </w:p>
    <w:p>
      <w:pPr>
        <w:pStyle w:val="TOC1"/>
        <w:tabs>
          <w:tab w:val="right" w:leader="dot" w:pos="8306"/>
        </w:tabs>
      </w:pPr>
      <w:hyperlink w:anchor="_Toc14447" w:history="1">
        <w:r>
          <w:rPr>
            <w:rFonts w:ascii="微软雅黑" w:eastAsia="微软雅黑" w:hAnsi="微软雅黑" w:cs="微软雅黑" w:hint="eastAsia"/>
            <w:color w:val="001CAC" w:themeColor="hyperlink" w:themeShade="BF"/>
            <w:szCs w:val="32"/>
            <w:lang w:eastAsia="zh-CN"/>
          </w:rPr>
          <w:t>二、资金筹措与投资分析</w:t>
        </w:r>
        <w:r>
          <w:tab/>
        </w:r>
        <w:r>
          <w:fldChar w:fldCharType="begin"/>
        </w:r>
        <w:r>
          <w:instrText xml:space="preserve"> PAGEREF _Toc14447 \h </w:instrText>
        </w:r>
        <w:r>
          <w:fldChar w:fldCharType="separate"/>
        </w:r>
        <w:r>
          <w:t>5</w:t>
        </w:r>
        <w:r>
          <w:fldChar w:fldCharType="end"/>
        </w:r>
      </w:hyperlink>
    </w:p>
    <w:p>
      <w:pPr>
        <w:pStyle w:val="TOC2"/>
        <w:tabs>
          <w:tab w:val="right" w:leader="dot" w:pos="8306"/>
        </w:tabs>
      </w:pPr>
      <w:hyperlink w:anchor="_Toc23362" w:history="1">
        <w:r>
          <w:rPr>
            <w:rFonts w:ascii="宋体" w:eastAsia="宋体" w:hAnsi="宋体" w:cs="宋体" w:hint="eastAsia"/>
            <w:bCs w:val="0"/>
            <w:szCs w:val="28"/>
            <w:lang w:eastAsia="zh-CN"/>
          </w:rPr>
          <w:t>(一)、资金需求与筹措计划</w:t>
        </w:r>
        <w:r>
          <w:tab/>
        </w:r>
        <w:r>
          <w:fldChar w:fldCharType="begin"/>
        </w:r>
        <w:r>
          <w:instrText xml:space="preserve"> PAGEREF _Toc23362 \h </w:instrText>
        </w:r>
        <w:r>
          <w:fldChar w:fldCharType="separate"/>
        </w:r>
        <w:r>
          <w:t>5</w:t>
        </w:r>
        <w:r>
          <w:fldChar w:fldCharType="end"/>
        </w:r>
      </w:hyperlink>
    </w:p>
    <w:p>
      <w:pPr>
        <w:pStyle w:val="TOC2"/>
        <w:tabs>
          <w:tab w:val="right" w:leader="dot" w:pos="8306"/>
        </w:tabs>
      </w:pPr>
      <w:hyperlink w:anchor="_Toc24195" w:history="1">
        <w:r>
          <w:rPr>
            <w:rFonts w:ascii="宋体" w:eastAsia="宋体" w:hAnsi="宋体" w:cs="宋体" w:hint="eastAsia"/>
            <w:bCs w:val="0"/>
            <w:szCs w:val="28"/>
            <w:lang w:eastAsia="zh-CN"/>
          </w:rPr>
          <w:t>(二)、投资分析与回报预期</w:t>
        </w:r>
        <w:r>
          <w:tab/>
        </w:r>
        <w:r>
          <w:fldChar w:fldCharType="begin"/>
        </w:r>
        <w:r>
          <w:instrText xml:space="preserve"> PAGEREF _Toc24195 \h </w:instrText>
        </w:r>
        <w:r>
          <w:fldChar w:fldCharType="separate"/>
        </w:r>
        <w:r>
          <w:t>6</w:t>
        </w:r>
        <w:r>
          <w:fldChar w:fldCharType="end"/>
        </w:r>
      </w:hyperlink>
    </w:p>
    <w:p>
      <w:pPr>
        <w:pStyle w:val="TOC1"/>
        <w:tabs>
          <w:tab w:val="right" w:leader="dot" w:pos="8306"/>
        </w:tabs>
      </w:pPr>
      <w:hyperlink w:anchor="_Toc16388" w:history="1">
        <w:r>
          <w:rPr>
            <w:rFonts w:ascii="微软雅黑" w:eastAsia="微软雅黑" w:hAnsi="微软雅黑" w:cs="微软雅黑" w:hint="eastAsia"/>
            <w:color w:val="001CAC" w:themeColor="hyperlink" w:themeShade="BF"/>
            <w:szCs w:val="32"/>
            <w:lang w:eastAsia="zh-CN"/>
          </w:rPr>
          <w:t>三、市场营销与推广策略</w:t>
        </w:r>
        <w:r>
          <w:tab/>
        </w:r>
        <w:r>
          <w:fldChar w:fldCharType="begin"/>
        </w:r>
        <w:r>
          <w:instrText xml:space="preserve"> PAGEREF _Toc16388 \h </w:instrText>
        </w:r>
        <w:r>
          <w:fldChar w:fldCharType="separate"/>
        </w:r>
        <w:r>
          <w:t>7</w:t>
        </w:r>
        <w:r>
          <w:fldChar w:fldCharType="end"/>
        </w:r>
      </w:hyperlink>
    </w:p>
    <w:p>
      <w:pPr>
        <w:pStyle w:val="TOC2"/>
        <w:tabs>
          <w:tab w:val="right" w:leader="dot" w:pos="8306"/>
        </w:tabs>
      </w:pPr>
      <w:hyperlink w:anchor="_Toc3680" w:history="1">
        <w:r>
          <w:rPr>
            <w:rFonts w:ascii="宋体" w:eastAsia="宋体" w:hAnsi="宋体" w:cs="宋体" w:hint="eastAsia"/>
            <w:bCs w:val="0"/>
            <w:szCs w:val="28"/>
            <w:lang w:eastAsia="zh-CN"/>
          </w:rPr>
          <w:t>(一)、目标市场分析</w:t>
        </w:r>
        <w:r>
          <w:tab/>
        </w:r>
        <w:r>
          <w:fldChar w:fldCharType="begin"/>
        </w:r>
        <w:r>
          <w:instrText xml:space="preserve"> PAGEREF _Toc3680 \h </w:instrText>
        </w:r>
        <w:r>
          <w:fldChar w:fldCharType="separate"/>
        </w:r>
        <w:r>
          <w:t>7</w:t>
        </w:r>
        <w:r>
          <w:fldChar w:fldCharType="end"/>
        </w:r>
      </w:hyperlink>
    </w:p>
    <w:p>
      <w:pPr>
        <w:pStyle w:val="TOC2"/>
        <w:tabs>
          <w:tab w:val="right" w:leader="dot" w:pos="8306"/>
        </w:tabs>
      </w:pPr>
      <w:hyperlink w:anchor="_Toc27806" w:history="1">
        <w:r>
          <w:rPr>
            <w:rFonts w:ascii="宋体" w:eastAsia="宋体" w:hAnsi="宋体" w:cs="宋体" w:hint="eastAsia"/>
            <w:bCs w:val="0"/>
            <w:szCs w:val="28"/>
            <w:lang w:eastAsia="zh-CN"/>
          </w:rPr>
          <w:t>(二)、市场定位与竞争分析</w:t>
        </w:r>
        <w:r>
          <w:tab/>
        </w:r>
        <w:r>
          <w:fldChar w:fldCharType="begin"/>
        </w:r>
        <w:r>
          <w:instrText xml:space="preserve"> PAGEREF _Toc27806 \h </w:instrText>
        </w:r>
        <w:r>
          <w:fldChar w:fldCharType="separate"/>
        </w:r>
        <w:r>
          <w:t>7</w:t>
        </w:r>
        <w:r>
          <w:fldChar w:fldCharType="end"/>
        </w:r>
      </w:hyperlink>
    </w:p>
    <w:p>
      <w:pPr>
        <w:pStyle w:val="TOC2"/>
        <w:tabs>
          <w:tab w:val="right" w:leader="dot" w:pos="8306"/>
        </w:tabs>
      </w:pPr>
      <w:hyperlink w:anchor="_Toc20514" w:history="1">
        <w:r>
          <w:rPr>
            <w:rFonts w:ascii="宋体" w:eastAsia="宋体" w:hAnsi="宋体" w:cs="宋体" w:hint="eastAsia"/>
            <w:bCs w:val="0"/>
            <w:szCs w:val="28"/>
            <w:lang w:eastAsia="zh-CN"/>
          </w:rPr>
          <w:t>(三)、推广与宣传策略</w:t>
        </w:r>
        <w:r>
          <w:tab/>
        </w:r>
        <w:r>
          <w:fldChar w:fldCharType="begin"/>
        </w:r>
        <w:r>
          <w:instrText xml:space="preserve"> PAGEREF _Toc20514 \h </w:instrText>
        </w:r>
        <w:r>
          <w:fldChar w:fldCharType="separate"/>
        </w:r>
        <w:r>
          <w:t>7</w:t>
        </w:r>
        <w:r>
          <w:fldChar w:fldCharType="end"/>
        </w:r>
      </w:hyperlink>
    </w:p>
    <w:p>
      <w:pPr>
        <w:pStyle w:val="TOC1"/>
        <w:tabs>
          <w:tab w:val="right" w:leader="dot" w:pos="8306"/>
        </w:tabs>
      </w:pPr>
      <w:hyperlink w:anchor="_Toc23629" w:history="1">
        <w:r>
          <w:rPr>
            <w:rFonts w:ascii="微软雅黑" w:eastAsia="微软雅黑" w:hAnsi="微软雅黑" w:cs="微软雅黑" w:hint="eastAsia"/>
            <w:color w:val="001CAC" w:themeColor="hyperlink" w:themeShade="BF"/>
            <w:szCs w:val="32"/>
            <w:lang w:eastAsia="zh-CN"/>
          </w:rPr>
          <w:t>四、模具设备行业质量管理方案</w:t>
        </w:r>
        <w:r>
          <w:tab/>
        </w:r>
        <w:r>
          <w:fldChar w:fldCharType="begin"/>
        </w:r>
        <w:r>
          <w:instrText xml:space="preserve"> PAGEREF _Toc23629 \h </w:instrText>
        </w:r>
        <w:r>
          <w:fldChar w:fldCharType="separate"/>
        </w:r>
        <w:r>
          <w:t>8</w:t>
        </w:r>
        <w:r>
          <w:fldChar w:fldCharType="end"/>
        </w:r>
      </w:hyperlink>
    </w:p>
    <w:p>
      <w:pPr>
        <w:pStyle w:val="TOC2"/>
        <w:tabs>
          <w:tab w:val="right" w:leader="dot" w:pos="8306"/>
        </w:tabs>
      </w:pPr>
      <w:hyperlink w:anchor="_Toc16214" w:history="1">
        <w:r>
          <w:rPr>
            <w:rFonts w:ascii="宋体" w:eastAsia="宋体" w:hAnsi="宋体" w:cs="宋体" w:hint="eastAsia"/>
            <w:bCs w:val="0"/>
            <w:szCs w:val="28"/>
            <w:lang w:eastAsia="zh-CN"/>
          </w:rPr>
          <w:t>(一)、模具设备行业质量管理要求</w:t>
        </w:r>
        <w:r>
          <w:tab/>
        </w:r>
        <w:r>
          <w:fldChar w:fldCharType="begin"/>
        </w:r>
        <w:r>
          <w:instrText xml:space="preserve"> PAGEREF _Toc16214 \h </w:instrText>
        </w:r>
        <w:r>
          <w:fldChar w:fldCharType="separate"/>
        </w:r>
        <w:r>
          <w:t>8</w:t>
        </w:r>
        <w:r>
          <w:fldChar w:fldCharType="end"/>
        </w:r>
      </w:hyperlink>
    </w:p>
    <w:p>
      <w:pPr>
        <w:pStyle w:val="TOC2"/>
        <w:tabs>
          <w:tab w:val="right" w:leader="dot" w:pos="8306"/>
        </w:tabs>
      </w:pPr>
      <w:hyperlink w:anchor="_Toc15499" w:history="1">
        <w:r>
          <w:rPr>
            <w:rFonts w:ascii="宋体" w:eastAsia="宋体" w:hAnsi="宋体" w:cs="宋体" w:hint="eastAsia"/>
            <w:bCs w:val="0"/>
            <w:szCs w:val="28"/>
            <w:lang w:eastAsia="zh-CN"/>
          </w:rPr>
          <w:t>(二)、模具设备行业服务质量管理方案</w:t>
        </w:r>
        <w:r>
          <w:tab/>
        </w:r>
        <w:r>
          <w:fldChar w:fldCharType="begin"/>
        </w:r>
        <w:r>
          <w:instrText xml:space="preserve"> PAGEREF _Toc15499 \h </w:instrText>
        </w:r>
        <w:r>
          <w:fldChar w:fldCharType="separate"/>
        </w:r>
        <w:r>
          <w:t>9</w:t>
        </w:r>
        <w:r>
          <w:fldChar w:fldCharType="end"/>
        </w:r>
      </w:hyperlink>
    </w:p>
    <w:p>
      <w:pPr>
        <w:pStyle w:val="TOC2"/>
        <w:tabs>
          <w:tab w:val="right" w:leader="dot" w:pos="8306"/>
        </w:tabs>
      </w:pPr>
      <w:hyperlink w:anchor="_Toc23340" w:history="1">
        <w:r>
          <w:rPr>
            <w:rFonts w:ascii="宋体" w:eastAsia="宋体" w:hAnsi="宋体" w:cs="宋体" w:hint="eastAsia"/>
            <w:bCs w:val="0"/>
            <w:szCs w:val="28"/>
            <w:lang w:eastAsia="zh-CN"/>
          </w:rPr>
          <w:t>(三)、模具设备行业质量成本管理方案</w:t>
        </w:r>
        <w:r>
          <w:tab/>
        </w:r>
        <w:r>
          <w:fldChar w:fldCharType="begin"/>
        </w:r>
        <w:r>
          <w:instrText xml:space="preserve"> PAGEREF _Toc23340 \h </w:instrText>
        </w:r>
        <w:r>
          <w:fldChar w:fldCharType="separate"/>
        </w:r>
        <w:r>
          <w:t>9</w:t>
        </w:r>
        <w:r>
          <w:fldChar w:fldCharType="end"/>
        </w:r>
      </w:hyperlink>
    </w:p>
    <w:p>
      <w:pPr>
        <w:pStyle w:val="TOC1"/>
        <w:tabs>
          <w:tab w:val="right" w:leader="dot" w:pos="8306"/>
        </w:tabs>
      </w:pPr>
      <w:hyperlink w:anchor="_Toc24829" w:history="1">
        <w:r>
          <w:rPr>
            <w:rFonts w:ascii="微软雅黑" w:eastAsia="微软雅黑" w:hAnsi="微软雅黑" w:cs="微软雅黑" w:hint="eastAsia"/>
            <w:color w:val="001CAC" w:themeColor="hyperlink" w:themeShade="BF"/>
            <w:szCs w:val="32"/>
            <w:lang w:eastAsia="zh-CN"/>
          </w:rPr>
          <w:t>五、模具设备行业人才招聘与发展</w:t>
        </w:r>
        <w:r>
          <w:tab/>
        </w:r>
        <w:r>
          <w:fldChar w:fldCharType="begin"/>
        </w:r>
        <w:r>
          <w:instrText xml:space="preserve"> PAGEREF _Toc24829 \h </w:instrText>
        </w:r>
        <w:r>
          <w:fldChar w:fldCharType="separate"/>
        </w:r>
        <w:r>
          <w:t>10</w:t>
        </w:r>
        <w:r>
          <w:fldChar w:fldCharType="end"/>
        </w:r>
      </w:hyperlink>
    </w:p>
    <w:p>
      <w:pPr>
        <w:pStyle w:val="TOC2"/>
        <w:tabs>
          <w:tab w:val="right" w:leader="dot" w:pos="8306"/>
        </w:tabs>
      </w:pPr>
      <w:hyperlink w:anchor="_Toc32027" w:history="1">
        <w:r>
          <w:rPr>
            <w:rFonts w:ascii="宋体" w:eastAsia="宋体" w:hAnsi="宋体" w:cs="宋体" w:hint="eastAsia"/>
            <w:bCs w:val="0"/>
            <w:szCs w:val="28"/>
            <w:lang w:eastAsia="zh-CN"/>
          </w:rPr>
          <w:t>(一)、人才需求分析</w:t>
        </w:r>
        <w:r>
          <w:tab/>
        </w:r>
        <w:r>
          <w:fldChar w:fldCharType="begin"/>
        </w:r>
        <w:r>
          <w:instrText xml:space="preserve"> PAGEREF _Toc32027 \h </w:instrText>
        </w:r>
        <w:r>
          <w:fldChar w:fldCharType="separate"/>
        </w:r>
        <w:r>
          <w:t>10</w:t>
        </w:r>
        <w:r>
          <w:fldChar w:fldCharType="end"/>
        </w:r>
      </w:hyperlink>
    </w:p>
    <w:p>
      <w:pPr>
        <w:pStyle w:val="TOC2"/>
        <w:tabs>
          <w:tab w:val="right" w:leader="dot" w:pos="8306"/>
        </w:tabs>
      </w:pPr>
      <w:hyperlink w:anchor="_Toc26623" w:history="1">
        <w:r>
          <w:rPr>
            <w:rFonts w:ascii="宋体" w:eastAsia="宋体" w:hAnsi="宋体" w:cs="宋体" w:hint="eastAsia"/>
            <w:bCs w:val="0"/>
            <w:szCs w:val="28"/>
            <w:lang w:eastAsia="zh-CN"/>
          </w:rPr>
          <w:t>(二)、招聘计划与流程</w:t>
        </w:r>
        <w:r>
          <w:tab/>
        </w:r>
        <w:r>
          <w:fldChar w:fldCharType="begin"/>
        </w:r>
        <w:r>
          <w:instrText xml:space="preserve"> PAGEREF _Toc26623 \h </w:instrText>
        </w:r>
        <w:r>
          <w:fldChar w:fldCharType="separate"/>
        </w:r>
        <w:r>
          <w:t>12</w:t>
        </w:r>
        <w:r>
          <w:fldChar w:fldCharType="end"/>
        </w:r>
      </w:hyperlink>
    </w:p>
    <w:p>
      <w:pPr>
        <w:pStyle w:val="TOC2"/>
        <w:tabs>
          <w:tab w:val="right" w:leader="dot" w:pos="8306"/>
        </w:tabs>
      </w:pPr>
      <w:hyperlink w:anchor="_Toc20940" w:history="1">
        <w:r>
          <w:rPr>
            <w:rFonts w:ascii="宋体" w:eastAsia="宋体" w:hAnsi="宋体" w:cs="宋体" w:hint="eastAsia"/>
            <w:bCs w:val="0"/>
            <w:szCs w:val="28"/>
            <w:lang w:eastAsia="zh-CN"/>
          </w:rPr>
          <w:t>(三)、员工培训与发展</w:t>
        </w:r>
        <w:r>
          <w:tab/>
        </w:r>
        <w:r>
          <w:fldChar w:fldCharType="begin"/>
        </w:r>
        <w:r>
          <w:instrText xml:space="preserve"> PAGEREF _Toc20940 \h </w:instrText>
        </w:r>
        <w:r>
          <w:fldChar w:fldCharType="separate"/>
        </w:r>
        <w:r>
          <w:t>14</w:t>
        </w:r>
        <w:r>
          <w:fldChar w:fldCharType="end"/>
        </w:r>
      </w:hyperlink>
    </w:p>
    <w:p>
      <w:pPr>
        <w:pStyle w:val="TOC2"/>
        <w:tabs>
          <w:tab w:val="right" w:leader="dot" w:pos="8306"/>
        </w:tabs>
      </w:pPr>
      <w:hyperlink w:anchor="_Toc7269" w:history="1">
        <w:r>
          <w:rPr>
            <w:rFonts w:ascii="宋体" w:eastAsia="宋体" w:hAnsi="宋体" w:cs="宋体" w:hint="eastAsia"/>
            <w:bCs w:val="0"/>
            <w:szCs w:val="28"/>
            <w:lang w:eastAsia="zh-CN"/>
          </w:rPr>
          <w:t>(四)、绩效考核与激励</w:t>
        </w:r>
        <w:r>
          <w:tab/>
        </w:r>
        <w:r>
          <w:fldChar w:fldCharType="begin"/>
        </w:r>
        <w:r>
          <w:instrText xml:space="preserve"> PAGEREF _Toc7269 \h </w:instrText>
        </w:r>
        <w:r>
          <w:fldChar w:fldCharType="separate"/>
        </w:r>
        <w:r>
          <w:t>15</w:t>
        </w:r>
        <w:r>
          <w:fldChar w:fldCharType="end"/>
        </w:r>
      </w:hyperlink>
    </w:p>
    <w:p>
      <w:pPr>
        <w:pStyle w:val="TOC2"/>
        <w:tabs>
          <w:tab w:val="right" w:leader="dot" w:pos="8306"/>
        </w:tabs>
      </w:pPr>
      <w:hyperlink w:anchor="_Toc20047" w:history="1">
        <w:r>
          <w:rPr>
            <w:rFonts w:ascii="宋体" w:eastAsia="宋体" w:hAnsi="宋体" w:cs="宋体" w:hint="eastAsia"/>
            <w:bCs w:val="0"/>
            <w:szCs w:val="28"/>
            <w:lang w:eastAsia="zh-CN"/>
          </w:rPr>
          <w:t>(五)、人才流动与留存</w:t>
        </w:r>
        <w:r>
          <w:tab/>
        </w:r>
        <w:r>
          <w:fldChar w:fldCharType="begin"/>
        </w:r>
        <w:r>
          <w:instrText xml:space="preserve"> PAGEREF _Toc20047 \h </w:instrText>
        </w:r>
        <w:r>
          <w:fldChar w:fldCharType="separate"/>
        </w:r>
        <w:r>
          <w:t>16</w:t>
        </w:r>
        <w:r>
          <w:fldChar w:fldCharType="end"/>
        </w:r>
      </w:hyperlink>
    </w:p>
    <w:p>
      <w:pPr>
        <w:pStyle w:val="TOC1"/>
        <w:tabs>
          <w:tab w:val="right" w:leader="dot" w:pos="8306"/>
        </w:tabs>
      </w:pPr>
      <w:hyperlink w:anchor="_Toc18020" w:history="1">
        <w:r>
          <w:rPr>
            <w:rFonts w:ascii="微软雅黑" w:eastAsia="微软雅黑" w:hAnsi="微软雅黑" w:cs="微软雅黑" w:hint="eastAsia"/>
            <w:color w:val="001CAC" w:themeColor="hyperlink" w:themeShade="BF"/>
            <w:szCs w:val="32"/>
            <w:lang w:eastAsia="zh-CN"/>
          </w:rPr>
          <w:t>六、可持续发展与绿色经营</w:t>
        </w:r>
        <w:r>
          <w:tab/>
        </w:r>
        <w:r>
          <w:fldChar w:fldCharType="begin"/>
        </w:r>
        <w:r>
          <w:instrText xml:space="preserve"> PAGEREF _Toc18020 \h </w:instrText>
        </w:r>
        <w:r>
          <w:fldChar w:fldCharType="separate"/>
        </w:r>
        <w:r>
          <w:t>17</w:t>
        </w:r>
        <w:r>
          <w:fldChar w:fldCharType="end"/>
        </w:r>
      </w:hyperlink>
    </w:p>
    <w:p>
      <w:pPr>
        <w:pStyle w:val="TOC2"/>
        <w:tabs>
          <w:tab w:val="right" w:leader="dot" w:pos="8306"/>
        </w:tabs>
      </w:pPr>
      <w:hyperlink w:anchor="_Toc11225" w:history="1">
        <w:r>
          <w:rPr>
            <w:rFonts w:ascii="宋体" w:eastAsia="宋体" w:hAnsi="宋体" w:cs="宋体" w:hint="eastAsia"/>
            <w:bCs w:val="0"/>
            <w:szCs w:val="28"/>
            <w:lang w:eastAsia="zh-CN"/>
          </w:rPr>
          <w:t>(一)、可持续发展战略与目标</w:t>
        </w:r>
        <w:r>
          <w:tab/>
        </w:r>
        <w:r>
          <w:fldChar w:fldCharType="begin"/>
        </w:r>
        <w:r>
          <w:instrText xml:space="preserve"> PAGEREF _Toc11225 \h </w:instrText>
        </w:r>
        <w:r>
          <w:fldChar w:fldCharType="separate"/>
        </w:r>
        <w:r>
          <w:t>17</w:t>
        </w:r>
        <w:r>
          <w:fldChar w:fldCharType="end"/>
        </w:r>
      </w:hyperlink>
    </w:p>
    <w:p>
      <w:pPr>
        <w:pStyle w:val="TOC2"/>
        <w:tabs>
          <w:tab w:val="right" w:leader="dot" w:pos="8306"/>
        </w:tabs>
      </w:pPr>
      <w:hyperlink w:anchor="_Toc27853" w:history="1">
        <w:r>
          <w:rPr>
            <w:rFonts w:ascii="宋体" w:eastAsia="宋体" w:hAnsi="宋体" w:cs="宋体" w:hint="eastAsia"/>
            <w:bCs w:val="0"/>
            <w:szCs w:val="28"/>
            <w:lang w:eastAsia="zh-CN"/>
          </w:rPr>
          <w:t>(二)、环保政策与实践</w:t>
        </w:r>
        <w:r>
          <w:tab/>
        </w:r>
        <w:r>
          <w:fldChar w:fldCharType="begin"/>
        </w:r>
        <w:r>
          <w:instrText xml:space="preserve"> PAGEREF _Toc27853 \h </w:instrText>
        </w:r>
        <w:r>
          <w:fldChar w:fldCharType="separate"/>
        </w:r>
        <w:r>
          <w:t>19</w:t>
        </w:r>
        <w:r>
          <w:fldChar w:fldCharType="end"/>
        </w:r>
      </w:hyperlink>
    </w:p>
    <w:p>
      <w:pPr>
        <w:pStyle w:val="TOC2"/>
        <w:tabs>
          <w:tab w:val="right" w:leader="dot" w:pos="8306"/>
        </w:tabs>
      </w:pPr>
      <w:hyperlink w:anchor="_Toc1701" w:history="1">
        <w:r>
          <w:rPr>
            <w:rFonts w:ascii="宋体" w:eastAsia="宋体" w:hAnsi="宋体" w:cs="宋体" w:hint="eastAsia"/>
            <w:bCs w:val="0"/>
            <w:szCs w:val="28"/>
            <w:lang w:eastAsia="zh-CN"/>
          </w:rPr>
          <w:t>(三)、资源利用与循环经济</w:t>
        </w:r>
        <w:r>
          <w:tab/>
        </w:r>
        <w:r>
          <w:fldChar w:fldCharType="begin"/>
        </w:r>
        <w:r>
          <w:instrText xml:space="preserve"> PAGEREF _Toc1701 \h </w:instrText>
        </w:r>
        <w:r>
          <w:fldChar w:fldCharType="separate"/>
        </w:r>
        <w:r>
          <w:t>21</w:t>
        </w:r>
        <w:r>
          <w:fldChar w:fldCharType="end"/>
        </w:r>
      </w:hyperlink>
    </w:p>
    <w:p>
      <w:pPr>
        <w:pStyle w:val="TOC2"/>
        <w:tabs>
          <w:tab w:val="right" w:leader="dot" w:pos="8306"/>
        </w:tabs>
      </w:pPr>
      <w:hyperlink w:anchor="_Toc20726" w:history="1">
        <w:r>
          <w:rPr>
            <w:rFonts w:ascii="宋体" w:eastAsia="宋体" w:hAnsi="宋体" w:cs="宋体" w:hint="eastAsia"/>
            <w:bCs w:val="0"/>
            <w:szCs w:val="28"/>
            <w:lang w:eastAsia="zh-CN"/>
          </w:rPr>
          <w:t>(四)、碳中和与生态足迹</w:t>
        </w:r>
        <w:r>
          <w:tab/>
        </w:r>
        <w:r>
          <w:fldChar w:fldCharType="begin"/>
        </w:r>
        <w:r>
          <w:instrText xml:space="preserve"> PAGEREF _Toc20726 \h </w:instrText>
        </w:r>
        <w:r>
          <w:fldChar w:fldCharType="separate"/>
        </w:r>
        <w:r>
          <w:t>23</w:t>
        </w:r>
        <w:r>
          <w:fldChar w:fldCharType="end"/>
        </w:r>
      </w:hyperlink>
    </w:p>
    <w:p>
      <w:pPr>
        <w:pStyle w:val="TOC1"/>
        <w:tabs>
          <w:tab w:val="right" w:leader="dot" w:pos="8306"/>
        </w:tabs>
      </w:pPr>
      <w:hyperlink w:anchor="_Toc24747" w:history="1">
        <w:r>
          <w:rPr>
            <w:rFonts w:ascii="微软雅黑" w:eastAsia="微软雅黑" w:hAnsi="微软雅黑" w:cs="微软雅黑" w:hint="eastAsia"/>
            <w:color w:val="001CAC" w:themeColor="hyperlink" w:themeShade="BF"/>
            <w:szCs w:val="32"/>
            <w:lang w:eastAsia="zh-CN"/>
          </w:rPr>
          <w:t>七、模具设备行业人力资源管理策略</w:t>
        </w:r>
        <w:r>
          <w:tab/>
        </w:r>
        <w:r>
          <w:fldChar w:fldCharType="begin"/>
        </w:r>
        <w:r>
          <w:instrText xml:space="preserve"> PAGEREF _Toc24747 \h </w:instrText>
        </w:r>
        <w:r>
          <w:fldChar w:fldCharType="separate"/>
        </w:r>
        <w:r>
          <w:t>25</w:t>
        </w:r>
        <w:r>
          <w:fldChar w:fldCharType="end"/>
        </w:r>
      </w:hyperlink>
    </w:p>
    <w:p>
      <w:pPr>
        <w:pStyle w:val="TOC2"/>
        <w:tabs>
          <w:tab w:val="right" w:leader="dot" w:pos="8306"/>
        </w:tabs>
      </w:pPr>
      <w:hyperlink w:anchor="_Toc768" w:history="1">
        <w:r>
          <w:rPr>
            <w:rFonts w:ascii="宋体" w:eastAsia="宋体" w:hAnsi="宋体" w:cs="宋体" w:hint="eastAsia"/>
            <w:bCs w:val="0"/>
            <w:szCs w:val="28"/>
            <w:lang w:eastAsia="zh-CN"/>
          </w:rPr>
          <w:t>(一)、模具设备行业人力资源管理原则</w:t>
        </w:r>
        <w:r>
          <w:tab/>
        </w:r>
        <w:r>
          <w:fldChar w:fldCharType="begin"/>
        </w:r>
        <w:r>
          <w:instrText xml:space="preserve"> PAGEREF _Toc768 \h </w:instrText>
        </w:r>
        <w:r>
          <w:fldChar w:fldCharType="separate"/>
        </w:r>
        <w:r>
          <w:t>25</w:t>
        </w:r>
        <w:r>
          <w:fldChar w:fldCharType="end"/>
        </w:r>
      </w:hyperlink>
    </w:p>
    <w:p>
      <w:pPr>
        <w:pStyle w:val="TOC2"/>
        <w:tabs>
          <w:tab w:val="right" w:leader="dot" w:pos="8306"/>
        </w:tabs>
      </w:pPr>
      <w:hyperlink w:anchor="_Toc3919" w:history="1">
        <w:r>
          <w:rPr>
            <w:rFonts w:ascii="宋体" w:eastAsia="宋体" w:hAnsi="宋体" w:cs="宋体" w:hint="eastAsia"/>
            <w:bCs w:val="0"/>
            <w:szCs w:val="28"/>
            <w:lang w:eastAsia="zh-CN"/>
          </w:rPr>
          <w:t>(二)、模具设备行业劳动关系管理</w:t>
        </w:r>
        <w:r>
          <w:tab/>
        </w:r>
        <w:r>
          <w:fldChar w:fldCharType="begin"/>
        </w:r>
        <w:r>
          <w:instrText xml:space="preserve"> PAGEREF _Toc3919 \h </w:instrText>
        </w:r>
        <w:r>
          <w:fldChar w:fldCharType="separate"/>
        </w:r>
        <w:r>
          <w:t>28</w:t>
        </w:r>
        <w:r>
          <w:fldChar w:fldCharType="end"/>
        </w:r>
      </w:hyperlink>
    </w:p>
    <w:p>
      <w:pPr>
        <w:pStyle w:val="TOC2"/>
        <w:tabs>
          <w:tab w:val="right" w:leader="dot" w:pos="8306"/>
        </w:tabs>
      </w:pPr>
      <w:hyperlink w:anchor="_Toc6508" w:history="1">
        <w:r>
          <w:rPr>
            <w:rFonts w:ascii="宋体" w:eastAsia="宋体" w:hAnsi="宋体" w:cs="宋体" w:hint="eastAsia"/>
            <w:bCs w:val="0"/>
            <w:szCs w:val="28"/>
            <w:lang w:eastAsia="zh-CN"/>
          </w:rPr>
          <w:t>(三)、模具设备行业人员配置方案</w:t>
        </w:r>
        <w:r>
          <w:tab/>
        </w:r>
        <w:r>
          <w:fldChar w:fldCharType="begin"/>
        </w:r>
        <w:r>
          <w:instrText xml:space="preserve"> PAGEREF _Toc6508 \h </w:instrText>
        </w:r>
        <w:r>
          <w:fldChar w:fldCharType="separate"/>
        </w:r>
        <w:r>
          <w:t>29</w:t>
        </w:r>
        <w:r>
          <w:fldChar w:fldCharType="end"/>
        </w:r>
      </w:hyperlink>
    </w:p>
    <w:p>
      <w:pPr>
        <w:pStyle w:val="TOC2"/>
        <w:tabs>
          <w:tab w:val="right" w:leader="dot" w:pos="8306"/>
        </w:tabs>
      </w:pPr>
      <w:hyperlink w:anchor="_Toc4910" w:history="1">
        <w:r>
          <w:rPr>
            <w:rFonts w:ascii="宋体" w:eastAsia="宋体" w:hAnsi="宋体" w:cs="宋体" w:hint="eastAsia"/>
            <w:bCs w:val="0"/>
            <w:szCs w:val="28"/>
            <w:lang w:eastAsia="zh-CN"/>
          </w:rPr>
          <w:t>(四)、模具设备行业员工招聘方案</w:t>
        </w:r>
        <w:r>
          <w:tab/>
        </w:r>
        <w:r>
          <w:fldChar w:fldCharType="begin"/>
        </w:r>
        <w:r>
          <w:instrText xml:space="preserve"> PAGEREF _Toc4910 \h </w:instrText>
        </w:r>
        <w:r>
          <w:fldChar w:fldCharType="separate"/>
        </w:r>
        <w:r>
          <w:t>30</w:t>
        </w:r>
        <w:r>
          <w:fldChar w:fldCharType="end"/>
        </w:r>
      </w:hyperlink>
    </w:p>
    <w:p>
      <w:pPr>
        <w:pStyle w:val="TOC2"/>
        <w:tabs>
          <w:tab w:val="right" w:leader="dot" w:pos="8306"/>
        </w:tabs>
      </w:pPr>
      <w:hyperlink w:anchor="_Toc11788" w:history="1">
        <w:r>
          <w:rPr>
            <w:rFonts w:ascii="宋体" w:eastAsia="宋体" w:hAnsi="宋体" w:cs="宋体" w:hint="eastAsia"/>
            <w:bCs w:val="0"/>
            <w:szCs w:val="28"/>
            <w:lang w:eastAsia="zh-CN"/>
          </w:rPr>
          <w:t>(五)、模具设备行业绩效和薪酬管理方案</w:t>
        </w:r>
        <w:r>
          <w:tab/>
        </w:r>
        <w:r>
          <w:fldChar w:fldCharType="begin"/>
        </w:r>
        <w:r>
          <w:instrText xml:space="preserve"> PAGEREF _Toc11788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046" w:history="1">
        <w:r>
          <w:rPr>
            <w:rFonts w:ascii="宋体" w:eastAsia="宋体" w:hAnsi="宋体" w:cs="宋体" w:hint="eastAsia"/>
            <w:bCs w:val="0"/>
            <w:szCs w:val="28"/>
            <w:lang w:eastAsia="zh-CN"/>
          </w:rPr>
          <w:t>(六)、模具设备行业员工福利管理方案</w:t>
        </w:r>
        <w:r>
          <w:tab/>
        </w:r>
        <w:r>
          <w:fldChar w:fldCharType="begin"/>
        </w:r>
        <w:r>
          <w:instrText xml:space="preserve"> PAGEREF _Toc5046 \h </w:instrText>
        </w:r>
        <w:r>
          <w:fldChar w:fldCharType="separate"/>
        </w:r>
        <w:r>
          <w:t>33</w:t>
        </w:r>
        <w:r>
          <w:fldChar w:fldCharType="end"/>
        </w:r>
      </w:hyperlink>
    </w:p>
    <w:p>
      <w:pPr>
        <w:pStyle w:val="TOC1"/>
        <w:tabs>
          <w:tab w:val="right" w:leader="dot" w:pos="8306"/>
        </w:tabs>
      </w:pPr>
      <w:hyperlink w:anchor="_Toc5082" w:history="1">
        <w:r>
          <w:rPr>
            <w:rFonts w:ascii="微软雅黑" w:eastAsia="微软雅黑" w:hAnsi="微软雅黑" w:cs="微软雅黑" w:hint="eastAsia"/>
            <w:color w:val="001CAC" w:themeColor="hyperlink" w:themeShade="BF"/>
            <w:szCs w:val="32"/>
            <w:lang w:eastAsia="zh-CN"/>
          </w:rPr>
          <w:t>八、制度运行与优化</w:t>
        </w:r>
        <w:r>
          <w:tab/>
        </w:r>
        <w:r>
          <w:fldChar w:fldCharType="begin"/>
        </w:r>
        <w:r>
          <w:instrText xml:space="preserve"> PAGEREF _Toc5082 \h </w:instrText>
        </w:r>
        <w:r>
          <w:fldChar w:fldCharType="separate"/>
        </w:r>
        <w:r>
          <w:t>35</w:t>
        </w:r>
        <w:r>
          <w:fldChar w:fldCharType="end"/>
        </w:r>
      </w:hyperlink>
    </w:p>
    <w:p>
      <w:pPr>
        <w:pStyle w:val="TOC2"/>
        <w:tabs>
          <w:tab w:val="right" w:leader="dot" w:pos="8306"/>
        </w:tabs>
      </w:pPr>
      <w:hyperlink w:anchor="_Toc17460" w:history="1">
        <w:r>
          <w:rPr>
            <w:rFonts w:ascii="宋体" w:eastAsia="宋体" w:hAnsi="宋体" w:cs="宋体" w:hint="eastAsia"/>
            <w:bCs w:val="0"/>
            <w:szCs w:val="28"/>
            <w:lang w:eastAsia="zh-CN"/>
          </w:rPr>
          <w:t>(一)、制度执行与监督</w:t>
        </w:r>
        <w:r>
          <w:tab/>
        </w:r>
        <w:r>
          <w:fldChar w:fldCharType="begin"/>
        </w:r>
        <w:r>
          <w:instrText xml:space="preserve"> PAGEREF _Toc17460 \h </w:instrText>
        </w:r>
        <w:r>
          <w:fldChar w:fldCharType="separate"/>
        </w:r>
        <w:r>
          <w:t>35</w:t>
        </w:r>
        <w:r>
          <w:fldChar w:fldCharType="end"/>
        </w:r>
      </w:hyperlink>
    </w:p>
    <w:p>
      <w:pPr>
        <w:pStyle w:val="TOC2"/>
        <w:tabs>
          <w:tab w:val="right" w:leader="dot" w:pos="8306"/>
        </w:tabs>
      </w:pPr>
      <w:hyperlink w:anchor="_Toc5187" w:history="1">
        <w:r>
          <w:rPr>
            <w:rFonts w:ascii="宋体" w:eastAsia="宋体" w:hAnsi="宋体" w:cs="宋体" w:hint="eastAsia"/>
            <w:bCs w:val="0"/>
            <w:szCs w:val="28"/>
            <w:lang w:eastAsia="zh-CN"/>
          </w:rPr>
          <w:t>(二)、制度优化与更新</w:t>
        </w:r>
        <w:r>
          <w:tab/>
        </w:r>
        <w:r>
          <w:fldChar w:fldCharType="begin"/>
        </w:r>
        <w:r>
          <w:instrText xml:space="preserve"> PAGEREF _Toc5187 \h </w:instrText>
        </w:r>
        <w:r>
          <w:fldChar w:fldCharType="separate"/>
        </w:r>
        <w:r>
          <w:t>36</w:t>
        </w:r>
        <w:r>
          <w:fldChar w:fldCharType="end"/>
        </w:r>
      </w:hyperlink>
    </w:p>
    <w:p>
      <w:pPr>
        <w:pStyle w:val="TOC1"/>
        <w:tabs>
          <w:tab w:val="right" w:leader="dot" w:pos="8306"/>
        </w:tabs>
      </w:pPr>
      <w:hyperlink w:anchor="_Toc26223" w:history="1">
        <w:r>
          <w:rPr>
            <w:rFonts w:ascii="微软雅黑" w:eastAsia="微软雅黑" w:hAnsi="微软雅黑" w:cs="微软雅黑" w:hint="eastAsia"/>
            <w:color w:val="001CAC" w:themeColor="hyperlink" w:themeShade="BF"/>
            <w:szCs w:val="32"/>
            <w:lang w:eastAsia="zh-CN"/>
          </w:rPr>
          <w:t>九、项目运营与管理</w:t>
        </w:r>
        <w:r>
          <w:tab/>
        </w:r>
        <w:r>
          <w:fldChar w:fldCharType="begin"/>
        </w:r>
        <w:r>
          <w:instrText xml:space="preserve"> PAGEREF _Toc26223 \h </w:instrText>
        </w:r>
        <w:r>
          <w:fldChar w:fldCharType="separate"/>
        </w:r>
        <w:r>
          <w:t>36</w:t>
        </w:r>
        <w:r>
          <w:fldChar w:fldCharType="end"/>
        </w:r>
      </w:hyperlink>
    </w:p>
    <w:p>
      <w:pPr>
        <w:pStyle w:val="TOC2"/>
        <w:tabs>
          <w:tab w:val="right" w:leader="dot" w:pos="8306"/>
        </w:tabs>
      </w:pPr>
      <w:hyperlink w:anchor="_Toc14294" w:history="1">
        <w:r>
          <w:rPr>
            <w:rFonts w:ascii="宋体" w:eastAsia="宋体" w:hAnsi="宋体" w:cs="宋体" w:hint="eastAsia"/>
            <w:bCs w:val="0"/>
            <w:szCs w:val="28"/>
            <w:lang w:eastAsia="zh-CN"/>
          </w:rPr>
          <w:t>(一)、运营模式选择</w:t>
        </w:r>
        <w:r>
          <w:tab/>
        </w:r>
        <w:r>
          <w:fldChar w:fldCharType="begin"/>
        </w:r>
        <w:r>
          <w:instrText xml:space="preserve"> PAGEREF _Toc14294 \h </w:instrText>
        </w:r>
        <w:r>
          <w:fldChar w:fldCharType="separate"/>
        </w:r>
        <w:r>
          <w:t>36</w:t>
        </w:r>
        <w:r>
          <w:fldChar w:fldCharType="end"/>
        </w:r>
      </w:hyperlink>
    </w:p>
    <w:p>
      <w:pPr>
        <w:pStyle w:val="TOC2"/>
        <w:tabs>
          <w:tab w:val="right" w:leader="dot" w:pos="8306"/>
        </w:tabs>
      </w:pPr>
      <w:hyperlink w:anchor="_Toc32528" w:history="1">
        <w:r>
          <w:rPr>
            <w:rFonts w:ascii="宋体" w:eastAsia="宋体" w:hAnsi="宋体" w:cs="宋体" w:hint="eastAsia"/>
            <w:bCs w:val="0"/>
            <w:szCs w:val="28"/>
            <w:lang w:eastAsia="zh-CN"/>
          </w:rPr>
          <w:t>(二)、人力资源规划</w:t>
        </w:r>
        <w:r>
          <w:tab/>
        </w:r>
        <w:r>
          <w:fldChar w:fldCharType="begin"/>
        </w:r>
        <w:r>
          <w:instrText xml:space="preserve"> PAGEREF _Toc32528 \h </w:instrText>
        </w:r>
        <w:r>
          <w:fldChar w:fldCharType="separate"/>
        </w:r>
        <w:r>
          <w:t>37</w:t>
        </w:r>
        <w:r>
          <w:fldChar w:fldCharType="end"/>
        </w:r>
      </w:hyperlink>
    </w:p>
    <w:p>
      <w:pPr>
        <w:pStyle w:val="TOC2"/>
        <w:tabs>
          <w:tab w:val="right" w:leader="dot" w:pos="8306"/>
        </w:tabs>
      </w:pPr>
      <w:hyperlink w:anchor="_Toc32133" w:history="1">
        <w:r>
          <w:rPr>
            <w:rFonts w:ascii="宋体" w:eastAsia="宋体" w:hAnsi="宋体" w:cs="宋体" w:hint="eastAsia"/>
            <w:bCs w:val="0"/>
            <w:szCs w:val="28"/>
            <w:lang w:eastAsia="zh-CN"/>
          </w:rPr>
          <w:t>(三)、财务管理计划</w:t>
        </w:r>
        <w:r>
          <w:tab/>
        </w:r>
        <w:r>
          <w:fldChar w:fldCharType="begin"/>
        </w:r>
        <w:r>
          <w:instrText xml:space="preserve"> PAGEREF _Toc32133 \h </w:instrText>
        </w:r>
        <w:r>
          <w:fldChar w:fldCharType="separate"/>
        </w:r>
        <w:r>
          <w:t>38</w:t>
        </w:r>
        <w:r>
          <w:fldChar w:fldCharType="end"/>
        </w:r>
      </w:hyperlink>
    </w:p>
    <w:p>
      <w:pPr>
        <w:pStyle w:val="TOC2"/>
        <w:tabs>
          <w:tab w:val="right" w:leader="dot" w:pos="8306"/>
        </w:tabs>
      </w:pPr>
      <w:hyperlink w:anchor="_Toc12906" w:history="1">
        <w:r>
          <w:rPr>
            <w:rFonts w:ascii="宋体" w:eastAsia="宋体" w:hAnsi="宋体" w:cs="宋体" w:hint="eastAsia"/>
            <w:bCs w:val="0"/>
            <w:szCs w:val="28"/>
            <w:lang w:eastAsia="zh-CN"/>
          </w:rPr>
          <w:t>(四)、供应链管理</w:t>
        </w:r>
        <w:r>
          <w:tab/>
        </w:r>
        <w:r>
          <w:fldChar w:fldCharType="begin"/>
        </w:r>
        <w:r>
          <w:instrText xml:space="preserve"> PAGEREF _Toc12906 \h </w:instrText>
        </w:r>
        <w:r>
          <w:fldChar w:fldCharType="separate"/>
        </w:r>
        <w:r>
          <w:t>38</w:t>
        </w:r>
        <w:r>
          <w:fldChar w:fldCharType="end"/>
        </w:r>
      </w:hyperlink>
    </w:p>
    <w:p>
      <w:pPr>
        <w:pStyle w:val="TOC1"/>
        <w:tabs>
          <w:tab w:val="right" w:leader="dot" w:pos="8306"/>
        </w:tabs>
      </w:pPr>
      <w:hyperlink w:anchor="_Toc15578" w:history="1">
        <w:r>
          <w:rPr>
            <w:rFonts w:ascii="微软雅黑" w:eastAsia="微软雅黑" w:hAnsi="微软雅黑" w:cs="微软雅黑" w:hint="eastAsia"/>
            <w:color w:val="001CAC" w:themeColor="hyperlink" w:themeShade="BF"/>
            <w:szCs w:val="32"/>
            <w:lang w:eastAsia="zh-CN"/>
          </w:rPr>
          <w:t>十、领导力发展与企业文化</w:t>
        </w:r>
        <w:r>
          <w:tab/>
        </w:r>
        <w:r>
          <w:fldChar w:fldCharType="begin"/>
        </w:r>
        <w:r>
          <w:instrText xml:space="preserve"> PAGEREF _Toc15578 \h </w:instrText>
        </w:r>
        <w:r>
          <w:fldChar w:fldCharType="separate"/>
        </w:r>
        <w:r>
          <w:t>40</w:t>
        </w:r>
        <w:r>
          <w:fldChar w:fldCharType="end"/>
        </w:r>
      </w:hyperlink>
    </w:p>
    <w:p>
      <w:pPr>
        <w:pStyle w:val="TOC2"/>
        <w:tabs>
          <w:tab w:val="right" w:leader="dot" w:pos="8306"/>
        </w:tabs>
      </w:pPr>
      <w:hyperlink w:anchor="_Toc13408" w:history="1">
        <w:r>
          <w:rPr>
            <w:rFonts w:ascii="宋体" w:eastAsia="宋体" w:hAnsi="宋体" w:cs="宋体" w:hint="eastAsia"/>
            <w:bCs w:val="0"/>
            <w:szCs w:val="28"/>
            <w:lang w:eastAsia="zh-CN"/>
          </w:rPr>
          <w:t>(一)、高效团队建设原则</w:t>
        </w:r>
        <w:r>
          <w:tab/>
        </w:r>
        <w:r>
          <w:fldChar w:fldCharType="begin"/>
        </w:r>
        <w:r>
          <w:instrText xml:space="preserve"> PAGEREF _Toc13408 \h </w:instrText>
        </w:r>
        <w:r>
          <w:fldChar w:fldCharType="separate"/>
        </w:r>
        <w:r>
          <w:t>40</w:t>
        </w:r>
        <w:r>
          <w:fldChar w:fldCharType="end"/>
        </w:r>
      </w:hyperlink>
    </w:p>
    <w:p>
      <w:pPr>
        <w:pStyle w:val="TOC2"/>
        <w:tabs>
          <w:tab w:val="right" w:leader="dot" w:pos="8306"/>
        </w:tabs>
      </w:pPr>
      <w:hyperlink w:anchor="_Toc4802" w:history="1">
        <w:r>
          <w:rPr>
            <w:rFonts w:ascii="宋体" w:eastAsia="宋体" w:hAnsi="宋体" w:cs="宋体" w:hint="eastAsia"/>
            <w:bCs w:val="0"/>
            <w:szCs w:val="28"/>
            <w:lang w:eastAsia="zh-CN"/>
          </w:rPr>
          <w:t>(二)、团队文化与价值观塑造</w:t>
        </w:r>
        <w:r>
          <w:tab/>
        </w:r>
        <w:r>
          <w:fldChar w:fldCharType="begin"/>
        </w:r>
        <w:r>
          <w:instrText xml:space="preserve"> PAGEREF _Toc4802 \h </w:instrText>
        </w:r>
        <w:r>
          <w:fldChar w:fldCharType="separate"/>
        </w:r>
        <w:r>
          <w:t>40</w:t>
        </w:r>
        <w:r>
          <w:fldChar w:fldCharType="end"/>
        </w:r>
      </w:hyperlink>
    </w:p>
    <w:p>
      <w:pPr>
        <w:pStyle w:val="TOC2"/>
        <w:tabs>
          <w:tab w:val="right" w:leader="dot" w:pos="8306"/>
        </w:tabs>
      </w:pPr>
      <w:hyperlink w:anchor="_Toc19565" w:history="1">
        <w:r>
          <w:rPr>
            <w:rFonts w:ascii="宋体" w:eastAsia="宋体" w:hAnsi="宋体" w:cs="宋体" w:hint="eastAsia"/>
            <w:bCs w:val="0"/>
            <w:szCs w:val="28"/>
            <w:lang w:eastAsia="zh-CN"/>
          </w:rPr>
          <w:t>(三)、领导力发展计划</w:t>
        </w:r>
        <w:r>
          <w:tab/>
        </w:r>
        <w:r>
          <w:fldChar w:fldCharType="begin"/>
        </w:r>
        <w:r>
          <w:instrText xml:space="preserve"> PAGEREF _Toc19565 \h </w:instrText>
        </w:r>
        <w:r>
          <w:fldChar w:fldCharType="separate"/>
        </w:r>
        <w:r>
          <w:t>41</w:t>
        </w:r>
        <w:r>
          <w:fldChar w:fldCharType="end"/>
        </w:r>
      </w:hyperlink>
    </w:p>
    <w:p>
      <w:pPr>
        <w:pStyle w:val="TOC2"/>
        <w:tabs>
          <w:tab w:val="right" w:leader="dot" w:pos="8306"/>
        </w:tabs>
      </w:pPr>
      <w:hyperlink w:anchor="_Toc30185" w:history="1">
        <w:r>
          <w:rPr>
            <w:rFonts w:ascii="宋体" w:eastAsia="宋体" w:hAnsi="宋体" w:cs="宋体" w:hint="eastAsia"/>
            <w:bCs w:val="0"/>
            <w:szCs w:val="28"/>
            <w:lang w:eastAsia="zh-CN"/>
          </w:rPr>
          <w:t>(四)、领导力在变革中的作用</w:t>
        </w:r>
        <w:r>
          <w:tab/>
        </w:r>
        <w:r>
          <w:fldChar w:fldCharType="begin"/>
        </w:r>
        <w:r>
          <w:instrText xml:space="preserve"> PAGEREF _Toc30185 \h </w:instrText>
        </w:r>
        <w:r>
          <w:fldChar w:fldCharType="separate"/>
        </w:r>
        <w:r>
          <w:t>42</w:t>
        </w:r>
        <w:r>
          <w:fldChar w:fldCharType="end"/>
        </w:r>
      </w:hyperlink>
    </w:p>
    <w:p>
      <w:pPr>
        <w:pStyle w:val="TOC1"/>
        <w:tabs>
          <w:tab w:val="right" w:leader="dot" w:pos="8306"/>
        </w:tabs>
      </w:pPr>
      <w:hyperlink w:anchor="_Toc14122" w:history="1">
        <w:r>
          <w:rPr>
            <w:rFonts w:ascii="微软雅黑" w:eastAsia="微软雅黑" w:hAnsi="微软雅黑" w:cs="微软雅黑" w:hint="eastAsia"/>
            <w:color w:val="001CAC" w:themeColor="hyperlink" w:themeShade="BF"/>
            <w:szCs w:val="32"/>
            <w:lang w:eastAsia="zh-CN"/>
          </w:rPr>
          <w:t>十一、项目管理与团队协作</w:t>
        </w:r>
        <w:r>
          <w:tab/>
        </w:r>
        <w:r>
          <w:fldChar w:fldCharType="begin"/>
        </w:r>
        <w:r>
          <w:instrText xml:space="preserve"> PAGEREF _Toc14122 \h </w:instrText>
        </w:r>
        <w:r>
          <w:fldChar w:fldCharType="separate"/>
        </w:r>
        <w:r>
          <w:t>44</w:t>
        </w:r>
        <w:r>
          <w:fldChar w:fldCharType="end"/>
        </w:r>
      </w:hyperlink>
    </w:p>
    <w:p>
      <w:pPr>
        <w:pStyle w:val="TOC2"/>
        <w:tabs>
          <w:tab w:val="right" w:leader="dot" w:pos="8306"/>
        </w:tabs>
      </w:pPr>
      <w:hyperlink w:anchor="_Toc14010" w:history="1">
        <w:r>
          <w:rPr>
            <w:rFonts w:ascii="宋体" w:eastAsia="宋体" w:hAnsi="宋体" w:cs="宋体" w:hint="eastAsia"/>
            <w:bCs w:val="0"/>
            <w:szCs w:val="28"/>
            <w:lang w:eastAsia="zh-CN"/>
          </w:rPr>
          <w:t>(一)、项目管理方法论</w:t>
        </w:r>
        <w:r>
          <w:tab/>
        </w:r>
        <w:r>
          <w:fldChar w:fldCharType="begin"/>
        </w:r>
        <w:r>
          <w:instrText xml:space="preserve"> PAGEREF _Toc14010 \h </w:instrText>
        </w:r>
        <w:r>
          <w:fldChar w:fldCharType="separate"/>
        </w:r>
        <w:r>
          <w:t>44</w:t>
        </w:r>
        <w:r>
          <w:fldChar w:fldCharType="end"/>
        </w:r>
      </w:hyperlink>
    </w:p>
    <w:p>
      <w:pPr>
        <w:pStyle w:val="TOC2"/>
        <w:tabs>
          <w:tab w:val="right" w:leader="dot" w:pos="8306"/>
        </w:tabs>
      </w:pPr>
      <w:hyperlink w:anchor="_Toc14529" w:history="1">
        <w:r>
          <w:rPr>
            <w:rFonts w:ascii="宋体" w:eastAsia="宋体" w:hAnsi="宋体" w:cs="宋体" w:hint="eastAsia"/>
            <w:bCs w:val="0"/>
            <w:szCs w:val="28"/>
            <w:lang w:eastAsia="zh-CN"/>
          </w:rPr>
          <w:t>(二)、团队组建与角色分工</w:t>
        </w:r>
        <w:r>
          <w:tab/>
        </w:r>
        <w:r>
          <w:fldChar w:fldCharType="begin"/>
        </w:r>
        <w:r>
          <w:instrText xml:space="preserve"> PAGEREF _Toc14529 \h </w:instrText>
        </w:r>
        <w:r>
          <w:fldChar w:fldCharType="separate"/>
        </w:r>
        <w:r>
          <w:t>44</w:t>
        </w:r>
        <w:r>
          <w:fldChar w:fldCharType="end"/>
        </w:r>
      </w:hyperlink>
    </w:p>
    <w:p>
      <w:pPr>
        <w:pStyle w:val="TOC2"/>
        <w:tabs>
          <w:tab w:val="right" w:leader="dot" w:pos="8306"/>
        </w:tabs>
      </w:pPr>
      <w:hyperlink w:anchor="_Toc4213" w:history="1">
        <w:r>
          <w:rPr>
            <w:rFonts w:ascii="宋体" w:eastAsia="宋体" w:hAnsi="宋体" w:cs="宋体" w:hint="eastAsia"/>
            <w:bCs w:val="0"/>
            <w:szCs w:val="28"/>
            <w:lang w:eastAsia="zh-CN"/>
          </w:rPr>
          <w:t>(三)、团队沟通与协作机制</w:t>
        </w:r>
        <w:r>
          <w:tab/>
        </w:r>
        <w:r>
          <w:fldChar w:fldCharType="begin"/>
        </w:r>
        <w:r>
          <w:instrText xml:space="preserve"> PAGEREF _Toc4213 \h </w:instrText>
        </w:r>
        <w:r>
          <w:fldChar w:fldCharType="separate"/>
        </w:r>
        <w:r>
          <w:t>45</w:t>
        </w:r>
        <w:r>
          <w:fldChar w:fldCharType="end"/>
        </w:r>
      </w:hyperlink>
    </w:p>
    <w:p>
      <w:pPr>
        <w:pStyle w:val="TOC2"/>
        <w:tabs>
          <w:tab w:val="right" w:leader="dot" w:pos="8306"/>
        </w:tabs>
      </w:pPr>
      <w:hyperlink w:anchor="_Toc4139" w:history="1">
        <w:r>
          <w:rPr>
            <w:rFonts w:ascii="宋体" w:eastAsia="宋体" w:hAnsi="宋体" w:cs="宋体" w:hint="eastAsia"/>
            <w:bCs w:val="0"/>
            <w:szCs w:val="28"/>
            <w:lang w:eastAsia="zh-CN"/>
          </w:rPr>
          <w:t>(四)、项目风险管理与应对</w:t>
        </w:r>
        <w:r>
          <w:tab/>
        </w:r>
        <w:r>
          <w:fldChar w:fldCharType="begin"/>
        </w:r>
        <w:r>
          <w:instrText xml:space="preserve"> PAGEREF _Toc4139 \h </w:instrText>
        </w:r>
        <w:r>
          <w:fldChar w:fldCharType="separate"/>
        </w:r>
        <w:r>
          <w:t>46</w:t>
        </w:r>
        <w:r>
          <w:fldChar w:fldCharType="end"/>
        </w:r>
      </w:hyperlink>
    </w:p>
    <w:p>
      <w:pPr>
        <w:pStyle w:val="TOC1"/>
        <w:tabs>
          <w:tab w:val="right" w:leader="dot" w:pos="8306"/>
        </w:tabs>
      </w:pPr>
      <w:hyperlink w:anchor="_Toc23559" w:history="1">
        <w:r>
          <w:rPr>
            <w:rFonts w:ascii="微软雅黑" w:eastAsia="微软雅黑" w:hAnsi="微软雅黑" w:cs="微软雅黑" w:hint="eastAsia"/>
            <w:color w:val="001CAC" w:themeColor="hyperlink" w:themeShade="BF"/>
            <w:szCs w:val="32"/>
            <w:lang w:eastAsia="zh-CN"/>
          </w:rPr>
          <w:t>十二、质量与技术管理</w:t>
        </w:r>
        <w:r>
          <w:tab/>
        </w:r>
        <w:r>
          <w:fldChar w:fldCharType="begin"/>
        </w:r>
        <w:r>
          <w:instrText xml:space="preserve"> PAGEREF _Toc23559 \h </w:instrText>
        </w:r>
        <w:r>
          <w:fldChar w:fldCharType="separate"/>
        </w:r>
        <w:r>
          <w:t>47</w:t>
        </w:r>
        <w:r>
          <w:fldChar w:fldCharType="end"/>
        </w:r>
      </w:hyperlink>
    </w:p>
    <w:p>
      <w:pPr>
        <w:pStyle w:val="TOC2"/>
        <w:tabs>
          <w:tab w:val="right" w:leader="dot" w:pos="8306"/>
        </w:tabs>
      </w:pPr>
      <w:hyperlink w:anchor="_Toc14636" w:history="1">
        <w:r>
          <w:rPr>
            <w:rFonts w:ascii="宋体" w:eastAsia="宋体" w:hAnsi="宋体" w:cs="宋体" w:hint="eastAsia"/>
            <w:bCs w:val="0"/>
            <w:szCs w:val="28"/>
            <w:lang w:eastAsia="zh-CN"/>
          </w:rPr>
          <w:t>(一)、质量管理体系建设</w:t>
        </w:r>
        <w:r>
          <w:tab/>
        </w:r>
        <w:r>
          <w:fldChar w:fldCharType="begin"/>
        </w:r>
        <w:r>
          <w:instrText xml:space="preserve"> PAGEREF _Toc14636 \h </w:instrText>
        </w:r>
        <w:r>
          <w:fldChar w:fldCharType="separate"/>
        </w:r>
        <w:r>
          <w:t>47</w:t>
        </w:r>
        <w:r>
          <w:fldChar w:fldCharType="end"/>
        </w:r>
      </w:hyperlink>
    </w:p>
    <w:p>
      <w:pPr>
        <w:pStyle w:val="TOC2"/>
        <w:tabs>
          <w:tab w:val="right" w:leader="dot" w:pos="8306"/>
        </w:tabs>
      </w:pPr>
      <w:hyperlink w:anchor="_Toc14977" w:history="1">
        <w:r>
          <w:rPr>
            <w:rFonts w:ascii="宋体" w:eastAsia="宋体" w:hAnsi="宋体" w:cs="宋体" w:hint="eastAsia"/>
            <w:bCs w:val="0"/>
            <w:szCs w:val="28"/>
            <w:lang w:eastAsia="zh-CN"/>
          </w:rPr>
          <w:t>(二)、技术标准与创新</w:t>
        </w:r>
        <w:r>
          <w:tab/>
        </w:r>
        <w:r>
          <w:fldChar w:fldCharType="begin"/>
        </w:r>
        <w:r>
          <w:instrText xml:space="preserve"> PAGEREF _Toc14977 \h </w:instrText>
        </w:r>
        <w:r>
          <w:fldChar w:fldCharType="separate"/>
        </w:r>
        <w:r>
          <w:t>48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微软雅黑" w:eastAsia="微软雅黑" w:hAnsi="微软雅黑" w:cs="微软雅黑" w:hint="eastAsia"/>
          <w:color w:val="2E54A1" w:themeColor="accent1" w:themeShade="BF"/>
          <w:lang w:eastAsia="zh-CN"/>
        </w:rPr>
      </w:pPr>
      <w:bookmarkStart w:id="1" w:name="_Toc25762"/>
      <w:r>
        <w:rPr>
          <w:rFonts w:ascii="微软雅黑" w:eastAsia="微软雅黑" w:hAnsi="微软雅黑" w:cs="微软雅黑" w:hint="eastAsia"/>
          <w:color w:val="2E54A1" w:themeColor="accent1" w:themeShade="BF"/>
          <w:lang w:eastAsia="zh-CN"/>
        </w:rPr>
        <w:t>前言</w:t>
      </w:r>
      <w:bookmarkEnd w:id="1"/>
    </w:p>
    <w:p>
      <w:pPr>
        <w:spacing w:line="480" w:lineRule="auto"/>
        <w:ind w:firstLine="480" w:firstLineChars="200"/>
        <w:rPr>
          <w:rFonts w:ascii="宋体" w:eastAsia="宋体" w:hAnsi="宋体" w:cs="宋体" w:hint="eastAsia"/>
          <w:sz w:val="24"/>
          <w:szCs w:val="22"/>
        </w:rPr>
      </w:pPr>
      <w:r>
        <w:rPr>
          <w:rFonts w:ascii="宋体" w:eastAsia="宋体" w:hAnsi="宋体" w:cs="宋体" w:hint="eastAsia"/>
          <w:sz w:val="24"/>
          <w:szCs w:val="22"/>
          <w:lang w:eastAsia="zh-CN"/>
        </w:rPr>
        <w:t>模具设备行业研究报告是对模具设备行业深入剖析的结果，旨在为模具设备行业从业人员提供参考和借鉴。该报告所涉及的内容仅供学术研究和学习交流,不可用于商业用途。通过对模具设备行业现状、市场规模和发展趋势的综合分析,以及对竞争格局和影响因素的评估，本报告旨在为读者提供全面的行业了解和决策支持。</w:t>
      </w:r>
    </w:p>
    <w:p>
      <w:pPr>
        <w:pStyle w:val="Heading1"/>
        <w:spacing w:line="480" w:lineRule="auto"/>
        <w:rPr>
          <w:rFonts w:ascii="微软雅黑" w:eastAsia="微软雅黑" w:hAnsi="微软雅黑" w:cs="微软雅黑" w:hint="eastAsia"/>
          <w:color w:val="2E54A1" w:themeColor="accent1" w:themeShade="BF"/>
          <w:sz w:val="32"/>
          <w:szCs w:val="32"/>
          <w:lang w:eastAsia="zh-CN"/>
        </w:rPr>
      </w:pPr>
      <w:bookmarkStart w:id="2" w:name="_Toc18892"/>
      <w:r>
        <w:rPr>
          <w:rFonts w:ascii="微软雅黑" w:eastAsia="微软雅黑" w:hAnsi="微软雅黑" w:cs="微软雅黑" w:hint="eastAsia"/>
          <w:color w:val="2E54A1" w:themeColor="accent1" w:themeShade="BF"/>
          <w:sz w:val="32"/>
          <w:szCs w:val="32"/>
          <w:lang w:eastAsia="zh-CN"/>
        </w:rPr>
        <w:t>一、公司文化与社会责任</w:t>
      </w:r>
      <w:bookmarkEnd w:id="2"/>
    </w:p>
    <w:p>
      <w:pPr>
        <w:pStyle w:val="Heading2"/>
        <w:spacing w:line="480" w:lineRule="auto"/>
        <w:rPr>
          <w:rFonts w:ascii="宋体" w:eastAsia="宋体" w:hAnsi="宋体" w:cs="宋体" w:hint="eastAsia"/>
          <w:bCs w:val="0"/>
          <w:sz w:val="28"/>
          <w:szCs w:val="28"/>
          <w:lang w:eastAsia="zh-CN"/>
        </w:rPr>
      </w:pPr>
      <w:bookmarkStart w:id="3" w:name="_Toc24125"/>
      <w:r>
        <w:rPr>
          <w:rFonts w:ascii="宋体" w:eastAsia="宋体" w:hAnsi="宋体" w:cs="宋体" w:hint="eastAsia"/>
          <w:b/>
          <w:bCs w:val="0"/>
          <w:sz w:val="28"/>
          <w:szCs w:val="28"/>
          <w:lang w:eastAsia="zh-CN"/>
        </w:rPr>
        <w:t>(一)、公司文化建设</w:t>
      </w:r>
      <w:bookmarkEnd w:id="3"/>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塑造公司文化的过程中，我们强调共同的价值观和团队协作，旨在创造积极向上、充满活力的工作氛围。核心价值体现在对员工的尊重和关爱，鼓励创新和开放沟通。通过持续的文化建设活动，如文化培训、团队建设、员工互动等，我们致力于激发员工的工作激情和创造力，形成共同的企业文化认同。</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模具设备行业公司文化建设的过程中,我们强调领导层的引领作用。通过领导者的言行和榜样力量,将企业核心价值观融入组织的各个层面，引导员工在日常工作中体现公司文化的核心精神。这有助于形成一支高度凝聚力的团队，共同追求公司的使命和愿景。</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此外，我们注重将公司文化融入日常工作中，通过设立相关奖励机制、文化传承活动等形式，让员工更深入地体验和理解公司文化。</w:t>
      </w:r>
    </w:p>
    <w:p>
      <w:pPr>
        <w:spacing w:line="480" w:lineRule="auto"/>
        <w:ind w:firstLine="420" w:firstLineChars="0"/>
        <w:rPr>
          <w:rFonts w:ascii="宋体" w:eastAsia="宋体" w:hAnsi="宋体" w:cs="宋体" w:hint="eastAsia"/>
          <w:sz w:val="24"/>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在模具设备行业公司文化建设中，我们视员工为企业文化的传播者和参与者，通过激励和认可，营造积极的文化氛围，使每个员工都成为公司文化的倡导者和践行者。</w:t>
      </w:r>
    </w:p>
    <w:p>
      <w:pPr>
        <w:pStyle w:val="Heading2"/>
        <w:spacing w:line="480" w:lineRule="auto"/>
        <w:rPr>
          <w:rFonts w:ascii="宋体" w:eastAsia="宋体" w:hAnsi="宋体" w:cs="宋体" w:hint="eastAsia"/>
          <w:bCs w:val="0"/>
          <w:sz w:val="28"/>
          <w:szCs w:val="28"/>
          <w:lang w:eastAsia="zh-CN"/>
        </w:rPr>
      </w:pPr>
      <w:bookmarkStart w:id="4" w:name="_Toc28812"/>
      <w:r>
        <w:rPr>
          <w:rFonts w:ascii="宋体" w:eastAsia="宋体" w:hAnsi="宋体" w:cs="宋体" w:hint="eastAsia"/>
          <w:b/>
          <w:bCs w:val="0"/>
          <w:sz w:val="28"/>
          <w:szCs w:val="28"/>
          <w:lang w:eastAsia="zh-CN"/>
        </w:rPr>
        <w:t>(二)、企业社会责任与可持续发展</w:t>
      </w:r>
      <w:bookmarkEnd w:id="4"/>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在履行企业社会责任方面，我们积极参与社会公益事业，支持当地社区的发展。通过设立基金、捐赠物资、参与慈善活动等方式，我们关心社会弱势群体的福祉，致力于为社会创造更多的价值。</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可持续发展方面，我们将可持续性纳入业务战略中，采取切实可行的措施减少环境影响。我们致力于提高资源利用效率，推动绿色生产，降低碳排放，从而实现经济、社会和环境的三重可持续发展目标。通过制定并执行可持续发展计划，我们在业务成长的同时最大限度地减少了对环境的负面影响。</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在推动可持续发展的过程中，我们与供应链伙伴共同努力，倡导合作共赢的理念。通过建立透明的供应链管理体系，我们要求供应商也遵循相应的环保和社会责任标准,共同推动整个产业链的可持续发展。</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总体而言，模具设备行业企业在社会责任与可持续发展方面的努力不仅体现了企业的社会担当,更将为未来的可持续性发展翼定坚实基础。</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我们将继续不懈努力,为社会、环境和业务的共同繁荣贡献一份力量。</w:t>
      </w:r>
    </w:p>
    <w:p>
      <w:pPr>
        <w:pStyle w:val="Heading1"/>
        <w:spacing w:line="480" w:lineRule="auto"/>
        <w:rPr>
          <w:rFonts w:ascii="微软雅黑" w:eastAsia="微软雅黑" w:hAnsi="微软雅黑" w:cs="微软雅黑" w:hint="eastAsia"/>
          <w:color w:val="2E54A1" w:themeColor="accent1" w:themeShade="BF"/>
          <w:sz w:val="32"/>
          <w:szCs w:val="32"/>
          <w:lang w:eastAsia="zh-CN"/>
        </w:rPr>
      </w:pPr>
      <w:bookmarkStart w:id="5" w:name="_Toc14447"/>
      <w:r>
        <w:rPr>
          <w:rFonts w:ascii="微软雅黑" w:eastAsia="微软雅黑" w:hAnsi="微软雅黑" w:cs="微软雅黑" w:hint="eastAsia"/>
          <w:color w:val="2E54A1" w:themeColor="accent1" w:themeShade="BF"/>
          <w:sz w:val="32"/>
          <w:szCs w:val="32"/>
          <w:lang w:eastAsia="zh-CN"/>
        </w:rPr>
        <w:t>二、资金筹措与投资分析</w:t>
      </w:r>
      <w:bookmarkEnd w:id="5"/>
    </w:p>
    <w:p>
      <w:pPr>
        <w:pStyle w:val="Heading2"/>
        <w:spacing w:line="480" w:lineRule="auto"/>
        <w:rPr>
          <w:rFonts w:ascii="宋体" w:eastAsia="宋体" w:hAnsi="宋体" w:cs="宋体" w:hint="eastAsia"/>
          <w:bCs w:val="0"/>
          <w:sz w:val="28"/>
          <w:szCs w:val="28"/>
          <w:lang w:eastAsia="zh-CN"/>
        </w:rPr>
      </w:pPr>
      <w:bookmarkStart w:id="6" w:name="_Toc23362"/>
      <w:r>
        <w:rPr>
          <w:rFonts w:ascii="宋体" w:eastAsia="宋体" w:hAnsi="宋体" w:cs="宋体" w:hint="eastAsia"/>
          <w:b/>
          <w:bCs w:val="0"/>
          <w:sz w:val="28"/>
          <w:szCs w:val="28"/>
          <w:lang w:eastAsia="zh-CN"/>
        </w:rPr>
        <w:t>(一)、资金需求与筹措计划</w:t>
      </w:r>
      <w:bookmarkEnd w:id="6"/>
    </w:p>
    <w:p>
      <w:pPr>
        <w:spacing w:line="480" w:lineRule="auto"/>
        <w:ind w:firstLine="420" w:firstLineChars="0"/>
        <w:rPr>
          <w:rFonts w:ascii="宋体" w:eastAsia="宋体" w:hAnsi="宋体" w:cs="宋体" w:hint="eastAsia"/>
          <w:sz w:val="24"/>
        </w:rPr>
      </w:pPr>
      <w:r>
        <w:rPr>
          <w:rFonts w:ascii="宋体" w:eastAsia="宋体" w:hAnsi="宋体" w:cs="宋体" w:hint="eastAsia"/>
          <w:sz w:val="24"/>
        </w:rPr>
        <w:br/>
      </w:r>
      <w:r>
        <w:rPr>
          <w:rFonts w:ascii="宋体" w:eastAsia="宋体" w:hAnsi="宋体" w:cs="宋体" w:hint="eastAsia"/>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https://d.book118.com/118041057012006031</w:t>
        </w:r>
      </w:hyperlink>
    </w:p>
    <w:p>
      <w:pPr>
        <w:spacing w:line="480" w:lineRule="auto"/>
        <w:ind w:firstLine="420" w:firstLineChars="0"/>
        <w:rPr>
          <w:rFonts w:ascii="宋体" w:eastAsia="宋体" w:hAnsi="宋体" w:cs="宋体" w:hint="eastAsia"/>
          <w:sz w:val="24"/>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2775B3"/>
    <w:rsid w:val="02623C3C"/>
    <w:rsid w:val="03734037"/>
    <w:rsid w:val="13614867"/>
    <w:rsid w:val="3DAC44EE"/>
    <w:rsid w:val="453746B4"/>
    <w:rsid w:val="482775B3"/>
    <w:rsid w:val="49C53810"/>
    <w:rsid w:val="4E155AC7"/>
    <w:rsid w:val="50930768"/>
    <w:rsid w:val="5A414C61"/>
    <w:rsid w:val="62A91464"/>
    <w:rsid w:val="692E1C42"/>
  </w:rsids>
  <w:docVars>
    <w:docVar w:name="commondata" w:val="eyJoZGlkIjoiYjEzZTI3MzIxYzUxM2E3Y2YyMDVhZDRkMWU5YjExZD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autoRedefine/>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qFormat/>
  </w:style>
  <w:style w:type="paragraph" w:styleId="TOC2">
    <w:name w:val="toc 2"/>
    <w:basedOn w:val="Normal"/>
    <w:next w:val="Normal"/>
    <w:autoRedefine/>
    <w:qFormat/>
    <w:pPr>
      <w:ind w:left="420" w:leftChars="200"/>
    </w:pPr>
  </w:style>
  <w:style w:type="character" w:styleId="PageNumber">
    <w:name w:val="page number"/>
    <w:basedOn w:val="DefaultParagraphFont"/>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1804105701200603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小海豹</cp:lastModifiedBy>
  <cp:revision>1</cp:revision>
  <dcterms:created xsi:type="dcterms:W3CDTF">2023-12-10T12:06:00Z</dcterms:created>
  <dcterms:modified xsi:type="dcterms:W3CDTF">2024-01-17T06:29:35Z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1E39AA5D4B7F4B19B7D16FD992F8235D_13</vt:lpwstr>
  </property>
  <property fmtid="{D5CDD505-2E9C-101B-9397-08002B2CF9AE}" pid="3" name="KSOProductBuildVer">
    <vt:lpwstr>2052-12.1.0.16120</vt:lpwstr>
  </property>
</Properties>
</file>