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目 录</w:t>
      </w:r>
    </w:p>
    <w:p>
      <w:pPr>
        <w:pStyle w:val="BodyText"/>
        <w:rPr>
          <w:b/>
          <w:sz w:val="54"/>
        </w:rPr>
      </w:pPr>
    </w:p>
    <w:sdt>
      <w:sdtPr>
        <w:id w:val="31528363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588"/>
            </w:tabs>
            <w:spacing w:before="448"/>
          </w:pPr>
          <w:r>
            <w:t>一、编制依据和原则、范围</w:t>
            <w:tab/>
            <w:t>2</w:t>
          </w:r>
        </w:p>
        <w:p>
          <w:pPr>
            <w:pStyle w:val="TOC1"/>
            <w:tabs>
              <w:tab w:val="right" w:leader="dot" w:pos="12588"/>
            </w:tabs>
          </w:pPr>
          <w:hyperlink w:anchor="_TOC_250003" w:history="1">
            <w:r>
              <w:t>二、工程概况</w:t>
              <w:tab/>
              <w:t>3</w:t>
            </w:r>
          </w:hyperlink>
        </w:p>
        <w:p>
          <w:pPr>
            <w:pStyle w:val="TOC1"/>
            <w:tabs>
              <w:tab w:val="right" w:leader="dot" w:pos="12588"/>
            </w:tabs>
          </w:pPr>
          <w:hyperlink w:anchor="_TOC_250002" w:history="1">
            <w:r>
              <w:t>三、安全目标</w:t>
              <w:tab/>
              <w:t>3</w:t>
            </w:r>
          </w:hyperlink>
        </w:p>
        <w:p>
          <w:pPr>
            <w:pStyle w:val="TOC1"/>
            <w:tabs>
              <w:tab w:val="right" w:leader="dot" w:pos="12588"/>
            </w:tabs>
            <w:spacing w:before="474"/>
          </w:pPr>
          <w:r>
            <w:t>四、安全技术措施</w:t>
            <w:tab/>
            <w:t>3</w:t>
          </w:r>
        </w:p>
        <w:p>
          <w:pPr>
            <w:pStyle w:val="TOC1"/>
            <w:tabs>
              <w:tab w:val="right" w:leader="dot" w:pos="12588"/>
            </w:tabs>
          </w:pPr>
          <w:r>
            <w:t>五、污水管道施工危险源分类及安全管理措施</w:t>
            <w:tab/>
            <w:t>4</w:t>
          </w:r>
        </w:p>
        <w:p>
          <w:pPr>
            <w:pStyle w:val="TOC1"/>
            <w:tabs>
              <w:tab w:val="right" w:leader="dot" w:pos="12588"/>
            </w:tabs>
            <w:spacing w:before="476"/>
          </w:pPr>
          <w:hyperlink w:anchor="_TOC_250001" w:history="1">
            <w:r>
              <w:t>六、安全技术措施</w:t>
              <w:tab/>
              <w:t>6</w:t>
            </w:r>
          </w:hyperlink>
        </w:p>
        <w:p>
          <w:pPr>
            <w:pStyle w:val="TOC1"/>
            <w:tabs>
              <w:tab w:val="right" w:leader="dot" w:pos="12588"/>
            </w:tabs>
          </w:pPr>
          <w:r>
            <w:t>七、建立完善的安全生产保证体系</w:t>
            <w:tab/>
            <w:t>8</w:t>
          </w:r>
        </w:p>
        <w:p>
          <w:pPr>
            <w:pStyle w:val="TOC1"/>
            <w:tabs>
              <w:tab w:val="right" w:leader="dot" w:pos="12588"/>
            </w:tabs>
            <w:spacing w:before="474"/>
          </w:pPr>
          <w:r>
            <w:t>八、保证安全生产的应急预案及措施</w:t>
            <w:tab/>
            <w:t>13</w:t>
          </w:r>
        </w:p>
        <w:p>
          <w:pPr>
            <w:pStyle w:val="TOC1"/>
            <w:tabs>
              <w:tab w:val="right" w:leader="dot" w:pos="12588"/>
            </w:tabs>
          </w:pPr>
          <w: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302259</wp:posOffset>
                </wp:positionV>
                <wp:extent cx="2540000" cy="317500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2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00" cy="317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九、预防多发性事故措施</w:t>
            <w:tab/>
            <w:t>18</w:t>
          </w:r>
        </w:p>
        <w:p>
          <w:pPr>
            <w:pStyle w:val="TOC1"/>
            <w:tabs>
              <w:tab w:val="right" w:leader="dot" w:pos="12588"/>
            </w:tabs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304800</wp:posOffset>
                </wp:positionV>
                <wp:extent cx="1854200" cy="317500"/>
                <wp:effectExtent l="0" t="0" r="0" b="0"/>
                <wp:wrapNone/>
                <wp:docPr id="5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3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54200" cy="317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十、文明施工措施</w:t>
            <w:tab/>
            <w:t>24</w:t>
          </w:r>
        </w:p>
        <w:p>
          <w:pPr>
            <w:pStyle w:val="TOC1"/>
            <w:tabs>
              <w:tab w:val="right" w:leader="dot" w:pos="12588"/>
            </w:tabs>
          </w:pPr>
          <w:hyperlink w:anchor="_TOC_250000" w:history="1">
            <w:r>
              <w:t>十一、冬雨季施工措施</w:t>
              <w:tab/>
              <w:t>27</w:t>
            </w:r>
          </w:hyperlink>
        </w:p>
      </w:sdtContent>
    </w:sdt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5"/>
        <w:rPr>
          <w:rFonts w:ascii="黑体"/>
          <w:sz w:val="13"/>
        </w:rPr>
      </w:pPr>
      <w:r>
        <w:pict>
          <v:group id="_x0000_s1025" style="width:625pt;height:26pt;margin-top:10.57pt;margin-left:135pt;mso-position-horizontal-relative:page;mso-wrap-distance-left:0;mso-wrap-distance-right:0;position:absolute;z-index:-251652096" coordorigin="2700,211" coordsize="12500,5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00;height:520;left:2700;position:absolute;top:211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500;height:520;left:2700;position:absolute;top:211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pacing w:val="-12"/>
                        <w:sz w:val="36"/>
                      </w:rPr>
                      <w:t>十二、预防因本工程施工引起相邻建筑物、构筑物、市政基础设施发生安全事故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黑体"/>
          <w:sz w:val="30"/>
        </w:rPr>
      </w:pPr>
    </w:p>
    <w:p>
      <w:pPr>
        <w:tabs>
          <w:tab w:val="left" w:leader="dot" w:pos="12228"/>
        </w:tabs>
        <w:spacing w:before="0"/>
        <w:ind w:left="140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-2285</wp:posOffset>
            </wp:positionV>
            <wp:extent cx="711200" cy="3175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的措施</w:t>
        <w:tab/>
        <w:t>29</w:t>
      </w:r>
    </w:p>
    <w:p>
      <w:pPr>
        <w:tabs>
          <w:tab w:val="right" w:leader="dot" w:pos="12588"/>
        </w:tabs>
        <w:spacing w:before="475"/>
        <w:ind w:left="140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301878</wp:posOffset>
            </wp:positionV>
            <wp:extent cx="3225800" cy="3175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十三、自然灾害防范和救援措施</w:t>
        <w:tab/>
        <w:t>30</w:t>
      </w:r>
    </w:p>
    <w:p>
      <w:pPr>
        <w:tabs>
          <w:tab w:val="right" w:leader="dot" w:pos="12588"/>
        </w:tabs>
        <w:spacing w:before="474"/>
        <w:ind w:left="140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303784</wp:posOffset>
            </wp:positionV>
            <wp:extent cx="2540000" cy="3175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附件：施工现场总平面图</w:t>
        <w:tab/>
        <w:t>34</w:t>
      </w:r>
    </w:p>
    <w:p>
      <w:pPr>
        <w:tabs>
          <w:tab w:val="right" w:leader="dot" w:pos="12588"/>
        </w:tabs>
        <w:spacing w:before="475"/>
        <w:ind w:left="1220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294258</wp:posOffset>
            </wp:positionV>
            <wp:extent cx="1397000" cy="3302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施工进度计划</w:t>
        <w:tab/>
        <w:t>34</w:t>
      </w: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spacing w:before="6"/>
        <w:rPr>
          <w:rFonts w:ascii="黑体"/>
          <w:sz w:val="35"/>
        </w:rPr>
      </w:pPr>
    </w:p>
    <w:p>
      <w:pPr>
        <w:spacing w:before="0"/>
        <w:ind w:left="0" w:right="525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1</w:t>
      </w:r>
    </w:p>
    <w:p>
      <w:pPr>
        <w:tabs>
          <w:tab w:val="left" w:pos="4061"/>
        </w:tabs>
        <w:spacing w:before="1"/>
        <w:ind w:left="140" w:right="0" w:firstLine="0"/>
        <w:jc w:val="left"/>
        <w:rPr>
          <w:sz w:val="27"/>
        </w:rPr>
      </w:pPr>
      <w:r>
        <w:rPr>
          <w:sz w:val="27"/>
        </w:rPr>
        <w:t>福建省中瑞建设实业有限公司</w:t>
        <w:tab/>
        <w:t>编制</w:t>
      </w:r>
    </w:p>
    <w:p>
      <w:pPr>
        <w:spacing w:after="0"/>
        <w:jc w:val="left"/>
        <w:rPr>
          <w:sz w:val="27"/>
        </w:rPr>
        <w:sectPr>
          <w:headerReference w:type="default" r:id="rId11"/>
          <w:type w:val="continuous"/>
          <w:pgSz w:w="17860" w:h="25260"/>
          <w:pgMar w:top="1740" w:right="2200" w:bottom="280" w:left="2560" w:header="1415" w:footer="708"/>
          <w:cols w:space="708"/>
        </w:sectPr>
      </w:pPr>
    </w:p>
    <w:p>
      <w:pPr>
        <w:pStyle w:val="BodyText"/>
        <w:spacing w:before="11"/>
        <w:rPr>
          <w:sz w:val="28"/>
        </w:rPr>
      </w:pPr>
    </w:p>
    <w:p>
      <w:pPr>
        <w:spacing w:before="42" w:line="340" w:lineRule="auto"/>
        <w:ind w:left="979" w:right="7861" w:hanging="839"/>
        <w:jc w:val="left"/>
        <w:rPr>
          <w:sz w:val="42"/>
        </w:rPr>
      </w:pPr>
      <w:r>
        <w:rPr>
          <w:b/>
          <w:sz w:val="42"/>
        </w:rPr>
        <w:t>一、编制依据和原则、范围</w:t>
      </w:r>
      <w:r>
        <w:rPr>
          <w:sz w:val="42"/>
        </w:rPr>
        <w:t>1、编制依据</w:t>
      </w:r>
    </w:p>
    <w:p>
      <w:pPr>
        <w:pStyle w:val="ListParagraph"/>
        <w:numPr>
          <w:ilvl w:val="1"/>
          <w:numId w:val="26"/>
        </w:numPr>
        <w:tabs>
          <w:tab w:val="left" w:pos="1405"/>
        </w:tabs>
        <w:spacing w:before="175" w:after="0" w:line="240" w:lineRule="auto"/>
        <w:ind w:left="1404" w:right="0" w:hanging="635"/>
        <w:jc w:val="left"/>
        <w:rPr>
          <w:sz w:val="42"/>
        </w:rPr>
      </w:pPr>
      <w:r>
        <w:rPr>
          <w:sz w:val="42"/>
        </w:rPr>
        <w:t>《中华人民共和国安全生产法》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6"/>
        </w:numPr>
        <w:tabs>
          <w:tab w:val="left" w:pos="1613"/>
        </w:tabs>
        <w:spacing w:before="1" w:after="0" w:line="240" w:lineRule="auto"/>
        <w:ind w:left="1613" w:right="0" w:hanging="843"/>
        <w:jc w:val="left"/>
        <w:rPr>
          <w:sz w:val="42"/>
        </w:rPr>
      </w:pPr>
      <w:r>
        <w:rPr>
          <w:sz w:val="42"/>
        </w:rPr>
        <w:t>国务院《建设工程安全生产管理条例</w:t>
      </w:r>
      <w:r>
        <w:rPr>
          <w:spacing w:val="-118"/>
          <w:sz w:val="42"/>
        </w:rPr>
        <w:t>》；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6"/>
        </w:numPr>
        <w:tabs>
          <w:tab w:val="left" w:pos="1613"/>
        </w:tabs>
        <w:spacing w:before="0" w:after="0" w:line="417" w:lineRule="auto"/>
        <w:ind w:left="770" w:right="2428" w:firstLine="0"/>
        <w:jc w:val="left"/>
        <w:rPr>
          <w:sz w:val="42"/>
        </w:rPr>
      </w:pPr>
      <w:r>
        <w:rPr>
          <w:sz w:val="42"/>
        </w:rPr>
        <w:t>国务院《生产安全事故报告和调查处理条例》 1.4</w:t>
      </w:r>
      <w:r>
        <w:rPr>
          <w:spacing w:val="-1"/>
          <w:sz w:val="42"/>
        </w:rPr>
        <w:t>《国务院关于特大安全事故行政责任追究的规定》</w:t>
      </w:r>
    </w:p>
    <w:p>
      <w:pPr>
        <w:pStyle w:val="ListParagraph"/>
        <w:numPr>
          <w:ilvl w:val="1"/>
          <w:numId w:val="24"/>
        </w:numPr>
        <w:tabs>
          <w:tab w:val="left" w:pos="1509"/>
        </w:tabs>
        <w:spacing w:before="0" w:after="0" w:line="240" w:lineRule="auto"/>
        <w:ind w:left="1508" w:right="0" w:hanging="739"/>
        <w:jc w:val="left"/>
        <w:rPr>
          <w:sz w:val="42"/>
        </w:rPr>
      </w:pPr>
      <w:r>
        <w:rPr>
          <w:sz w:val="42"/>
        </w:rPr>
        <w:t>交通部《交通建设工程重大生产安全事故应急预案（试行</w:t>
      </w:r>
      <w:r>
        <w:rPr>
          <w:spacing w:val="-247"/>
          <w:sz w:val="42"/>
        </w:rPr>
        <w:t>）</w:t>
      </w:r>
      <w:r>
        <w:rPr>
          <w:sz w:val="42"/>
        </w:rPr>
        <w:t>》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1617"/>
        </w:tabs>
        <w:spacing w:before="0" w:after="0" w:line="417" w:lineRule="auto"/>
        <w:ind w:left="140" w:right="529" w:firstLine="629"/>
        <w:jc w:val="left"/>
        <w:rPr>
          <w:sz w:val="42"/>
        </w:rPr>
      </w:pPr>
      <w:r>
        <w:rPr>
          <w:spacing w:val="-1"/>
          <w:sz w:val="42"/>
        </w:rPr>
        <w:t>本单位施工技术能力、设备状况、综合管理水平及工程施工</w:t>
      </w:r>
      <w:r>
        <w:rPr>
          <w:sz w:val="42"/>
        </w:rPr>
        <w:t>经验。</w:t>
      </w:r>
    </w:p>
    <w:p>
      <w:pPr>
        <w:pStyle w:val="BodyText"/>
        <w:spacing w:line="537" w:lineRule="exact"/>
        <w:ind w:left="979"/>
      </w:pPr>
      <w:r>
        <w:t>2、编制原则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3"/>
        </w:numPr>
        <w:tabs>
          <w:tab w:val="left" w:pos="1613"/>
        </w:tabs>
        <w:spacing w:before="0" w:after="0" w:line="417" w:lineRule="auto"/>
        <w:ind w:left="140" w:right="533" w:firstLine="838"/>
        <w:jc w:val="left"/>
        <w:rPr>
          <w:sz w:val="42"/>
        </w:rPr>
      </w:pPr>
      <w:r>
        <w:rPr>
          <w:spacing w:val="-1"/>
          <w:sz w:val="42"/>
        </w:rPr>
        <w:t>、贯彻国家各项方针、政策的原则。认真贯彻执行国家对工</w:t>
      </w:r>
      <w:r>
        <w:rPr>
          <w:sz w:val="42"/>
        </w:rPr>
        <w:t>程建设的各项方针和政策，严格执行工程建设程序。</w:t>
      </w:r>
    </w:p>
    <w:p>
      <w:pPr>
        <w:pStyle w:val="ListParagraph"/>
        <w:numPr>
          <w:ilvl w:val="1"/>
          <w:numId w:val="23"/>
        </w:numPr>
        <w:tabs>
          <w:tab w:val="left" w:pos="1613"/>
        </w:tabs>
        <w:spacing w:before="0" w:after="0" w:line="417" w:lineRule="auto"/>
        <w:ind w:left="140" w:right="320" w:firstLine="838"/>
        <w:jc w:val="left"/>
        <w:rPr>
          <w:sz w:val="42"/>
        </w:rPr>
      </w:pPr>
      <w:r>
        <w:rPr>
          <w:sz w:val="42"/>
        </w:rPr>
        <w:t>、根据业主对本项目的要求，依据工程实际情况，制定安全</w:t>
      </w:r>
      <w:r>
        <w:rPr>
          <w:spacing w:val="-1"/>
          <w:sz w:val="42"/>
        </w:rPr>
        <w:t>生产措施。采取现代化的管理手段和管理模式，优化各项资源配置。</w:t>
      </w:r>
    </w:p>
    <w:p>
      <w:pPr>
        <w:pStyle w:val="ListParagraph"/>
        <w:numPr>
          <w:ilvl w:val="1"/>
          <w:numId w:val="23"/>
        </w:numPr>
        <w:tabs>
          <w:tab w:val="left" w:pos="1613"/>
        </w:tabs>
        <w:spacing w:before="0" w:after="0" w:line="417" w:lineRule="auto"/>
        <w:ind w:left="140" w:right="320" w:firstLine="838"/>
        <w:jc w:val="left"/>
        <w:rPr>
          <w:sz w:val="42"/>
        </w:rPr>
      </w:pPr>
      <w:r>
        <w:rPr>
          <w:sz w:val="42"/>
        </w:rPr>
        <w:t>、安全第一。在安全方案编制中始终按照技术可靠、措施得</w:t>
      </w:r>
      <w:r>
        <w:rPr>
          <w:spacing w:val="-1"/>
          <w:sz w:val="42"/>
        </w:rPr>
        <w:t>力、施工顺序安排合理、确保安全的原则确定施工方案。重点是挖掘</w:t>
      </w:r>
      <w:r>
        <w:rPr>
          <w:spacing w:val="-8"/>
          <w:sz w:val="42"/>
        </w:rPr>
        <w:t>机的基坑开挖作业和基坑的临边防护环节的施工安全。工程开工前做</w:t>
      </w:r>
      <w:r>
        <w:rPr>
          <w:spacing w:val="-9"/>
          <w:sz w:val="42"/>
        </w:rPr>
        <w:t>到安全保证措施首先落实到位，在确保万无一失的前提下组织施工。</w:t>
      </w:r>
    </w:p>
    <w:p>
      <w:pPr>
        <w:pStyle w:val="BodyText"/>
        <w:spacing w:line="538" w:lineRule="exact"/>
        <w:ind w:left="979"/>
      </w:pPr>
      <w:r>
        <w:t>3、编制范围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972"/>
      </w:pPr>
      <w:r>
        <w:rPr>
          <w:spacing w:val="-11"/>
        </w:rPr>
        <w:t>石马河污染整治清溪镇截污次支管网工程</w:t>
      </w:r>
      <w:r>
        <w:t>（一期</w:t>
      </w:r>
      <w:r>
        <w:rPr>
          <w:spacing w:val="-173"/>
        </w:rPr>
        <w:t>）</w:t>
      </w:r>
      <w:r>
        <w:t>第一标段施工。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1740" w:right="2200" w:bottom="2020" w:left="2560" w:header="1415" w:footer="1834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Heading1"/>
        <w:spacing w:before="42" w:line="240" w:lineRule="auto"/>
        <w:ind w:left="140"/>
      </w:pPr>
      <w:bookmarkStart w:id="0" w:name="_TOC_250003"/>
      <w:bookmarkEnd w:id="0"/>
      <w:r>
        <w:t>二、工程概况</w:t>
      </w: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35"/>
        </w:rPr>
      </w:pPr>
    </w:p>
    <w:p>
      <w:pPr>
        <w:pStyle w:val="BodyText"/>
        <w:ind w:left="979"/>
      </w:pPr>
      <w:r>
        <w:t>1 、工程简介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40" w:right="273"/>
      </w:pPr>
      <w:r>
        <w:rPr>
          <w:spacing w:val="-9"/>
        </w:rPr>
        <w:t>溪镇目前已建成建成部分合流管渠，以及污水主干管网工程，但上述</w:t>
      </w:r>
      <w:r>
        <w:rPr>
          <w:spacing w:val="-17"/>
        </w:rPr>
        <w:t>路段污水并未接入主干管网中，大量未经处理直接排入河涌。本次施</w:t>
      </w:r>
      <w:r>
        <w:rPr>
          <w:spacing w:val="-25"/>
        </w:rPr>
        <w:t xml:space="preserve">工考虑沿清溪大道、规划路敷设污水管，并在适当位置预留污水支管， </w:t>
      </w:r>
      <w:r>
        <w:rPr>
          <w:spacing w:val="-10"/>
        </w:rPr>
        <w:t>就近接纳道路两侧居民及企业的污水，根据现状排水情况对道路沿线</w:t>
      </w:r>
      <w:r>
        <w:rPr>
          <w:spacing w:val="-17"/>
        </w:rPr>
        <w:t>合流管渠进行分流改造，未能进行分流改造的管段在其排入河涌前进行截流。</w:t>
      </w:r>
    </w:p>
    <w:p>
      <w:pPr>
        <w:pStyle w:val="Heading1"/>
        <w:ind w:left="140"/>
      </w:pPr>
      <w:bookmarkStart w:id="1" w:name="_TOC_250002"/>
      <w:r>
        <w:t>三</w:t>
      </w:r>
      <w:r>
        <w:rPr>
          <w:b w:val="0"/>
        </w:rPr>
        <w:t>、</w:t>
      </w:r>
      <w:bookmarkEnd w:id="1"/>
      <w:r>
        <w:t>安全目标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979"/>
      </w:pPr>
      <w:r>
        <w:t>1、确保无死亡事故和重伤事故，轻伤率控制在 0.12%。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79"/>
      </w:pPr>
      <w:r>
        <w:t>2、无重大责任事故。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140" w:right="8116" w:firstLine="838"/>
        <w:jc w:val="left"/>
        <w:rPr>
          <w:b/>
          <w:sz w:val="42"/>
        </w:rPr>
      </w:pPr>
      <w:r>
        <w:rPr>
          <w:sz w:val="42"/>
        </w:rPr>
        <w:t>3、无重大安全隐患。</w:t>
      </w:r>
      <w:r>
        <w:rPr>
          <w:b/>
          <w:sz w:val="42"/>
        </w:rPr>
        <w:t>四</w:t>
      </w:r>
      <w:r>
        <w:rPr>
          <w:sz w:val="42"/>
        </w:rPr>
        <w:t>、</w:t>
      </w:r>
      <w:r>
        <w:rPr>
          <w:b/>
          <w:sz w:val="42"/>
        </w:rPr>
        <w:t>安全技术措施</w:t>
      </w:r>
    </w:p>
    <w:p>
      <w:pPr>
        <w:pStyle w:val="BodyText"/>
        <w:spacing w:line="537" w:lineRule="exact"/>
        <w:ind w:left="979"/>
      </w:pPr>
      <w:r>
        <w:t>1、施工准备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2"/>
        </w:numPr>
        <w:tabs>
          <w:tab w:val="left" w:pos="775"/>
        </w:tabs>
        <w:spacing w:before="0" w:after="0" w:line="417" w:lineRule="auto"/>
        <w:ind w:left="140" w:right="320" w:firstLine="0"/>
        <w:jc w:val="left"/>
        <w:rPr>
          <w:sz w:val="42"/>
        </w:rPr>
      </w:pPr>
      <w:r>
        <w:rPr>
          <w:sz w:val="42"/>
        </w:rPr>
        <w:t>、勘察现场、清除地面及场地上的障碍物，摸清工程地段实地情</w:t>
      </w:r>
      <w:r>
        <w:rPr>
          <w:spacing w:val="-1"/>
          <w:sz w:val="42"/>
        </w:rPr>
        <w:t>况。摸清地下电缆线路、煤气管道、自来水管道等情况，以便有针对</w:t>
      </w:r>
      <w:r>
        <w:rPr>
          <w:sz w:val="42"/>
        </w:rPr>
        <w:t>性采取安全措施。</w:t>
      </w:r>
    </w:p>
    <w:p>
      <w:pPr>
        <w:pStyle w:val="ListParagraph"/>
        <w:numPr>
          <w:ilvl w:val="1"/>
          <w:numId w:val="22"/>
        </w:numPr>
        <w:tabs>
          <w:tab w:val="left" w:pos="775"/>
        </w:tabs>
        <w:spacing w:before="0" w:after="0" w:line="417" w:lineRule="auto"/>
        <w:ind w:left="140" w:right="529" w:firstLine="0"/>
        <w:jc w:val="left"/>
        <w:rPr>
          <w:sz w:val="42"/>
        </w:rPr>
      </w:pPr>
      <w:r>
        <w:rPr>
          <w:spacing w:val="-1"/>
          <w:sz w:val="42"/>
        </w:rPr>
        <w:t>、根据设置的控制网，进行基坑定位，测定开挖基坑的上部边线</w:t>
      </w:r>
      <w:r>
        <w:rPr>
          <w:sz w:val="42"/>
        </w:rPr>
        <w:t>和基坑底部边线的位置和标高，并洒上灰线。</w:t>
      </w:r>
    </w:p>
    <w:p>
      <w:pPr>
        <w:pStyle w:val="BodyText"/>
        <w:spacing w:line="537" w:lineRule="exact"/>
        <w:ind w:left="562"/>
      </w:pPr>
      <w:r>
        <w:t>2、开挖方法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1"/>
        </w:numPr>
        <w:tabs>
          <w:tab w:val="left" w:pos="775"/>
        </w:tabs>
        <w:spacing w:before="1" w:after="0" w:line="240" w:lineRule="auto"/>
        <w:ind w:left="774" w:right="0" w:hanging="635"/>
        <w:jc w:val="left"/>
        <w:rPr>
          <w:sz w:val="40"/>
        </w:rPr>
      </w:pPr>
      <w:r>
        <w:rPr>
          <w:spacing w:val="-8"/>
          <w:sz w:val="42"/>
        </w:rPr>
        <w:t xml:space="preserve">、土方开挖选用小松 </w:t>
      </w:r>
      <w:r>
        <w:rPr>
          <w:sz w:val="42"/>
        </w:rPr>
        <w:t>PC220</w:t>
      </w:r>
      <w:r>
        <w:rPr>
          <w:spacing w:val="-9"/>
          <w:sz w:val="42"/>
        </w:rPr>
        <w:t xml:space="preserve"> 反铲挖土机及人工配合，挖出的土方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14"/>
          <w:footerReference w:type="default" r:id="rId15"/>
          <w:pgSz w:w="17860" w:h="25260"/>
          <w:pgMar w:top="1740" w:right="2200" w:bottom="2060" w:left="2560" w:header="1415" w:footer="1834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4"/>
        <w:ind w:left="140"/>
        <w:rPr>
          <w:rFonts w:ascii="幼圆" w:eastAsia="幼圆" w:hint="eastAsia"/>
        </w:rPr>
      </w:pPr>
      <w:r>
        <w:rPr>
          <w:rFonts w:ascii="幼圆" w:eastAsia="幼圆" w:hint="eastAsia"/>
        </w:rPr>
        <w:t>根据现场情况合理利用。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1"/>
          <w:numId w:val="21"/>
        </w:numPr>
        <w:tabs>
          <w:tab w:val="left" w:pos="775"/>
        </w:tabs>
        <w:spacing w:before="1" w:after="0" w:line="240" w:lineRule="auto"/>
        <w:ind w:left="774" w:right="0" w:hanging="635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、管道基坑采用拉森钢板桩支护后进行开挖。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1"/>
          <w:numId w:val="21"/>
        </w:numPr>
        <w:tabs>
          <w:tab w:val="left" w:pos="775"/>
        </w:tabs>
        <w:spacing w:before="0" w:after="0" w:line="417" w:lineRule="auto"/>
        <w:ind w:left="140" w:right="491" w:firstLine="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4"/>
          <w:sz w:val="42"/>
        </w:rPr>
        <w:t xml:space="preserve">、边挖边检查坑底宽度和标高，宽度不够及时修整，每 </w:t>
      </w:r>
      <w:r>
        <w:rPr>
          <w:rFonts w:ascii="幼圆" w:eastAsia="幼圆" w:hint="eastAsia"/>
          <w:sz w:val="42"/>
        </w:rPr>
        <w:t>2</w:t>
      </w:r>
      <w:r>
        <w:rPr>
          <w:rFonts w:ascii="幼圆" w:eastAsia="幼圆" w:hint="eastAsia"/>
          <w:spacing w:val="14"/>
          <w:sz w:val="42"/>
        </w:rPr>
        <w:t xml:space="preserve"> </w:t>
      </w:r>
      <w:r>
        <w:rPr>
          <w:rFonts w:ascii="幼圆" w:eastAsia="幼圆" w:hint="eastAsia"/>
          <w:sz w:val="42"/>
        </w:rPr>
        <w:t>m</w:t>
      </w:r>
      <w:r>
        <w:rPr>
          <w:rFonts w:ascii="幼圆" w:eastAsia="幼圆" w:hint="eastAsia"/>
          <w:spacing w:val="-26"/>
          <w:sz w:val="42"/>
        </w:rPr>
        <w:t xml:space="preserve"> 左右</w:t>
      </w:r>
      <w:r>
        <w:rPr>
          <w:rFonts w:ascii="幼圆" w:eastAsia="幼圆" w:hint="eastAsia"/>
          <w:sz w:val="42"/>
        </w:rPr>
        <w:t>修一次坡，至设计标高，再进行一次修坡清底。</w:t>
      </w:r>
    </w:p>
    <w:p>
      <w:pPr>
        <w:pStyle w:val="ListParagraph"/>
        <w:numPr>
          <w:ilvl w:val="1"/>
          <w:numId w:val="21"/>
        </w:numPr>
        <w:tabs>
          <w:tab w:val="left" w:pos="775"/>
        </w:tabs>
        <w:spacing w:before="0" w:after="0" w:line="417" w:lineRule="auto"/>
        <w:ind w:left="140" w:right="529" w:firstLine="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1"/>
          <w:sz w:val="42"/>
        </w:rPr>
        <w:t xml:space="preserve">、挖土机操作人员必须听从技术人员现场指挥，严禁土方超挖， </w:t>
      </w:r>
      <w:r>
        <w:rPr>
          <w:rFonts w:ascii="幼圆" w:eastAsia="幼圆" w:hint="eastAsia"/>
          <w:sz w:val="42"/>
        </w:rPr>
        <w:t>防止扰动土体，若万一超挖则对超挖部分采用级配碎石回填。</w:t>
      </w:r>
    </w:p>
    <w:p>
      <w:pPr>
        <w:pStyle w:val="ListParagraph"/>
        <w:numPr>
          <w:ilvl w:val="1"/>
          <w:numId w:val="21"/>
        </w:numPr>
        <w:tabs>
          <w:tab w:val="left" w:pos="775"/>
        </w:tabs>
        <w:spacing w:before="0" w:after="0" w:line="417" w:lineRule="auto"/>
        <w:ind w:left="140" w:right="282" w:firstLine="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18"/>
          <w:sz w:val="42"/>
        </w:rPr>
        <w:t xml:space="preserve">、开挖的尽头放缓坡度以便工人操作上下基槽，放坡坡度为 </w:t>
      </w:r>
      <w:r>
        <w:rPr>
          <w:rFonts w:ascii="幼圆" w:eastAsia="幼圆" w:hint="eastAsia"/>
          <w:spacing w:val="-26"/>
          <w:sz w:val="42"/>
        </w:rPr>
        <w:t xml:space="preserve">1：2， </w:t>
      </w:r>
      <w:r>
        <w:rPr>
          <w:rFonts w:ascii="幼圆" w:eastAsia="幼圆" w:hint="eastAsia"/>
          <w:sz w:val="42"/>
        </w:rPr>
        <w:t>并用挖机挖斗平整压实。</w:t>
      </w:r>
    </w:p>
    <w:p>
      <w:pPr>
        <w:pStyle w:val="Heading1"/>
        <w:spacing w:line="417" w:lineRule="auto"/>
        <w:ind w:left="979" w:right="4491" w:hanging="839"/>
        <w:rPr>
          <w:rFonts w:ascii="幼圆" w:eastAsia="幼圆" w:hint="eastAsia"/>
        </w:rPr>
      </w:pPr>
      <w:r>
        <w:rPr>
          <w:rFonts w:ascii="幼圆" w:eastAsia="幼圆" w:hint="eastAsia"/>
        </w:rPr>
        <w:t>五</w:t>
      </w:r>
      <w:r>
        <w:rPr>
          <w:rFonts w:ascii="幼圆" w:eastAsia="幼圆" w:hint="eastAsia"/>
          <w:b w:val="0"/>
        </w:rPr>
        <w:t>、</w:t>
      </w:r>
      <w:r>
        <w:rPr>
          <w:rFonts w:ascii="幼圆" w:eastAsia="幼圆" w:hint="eastAsia"/>
        </w:rPr>
        <w:t>污水管道施工危险源分类及安全管理措施1、第一类：重大危险源</w:t>
      </w:r>
    </w:p>
    <w:p>
      <w:pPr>
        <w:pStyle w:val="ListParagraph"/>
        <w:numPr>
          <w:ilvl w:val="1"/>
          <w:numId w:val="20"/>
        </w:numPr>
        <w:tabs>
          <w:tab w:val="left" w:pos="1613"/>
        </w:tabs>
        <w:spacing w:before="0" w:after="0" w:line="537" w:lineRule="exact"/>
        <w:ind w:left="1613" w:right="0" w:hanging="634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、管道深基坑的支挡防护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1"/>
          <w:numId w:val="20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、管道的吊装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Heading1"/>
        <w:spacing w:line="240" w:lineRule="auto"/>
        <w:rPr>
          <w:rFonts w:ascii="幼圆" w:eastAsia="幼圆" w:hint="eastAsia"/>
        </w:rPr>
      </w:pPr>
      <w:r>
        <w:rPr>
          <w:rFonts w:ascii="幼圆" w:eastAsia="幼圆" w:hint="eastAsia"/>
        </w:rPr>
        <w:t>2、第二类：一般危险源</w:t>
      </w:r>
    </w:p>
    <w:p>
      <w:pPr>
        <w:pStyle w:val="BodyText"/>
        <w:spacing w:before="1"/>
        <w:rPr>
          <w:rFonts w:ascii="幼圆"/>
          <w:b/>
          <w:sz w:val="31"/>
        </w:rPr>
      </w:pPr>
    </w:p>
    <w:p>
      <w:pPr>
        <w:pStyle w:val="ListParagraph"/>
        <w:numPr>
          <w:ilvl w:val="1"/>
          <w:numId w:val="19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、基坑开挖施工中安全保证措施不到位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1"/>
          <w:numId w:val="19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、基坑的围护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ListParagraph"/>
        <w:numPr>
          <w:ilvl w:val="1"/>
          <w:numId w:val="19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、机械事故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ListParagraph"/>
        <w:numPr>
          <w:ilvl w:val="1"/>
          <w:numId w:val="19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、地下管线开挖等不明因素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2"/>
        </w:rPr>
      </w:pPr>
      <w:r>
        <w:pict>
          <v:group id="_x0000_s1028" style="width:265pt;height:29pt;margin-top:9.7pt;margin-left:135pt;mso-position-horizontal-relative:page;mso-wrap-distance-left:0;mso-wrap-distance-right:0;position:absolute;z-index:-251651072" coordorigin="2700,194" coordsize="5300,580">
            <v:shape id="_x0000_s1029" type="#_x0000_t75" style="width:5300;height:580;left:2700;position:absolute;top:193" stroked="f">
              <v:imagedata r:id="rId16" o:title=""/>
            </v:shape>
            <v:shape id="_x0000_s1030" type="#_x0000_t202" style="width:5300;height:580;left:2700;position:absolute;top:193" filled="f" stroked="f">
              <v:textbox inset="0,0,0,0">
                <w:txbxContent>
                  <w:p>
                    <w:pPr>
                      <w:spacing w:before="0" w:line="48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2"/>
                      </w:rPr>
                      <w:t>3、重大危险源安全管理措施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227pt;height:29pt;margin-top:56.7pt;margin-left:135pt;mso-position-horizontal-relative:page;mso-wrap-distance-left:0;mso-wrap-distance-right:0;position:absolute;z-index:-251650048" coordorigin="2700,1134" coordsize="4540,580">
            <v:shape id="_x0000_s1032" type="#_x0000_t75" style="width:4540;height:580;left:2700;position:absolute;top:1133" stroked="f">
              <v:imagedata r:id="rId17" o:title=""/>
            </v:shape>
            <v:shape id="_x0000_s1033" type="#_x0000_t202" style="width:4540;height:580;left:2700;position:absolute;top:1133" filled="f" stroked="f">
              <v:textbox inset="0,0,0,0">
                <w:txbxContent>
                  <w:p>
                    <w:pPr>
                      <w:spacing w:before="0" w:line="48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3.1</w:t>
                    </w:r>
                    <w:r>
                      <w:rPr>
                        <w:rFonts w:ascii="幼圆" w:eastAsia="幼圆" w:hint="eastAsia"/>
                        <w:spacing w:val="-12"/>
                        <w:sz w:val="42"/>
                      </w:rPr>
                      <w:t xml:space="preserve"> 管道基坑的支挡防护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幼圆"/>
          <w:sz w:val="22"/>
        </w:rPr>
      </w:pPr>
    </w:p>
    <w:p>
      <w:pPr>
        <w:pStyle w:val="BodyText"/>
        <w:spacing w:before="2"/>
        <w:rPr>
          <w:rFonts w:ascii="幼圆"/>
          <w:sz w:val="19"/>
        </w:rPr>
      </w:pPr>
    </w:p>
    <w:p>
      <w:pPr>
        <w:pStyle w:val="BodyText"/>
        <w:spacing w:before="26" w:line="417" w:lineRule="auto"/>
        <w:ind w:left="140" w:right="476"/>
        <w:jc w:val="both"/>
        <w:rPr>
          <w:rFonts w:ascii="幼圆" w:eastAsia="幼圆" w:hint="eastAsia"/>
        </w:rPr>
      </w:pPr>
      <w:r>
        <w:rPr>
          <w:rFonts w:ascii="幼圆" w:eastAsia="幼圆" w:hint="eastAsia"/>
          <w:spacing w:val="-13"/>
        </w:rPr>
        <w:t>根据设计提供的地质报告，我单位施工路段为原有道路破除后进行开挖施工，根据地质勘查报告及道路周边有大量民房及商铺，施工场地</w:t>
      </w:r>
      <w:r>
        <w:rPr>
          <w:rFonts w:ascii="幼圆" w:eastAsia="幼圆" w:hint="eastAsia"/>
          <w:spacing w:val="-21"/>
        </w:rPr>
        <w:t>较宽部位采用拉森钢板桩支护后进行开挖施工，部分街道现场复杂采</w:t>
      </w:r>
    </w:p>
    <w:p>
      <w:pPr>
        <w:spacing w:after="0" w:line="417" w:lineRule="auto"/>
        <w:jc w:val="both"/>
        <w:rPr>
          <w:rFonts w:ascii="幼圆" w:eastAsia="幼圆" w:hint="eastAsia"/>
        </w:rPr>
        <w:sectPr>
          <w:headerReference w:type="default" r:id="rId18"/>
          <w:footerReference w:type="default" r:id="rId19"/>
          <w:pgSz w:w="17860" w:h="25260"/>
          <w:pgMar w:top="1740" w:right="2200" w:bottom="2020" w:left="2560" w:header="1415" w:footer="1834"/>
          <w:pgNumType w:start="4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74"/>
        <w:ind w:left="140"/>
      </w:pPr>
      <w:r>
        <w:t>用顶管施工。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40" w:right="487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971930</wp:posOffset>
            </wp:positionV>
            <wp:extent cx="698500" cy="7620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7924800</wp:posOffset>
            </wp:positionH>
            <wp:positionV relativeFrom="paragraph">
              <wp:posOffset>794130</wp:posOffset>
            </wp:positionV>
            <wp:extent cx="482600" cy="1270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已开挖好的段落立即用钢管桩或安全锥围护起来，并在外侧设置警示</w:t>
      </w:r>
      <w:r>
        <w:t>标志牌。</w:t>
      </w:r>
    </w:p>
    <w:p>
      <w:pPr>
        <w:pStyle w:val="BodyText"/>
        <w:spacing w:line="417" w:lineRule="auto"/>
        <w:ind w:left="140" w:right="6638"/>
      </w:pPr>
      <w:r>
        <w:pict>
          <v:group id="_x0000_s1034" style="width:143pt;height:29pt;margin-top:236.88pt;margin-left:135pt;mso-position-horizontal-relative:page;mso-wrap-distance-left:0;mso-wrap-distance-right:0;position:absolute;z-index:-251639808" coordorigin="2700,4738" coordsize="2860,580">
            <v:shape id="_x0000_s1035" type="#_x0000_t75" style="width:2860;height:580;left:2700;position:absolute;top:4737" stroked="f">
              <v:imagedata r:id="rId22" o:title=""/>
            </v:shape>
            <v:shape id="_x0000_s1036" type="#_x0000_t202" style="width:2860;height:580;left:2700;position:absolute;top:4737" filled="f" stroked="f">
              <v:textbox inset="0,0,0,0">
                <w:txbxContent>
                  <w:p>
                    <w:pPr>
                      <w:spacing w:before="0" w:line="48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</w:t>
                    </w:r>
                    <w:r>
                      <w:rPr>
                        <w:spacing w:val="-17"/>
                        <w:sz w:val="42"/>
                      </w:rPr>
                      <w:t xml:space="preserve"> 管道的吊装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312pt;height:30pt;margin-top:282.88pt;margin-left:135pt;mso-position-horizontal-relative:page;mso-wrap-distance-left:0;mso-wrap-distance-right:0;position:absolute;z-index:-251638784" coordorigin="2700,5658" coordsize="6240,600">
            <v:shape id="_x0000_s1038" type="#_x0000_t75" style="width:6240;height:600;left:2700;position:absolute;top:5657" stroked="f">
              <v:imagedata r:id="rId23" o:title=""/>
            </v:shape>
            <v:shape id="_x0000_s1039" type="#_x0000_t202" style="width:6240;height:600;left:2700;position:absolute;top:5657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3.2.1、汽车吊必须具有检验合格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3770376</wp:posOffset>
            </wp:positionV>
            <wp:extent cx="1072006" cy="178689"/>
            <wp:effectExtent l="0" t="0" r="0" b="0"/>
            <wp:wrapTopAndBottom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006" cy="178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0" style="width:315.95pt;height:29pt;margin-top:329.88pt;margin-left:135pt;mso-position-horizontal-relative:page;mso-wrap-distance-left:0;mso-wrap-distance-right:0;position:absolute;z-index:-251637760" coordorigin="2700,6598" coordsize="6319,580">
            <v:shape id="_x0000_s1041" type="#_x0000_t75" style="width:6240;height:580;left:2700;position:absolute;top:6597" stroked="f">
              <v:imagedata r:id="rId25" o:title=""/>
            </v:shape>
            <v:shape id="_x0000_s1042" type="#_x0000_t202" style="width:6319;height:580;left:2700;position:absolute;top:6597" filled="f" stroked="f">
              <v:textbox inset="0,0,0,0">
                <w:txbxContent>
                  <w:p>
                    <w:pPr>
                      <w:spacing w:before="0" w:line="49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证、年检合格证等，驾驶员必须具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379pt;height:29pt;margin-top:376.88pt;margin-left:135pt;mso-position-horizontal-relative:page;mso-wrap-distance-left:0;mso-wrap-distance-right:0;position:absolute;z-index:-251636736" coordorigin="2700,7538" coordsize="7580,580">
            <v:shape id="_x0000_s1044" type="#_x0000_t75" style="width:7580;height:580;left:2700;position:absolute;top:7537" stroked="f">
              <v:imagedata r:id="rId26" o:title=""/>
            </v:shape>
            <v:shape id="_x0000_s1045" type="#_x0000_t202" style="width:7580;height:580;left:2700;position:absolute;top:7537" filled="f" stroked="f">
              <v:textbox inset="0,0,0,0">
                <w:txbxContent>
                  <w:p>
                    <w:pPr>
                      <w:spacing w:before="0" w:line="489" w:lineRule="exact"/>
                      <w:ind w:left="0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有驾驶员证、起重工证、吊车操作证等。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25pt;height:29pt;margin-top:423.88pt;margin-left:135pt;mso-position-horizontal-relative:page;mso-wrap-distance-left:0;mso-wrap-distance-right:0;position:absolute;z-index:-251635712" coordorigin="2700,8478" coordsize="12500,580">
            <v:shape id="_x0000_s1047" type="#_x0000_t75" style="width:12500;height:580;left:2700;position:absolute;top:8477" stroked="f">
              <v:imagedata r:id="rId27" o:title=""/>
            </v:shape>
            <v:shape id="_x0000_s1048" type="#_x0000_t202" style="width:12500;height:580;left:2700;position:absolute;top:8477" filled="f" stroked="f">
              <v:textbox inset="0,0,0,0">
                <w:txbxContent>
                  <w:p>
                    <w:pPr>
                      <w:spacing w:before="0" w:line="48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3.2.2、吊之前要仔细检查汽车吊机械性能，特别是检查液压系统、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379pt;height:29pt;margin-top:470.88pt;margin-left:135pt;mso-position-horizontal-relative:page;mso-wrap-distance-left:0;mso-wrap-distance-right:0;position:absolute;z-index:-251634688" coordorigin="2700,9418" coordsize="7580,580">
            <v:shape id="_x0000_s1050" type="#_x0000_t75" style="width:7580;height:580;left:2700;position:absolute;top:9417" stroked="f">
              <v:imagedata r:id="rId28" o:title=""/>
            </v:shape>
            <v:shape id="_x0000_s1051" type="#_x0000_t202" style="width:7580;height:580;left:2700;position:absolute;top:9417" filled="f" stroked="f">
              <v:textbox inset="0,0,0,0">
                <w:txbxContent>
                  <w:p>
                    <w:pPr>
                      <w:spacing w:before="0" w:line="482" w:lineRule="exact"/>
                      <w:ind w:left="0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制动系统的性能，确保吊车不带病工作。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625pt;height:30pt;margin-top:516.88pt;margin-left:135pt;mso-position-horizontal-relative:page;mso-wrap-distance-left:0;mso-wrap-distance-right:0;position:absolute;z-index:-251633664" coordorigin="2700,10338" coordsize="12500,600">
            <v:shape id="_x0000_s1053" type="#_x0000_t75" style="width:12500;height:600;left:2700;position:absolute;top:10337" stroked="f">
              <v:imagedata r:id="rId29" o:title=""/>
            </v:shape>
            <v:shape id="_x0000_s1054" type="#_x0000_t202" style="width:12500;height:600;left:2700;position:absolute;top:10337" filled="f" stroked="f">
              <v:textbox inset="0,0,0,0">
                <w:txbxContent>
                  <w:p>
                    <w:pPr>
                      <w:spacing w:before="0" w:line="498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3.2.3、检查起吊钢丝绳，是否存在断丝、起毛、打结或磨损严重的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625pt;height:30pt;margin-top:563.88pt;margin-left:135pt;mso-position-horizontal-relative:page;mso-wrap-distance-left:0;mso-wrap-distance-right:0;position:absolute;z-index:-251632640" coordorigin="2700,11278" coordsize="12500,600">
            <v:shape id="_x0000_s1056" type="#_x0000_t75" style="width:12500;height:600;left:2700;position:absolute;top:11277" stroked="f">
              <v:imagedata r:id="rId29" o:title=""/>
            </v:shape>
            <v:shape id="_x0000_s1057" type="#_x0000_t202" style="width:12500;height:600;left:2700;position:absolute;top:11277" filled="f" stroked="f">
              <v:textbox inset="0,0,0,0">
                <w:txbxContent>
                  <w:p>
                    <w:pPr>
                      <w:spacing w:before="0" w:line="49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现象， 如果有则不能起吊， 必须立即进行更换， 如下图：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line id="_x0000_s1058" style="mso-position-horizontal-relative:page;position:absolute;z-index:251669504" from="707pt,182.1pt" to="707pt,21.9pt" stroked="t" strokecolor="black" strokeweight="2.21pt">
            <v:stroke dashstyle="solid"/>
          </v:line>
        </w:pict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277876</wp:posOffset>
            </wp:positionV>
            <wp:extent cx="1219200" cy="3263900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9131300</wp:posOffset>
            </wp:positionH>
            <wp:positionV relativeFrom="paragraph">
              <wp:posOffset>315976</wp:posOffset>
            </wp:positionV>
            <wp:extent cx="101600" cy="1625600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315976</wp:posOffset>
            </wp:positionV>
            <wp:extent cx="279400" cy="1625600"/>
            <wp:effectExtent l="0" t="0" r="0" b="0"/>
            <wp:wrapNone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2372106</wp:posOffset>
            </wp:positionV>
            <wp:extent cx="1054100" cy="1206500"/>
            <wp:effectExtent l="0" t="0" r="0" b="0"/>
            <wp:wrapNone/>
            <wp:docPr id="2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 xml:space="preserve">基坑底四周应挖集水沟和集水槽， 并集中一处后用水泵排出基坑内， </w:t>
      </w:r>
      <w:r>
        <w:t xml:space="preserve">保持槽底干燥。基坑边坡不直不 </w:t>
      </w:r>
      <w:r>
        <w:rPr>
          <w:spacing w:val="-2"/>
        </w:rPr>
        <w:t xml:space="preserve">平、基底不平的缺陷应加强检查， </w:t>
      </w:r>
      <w:r>
        <w:t>随挖随修，并要认真验收。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263366</wp:posOffset>
            </wp:positionV>
            <wp:extent cx="5992082" cy="2482977"/>
            <wp:effectExtent l="0" t="0" r="0" b="0"/>
            <wp:wrapTopAndBottom/>
            <wp:docPr id="3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2082" cy="2482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headerReference w:type="default" r:id="rId35"/>
          <w:footerReference w:type="default" r:id="rId36"/>
          <w:pgSz w:w="17860" w:h="25260"/>
          <w:pgMar w:top="1740" w:right="2200" w:bottom="2060" w:left="2560" w:header="1415" w:footer="1834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59" style="width:625pt;height:29pt;mso-position-horizontal-relative:char;mso-position-vertical-relative:line" coordorigin="0,0" coordsize="12500,580">
            <v:shape id="_x0000_s1060" type="#_x0000_t75" style="width:12500;height:580;position:absolute" stroked="f">
              <v:imagedata r:id="rId37" o:title=""/>
            </v:shape>
            <v:shape id="_x0000_s1061" type="#_x0000_t202" style="width:12500;height:580;position:absolute" filled="f" stroked="f">
              <v:textbox inset="0,0,0,0">
                <w:txbxContent>
                  <w:p>
                    <w:pPr>
                      <w:spacing w:before="0" w:line="49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3.2.4、检查汽车吊吊具，看吊具是否变形，限位保险是否损坏，钢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4"/>
        </w:rPr>
      </w:pPr>
      <w:r>
        <w:pict>
          <v:group id="_x0000_s1062" style="width:590pt;height:29pt;margin-top:17.5pt;margin-left:135pt;mso-position-horizontal-relative:page;mso-wrap-distance-left:0;mso-wrap-distance-right:0;position:absolute;z-index:-251631616" coordorigin="2700,350" coordsize="11800,580">
            <v:shape id="_x0000_s1063" type="#_x0000_t75" style="width:11800;height:580;left:2700;position:absolute;top:350" stroked="f">
              <v:imagedata r:id="rId38" o:title=""/>
            </v:shape>
            <v:shape id="_x0000_s1064" type="#_x0000_t202" style="width:11800;height:580;left:2700;position:absolute;top:350" filled="f" stroked="f">
              <v:textbox inset="0,0,0,0">
                <w:txbxContent>
                  <w:p>
                    <w:pPr>
                      <w:spacing w:before="0" w:line="48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丝绳是否滑槽等，如果有则不能起吊，必须立即进行更换吊具。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5" style="width:642.3pt;height:29pt;margin-top:64.5pt;margin-left:135pt;mso-position-horizontal-relative:page;mso-wrap-distance-left:0;mso-wrap-distance-right:0;position:absolute;z-index:-251630592" coordorigin="2700,1290" coordsize="12846,580">
            <v:shape id="_x0000_s1066" type="#_x0000_t75" style="width:12500;height:580;left:2700;position:absolute;top:1290" stroked="f">
              <v:imagedata r:id="rId27" o:title=""/>
            </v:shape>
            <v:shape id="_x0000_s1067" type="#_x0000_t202" style="width:12846;height:580;left:2700;position:absolute;top:1290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3.2.5、起吊时，必须有专人进行指挥。注意起吊范围内的高低压线，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8" style="width:625pt;height:30pt;margin-top:110.5pt;margin-left:135pt;mso-position-horizontal-relative:page;mso-wrap-distance-left:0;mso-wrap-distance-right:0;position:absolute;z-index:-251629568" coordorigin="2700,2210" coordsize="12500,600">
            <v:shape id="_x0000_s1069" type="#_x0000_t75" style="width:12500;height:600;left:2700;position:absolute;top:2210" stroked="f">
              <v:imagedata r:id="rId29" o:title=""/>
            </v:shape>
            <v:shape id="_x0000_s1070" type="#_x0000_t202" style="width:12500;height:600;left:2700;position:absolute;top:2210" filled="f" stroked="f">
              <v:textbox inset="0,0,0,0">
                <w:txbxContent>
                  <w:p>
                    <w:pPr>
                      <w:spacing w:before="0" w:line="50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确保吊车与高低压线之间的距离不小于安全距离，同时禁止夜间作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1" style="width:526pt;height:30pt;margin-top:157.5pt;margin-left:135pt;mso-position-horizontal-relative:page;mso-wrap-distance-left:0;mso-wrap-distance-right:0;position:absolute;z-index:-251628544" coordorigin="2700,3150" coordsize="10520,600">
            <v:shape id="_x0000_s1072" type="#_x0000_t75" style="width:10520;height:600;left:2700;position:absolute;top:3150" stroked="f">
              <v:imagedata r:id="rId39" o:title=""/>
            </v:shape>
            <v:shape id="_x0000_s1073" type="#_x0000_t202" style="width:10520;height:600;left:2700;position:absolute;top:315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sz w:val="42"/>
                      </w:rPr>
                      <w:t>业。满足安全距离的，施工时现场安全员必须在场指挥。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4" style="width:625pt;height:29pt;margin-top:204.5pt;margin-left:135pt;mso-position-horizontal-relative:page;mso-wrap-distance-left:0;mso-wrap-distance-right:0;position:absolute;z-index:-251627520" coordorigin="2700,4090" coordsize="12500,580">
            <v:shape id="_x0000_s1075" type="#_x0000_t75" style="width:12500;height:580;left:2700;position:absolute;top:4090" stroked="f">
              <v:imagedata r:id="rId37" o:title=""/>
            </v:shape>
            <v:shape id="_x0000_s1076" type="#_x0000_t202" style="width:12500;height:580;left:2700;position:absolute;top:4090" filled="f" stroked="f">
              <v:textbox inset="0,0,0,0">
                <w:txbxContent>
                  <w:p>
                    <w:pPr>
                      <w:spacing w:before="0" w:line="49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3.2.6、连接钢丝绳与管节的卸扣必须旋紧，卸扣的型号必须与管节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7" style="width:485pt;height:29pt;margin-top:251.5pt;margin-left:135pt;mso-position-horizontal-relative:page;mso-wrap-distance-left:0;mso-wrap-distance-right:0;position:absolute;z-index:-251626496" coordorigin="2700,5030" coordsize="9700,580">
            <v:shape id="_x0000_s1078" type="#_x0000_t75" style="width:9700;height:580;left:2700;position:absolute;top:5030" stroked="f">
              <v:imagedata r:id="rId40" o:title=""/>
            </v:shape>
            <v:shape id="_x0000_s1079" type="#_x0000_t202" style="width:9700;height:580;left:2700;position:absolute;top:5030" filled="f" stroked="f">
              <v:textbox inset="0,0,0,0">
                <w:txbxContent>
                  <w:p>
                    <w:pPr>
                      <w:spacing w:before="0" w:line="48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的重量相配套，管节的重量不允许超过卸扣承载力。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0" style="width:625pt;height:29pt;margin-top:298.5pt;margin-left:135pt;mso-position-horizontal-relative:page;mso-wrap-distance-left:0;mso-wrap-distance-right:0;position:absolute;z-index:-251625472" coordorigin="2700,5970" coordsize="12500,580">
            <v:shape id="_x0000_s1081" type="#_x0000_t75" style="width:12500;height:580;left:2700;position:absolute;top:5970" stroked="f">
              <v:imagedata r:id="rId27" o:title=""/>
            </v:shape>
            <v:shape id="_x0000_s1082" type="#_x0000_t202" style="width:12500;height:580;left:2700;position:absolute;top:5970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3.2.7、管节起吊过程中，其他人员必须远离吊车作业半径，汽车吊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3" style="width:233pt;height:29pt;margin-top:345.5pt;margin-left:135pt;mso-position-horizontal-relative:page;mso-wrap-distance-left:0;mso-wrap-distance-right:0;position:absolute;z-index:-251624448" coordorigin="2700,6910" coordsize="4660,580">
            <v:shape id="_x0000_s1084" type="#_x0000_t75" style="width:4660;height:580;left:2700;position:absolute;top:6910" stroked="f">
              <v:imagedata r:id="rId41" o:title=""/>
            </v:shape>
            <v:shape id="_x0000_s1085" type="#_x0000_t202" style="width:4660;height:580;left:2700;position:absolute;top:6910" filled="f" stroked="f">
              <v:textbox inset="0,0,0,0">
                <w:txbxContent>
                  <w:p>
                    <w:pPr>
                      <w:spacing w:before="0" w:line="48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臂和管节下方禁止站人。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6" style="width:642.3pt;height:30pt;margin-top:391.5pt;margin-left:135pt;mso-position-horizontal-relative:page;mso-wrap-distance-left:0;mso-wrap-distance-right:0;position:absolute;z-index:-251623424" coordorigin="2700,7830" coordsize="12846,600">
            <v:shape id="_x0000_s1087" type="#_x0000_t75" style="width:12500;height:600;left:2700;position:absolute;top:7830" stroked="f">
              <v:imagedata r:id="rId29" o:title=""/>
            </v:shape>
            <v:shape id="_x0000_s1088" type="#_x0000_t202" style="width:12846;height:600;left:2700;position:absolute;top:783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3.2.8、管节下降过程中，不要用手拽住管节，防止发生钢丝绳滑脱，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9" style="width:191pt;height:29pt;margin-top:438.5pt;margin-left:135pt;mso-position-horizontal-relative:page;mso-wrap-distance-left:0;mso-wrap-distance-right:0;position:absolute;z-index:-251622400" coordorigin="2700,8770" coordsize="3820,580">
            <v:shape id="_x0000_s1090" type="#_x0000_t75" style="width:3820;height:580;left:2700;position:absolute;top:8770" stroked="f">
              <v:imagedata r:id="rId42" o:title=""/>
            </v:shape>
            <v:shape id="_x0000_s1091" type="#_x0000_t202" style="width:3820;height:580;left:2700;position:absolute;top:8770" filled="f" stroked="f">
              <v:textbox inset="0,0,0,0">
                <w:txbxContent>
                  <w:p>
                    <w:pPr>
                      <w:spacing w:before="0" w:line="49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造成管节急速下降。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pStyle w:val="Heading1"/>
        <w:spacing w:before="42" w:line="240" w:lineRule="auto"/>
        <w:ind w:left="140"/>
      </w:pPr>
      <w:bookmarkStart w:id="2" w:name="_TOC_250001"/>
      <w:bookmarkEnd w:id="2"/>
      <w:r>
        <w:t>六、安全技术措施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8"/>
        </w:rPr>
      </w:pPr>
      <w:r>
        <w:pict>
          <v:group id="_x0000_s1092" style="width:625pt;height:29pt;margin-top:13.68pt;margin-left:135pt;mso-position-horizontal-relative:page;mso-wrap-distance-left:0;mso-wrap-distance-right:0;position:absolute;z-index:-251621376" coordorigin="2700,274" coordsize="12500,580">
            <v:shape id="_x0000_s1093" type="#_x0000_t75" style="width:12500;height:580;left:2700;position:absolute;top:273" stroked="f">
              <v:imagedata r:id="rId43" o:title=""/>
            </v:shape>
            <v:shape id="_x0000_s1094" type="#_x0000_t202" style="width:12500;height:580;left:2700;position:absolute;top:273" filled="f" stroked="f">
              <v:textbox inset="0,0,0,0">
                <w:txbxContent>
                  <w:p>
                    <w:pPr>
                      <w:spacing w:before="0" w:line="48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我项目部严格坚持“安全第一、预防为主、综合治理” 方针，认真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5" style="width:631.85pt;height:30pt;margin-top:59.67pt;margin-left:135pt;mso-position-horizontal-relative:page;mso-wrap-distance-left:0;mso-wrap-distance-right:0;position:absolute;z-index:-251620352" coordorigin="2700,1193" coordsize="12637,600">
            <v:shape id="_x0000_s1096" type="#_x0000_t75" style="width:12500;height:600;left:2700;position:absolute;top:1193" stroked="f">
              <v:imagedata r:id="rId29" o:title=""/>
            </v:shape>
            <v:shape id="_x0000_s1097" type="#_x0000_t202" style="width:12637;height:600;left:2700;position:absolute;top:1193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执行国务院、交通部、建设部、交通厅等上级部门下发的各类安全管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8" style="width:625pt;height:29pt;margin-top:106.68pt;margin-left:135pt;mso-position-horizontal-relative:page;mso-wrap-distance-left:0;mso-wrap-distance-right:0;position:absolute;z-index:-251619328" coordorigin="2700,2134" coordsize="12500,580">
            <v:shape id="_x0000_s1099" type="#_x0000_t75" style="width:12500;height:580;left:2700;position:absolute;top:2133" stroked="f">
              <v:imagedata r:id="rId37" o:title=""/>
            </v:shape>
            <v:shape id="_x0000_s1100" type="#_x0000_t202" style="width:12500;height:580;left:2700;position:absolute;top:2133" filled="f" stroked="f">
              <v:textbox inset="0,0,0,0">
                <w:txbxContent>
                  <w:p>
                    <w:pPr>
                      <w:spacing w:before="0" w:line="49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3"/>
                        <w:sz w:val="42"/>
                      </w:rPr>
                      <w:t>理规定，切实保障施工人员的人身安全和工程质量安全。针对施工过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1" style="width:625pt;height:29pt;margin-top:153.68pt;margin-left:135pt;mso-position-horizontal-relative:page;mso-wrap-distance-left:0;mso-wrap-distance-right:0;position:absolute;z-index:-251618304" coordorigin="2700,3074" coordsize="12500,580">
            <v:shape id="_x0000_s1102" type="#_x0000_t75" style="width:12500;height:580;left:2700;position:absolute;top:3073" stroked="f">
              <v:imagedata r:id="rId27" o:title=""/>
            </v:shape>
            <v:shape id="_x0000_s1103" type="#_x0000_t202" style="width:12500;height:580;left:2700;position:absolute;top:3073" filled="f" stroked="f">
              <v:textbox inset="0,0,0,0">
                <w:txbxContent>
                  <w:p>
                    <w:pPr>
                      <w:spacing w:before="0" w:line="48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3"/>
                        <w:sz w:val="42"/>
                      </w:rPr>
                      <w:t>程中存在的危险源，项目部组建了危险源安全防范领导小组。项目经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4" style="width:631.85pt;height:29pt;margin-top:200.68pt;margin-left:135pt;mso-position-horizontal-relative:page;mso-wrap-distance-left:0;mso-wrap-distance-right:0;position:absolute;z-index:-251617280" coordorigin="2700,4014" coordsize="12637,580">
            <v:shape id="_x0000_s1105" type="#_x0000_t75" style="width:12500;height:580;left:2700;position:absolute;top:4013" stroked="f">
              <v:imagedata r:id="rId27" o:title=""/>
            </v:shape>
            <v:shape id="_x0000_s1106" type="#_x0000_t202" style="width:12637;height:580;left:2700;position:absolute;top:4013" filled="f" stroked="f">
              <v:textbox inset="0,0,0,0">
                <w:txbxContent>
                  <w:p>
                    <w:pPr>
                      <w:spacing w:before="0" w:line="48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理为安全防范领导小组组长，项目总工、项目副经理为副组长，安全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7" style="width:610pt;height:29pt;margin-top:247.68pt;margin-left:135pt;mso-position-horizontal-relative:page;mso-wrap-distance-left:0;mso-wrap-distance-right:0;position:absolute;z-index:-251616256" coordorigin="2700,4954" coordsize="12200,580">
            <v:shape id="_x0000_s1108" type="#_x0000_t75" style="width:12200;height:580;left:2700;position:absolute;top:4953" stroked="f">
              <v:imagedata r:id="rId44" o:title=""/>
            </v:shape>
            <v:shape id="_x0000_s1109" type="#_x0000_t202" style="width:12200;height:580;left:2700;position:absolute;top:4953" filled="f" stroked="f">
              <v:textbox inset="0,0,0,0">
                <w:txbxContent>
                  <w:p>
                    <w:pPr>
                      <w:spacing w:before="0" w:line="482" w:lineRule="exact"/>
                      <w:ind w:left="0" w:right="-2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负责人、现场安全员、各施工组负责人为安全防范领导小组成员。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0" style="width:265pt;height:30pt;margin-top:293.67pt;margin-left:135pt;mso-position-horizontal-relative:page;mso-wrap-distance-left:0;mso-wrap-distance-right:0;position:absolute;z-index:-251615232" coordorigin="2700,5873" coordsize="5300,600">
            <v:shape id="_x0000_s1111" type="#_x0000_t75" style="width:5300;height:600;left:2700;position:absolute;top:5873" stroked="f">
              <v:imagedata r:id="rId45" o:title=""/>
            </v:shape>
            <v:shape id="_x0000_s1112" type="#_x0000_t202" style="width:5300;height:600;left:2700;position:absolute;top:5873" filled="f" stroked="f">
              <v:textbox inset="0,0,0,0">
                <w:txbxContent>
                  <w:p>
                    <w:pPr>
                      <w:spacing w:before="0" w:line="498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1、一般危险源安全管理措施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7"/>
        <w:rPr>
          <w:b/>
          <w:sz w:val="17"/>
        </w:rPr>
      </w:pPr>
    </w:p>
    <w:p>
      <w:pPr>
        <w:pStyle w:val="ListParagraph"/>
        <w:numPr>
          <w:ilvl w:val="1"/>
          <w:numId w:val="27"/>
        </w:numPr>
        <w:tabs>
          <w:tab w:val="left" w:pos="778"/>
        </w:tabs>
        <w:spacing w:before="42" w:after="0" w:line="240" w:lineRule="auto"/>
        <w:ind w:left="777" w:right="0" w:hanging="638"/>
        <w:jc w:val="left"/>
        <w:rPr>
          <w:b/>
          <w:sz w:val="42"/>
        </w:rPr>
      </w:pPr>
      <w:r>
        <w:rPr>
          <w:b/>
          <w:sz w:val="42"/>
        </w:rPr>
        <w:t>、基坑开挖施工中安全保证措施不到位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2"/>
          <w:numId w:val="27"/>
        </w:numPr>
        <w:tabs>
          <w:tab w:val="left" w:pos="1196"/>
        </w:tabs>
        <w:spacing w:before="0" w:after="0" w:line="240" w:lineRule="auto"/>
        <w:ind w:left="1195" w:right="0" w:hanging="1056"/>
        <w:jc w:val="left"/>
        <w:rPr>
          <w:sz w:val="42"/>
        </w:rPr>
      </w:pPr>
      <w:r>
        <w:rPr>
          <w:sz w:val="42"/>
        </w:rPr>
        <w:t>、开挖基坑时，如对邻近建（构）筑物或临时设施有影响时，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46"/>
          <w:footerReference w:type="default" r:id="rId47"/>
          <w:pgSz w:w="17860" w:h="25260"/>
          <w:pgMar w:top="1740" w:right="2200" w:bottom="2060" w:left="2560" w:header="1415" w:footer="1834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4"/>
        <w:ind w:left="140"/>
      </w:pPr>
      <w:r>
        <w:t>应采取安全防护措施。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18"/>
        </w:numPr>
        <w:tabs>
          <w:tab w:val="left" w:pos="1196"/>
        </w:tabs>
        <w:spacing w:before="1" w:after="0" w:line="417" w:lineRule="auto"/>
        <w:ind w:left="140" w:right="491" w:firstLine="0"/>
        <w:jc w:val="both"/>
        <w:rPr>
          <w:sz w:val="42"/>
        </w:rPr>
      </w:pPr>
      <w:r>
        <w:rPr>
          <w:sz w:val="42"/>
        </w:rPr>
        <w:t>、挖掘机等机械在坑顶进行挖基出土作业时，机身距坑边的安</w:t>
      </w:r>
      <w:r>
        <w:rPr>
          <w:spacing w:val="2"/>
          <w:sz w:val="42"/>
        </w:rPr>
        <w:t xml:space="preserve">全距离应视基坑深度、坡度、土质情况而定。一般应不小于 </w:t>
      </w:r>
      <w:r>
        <w:rPr>
          <w:spacing w:val="-4"/>
          <w:sz w:val="42"/>
        </w:rPr>
        <w:t xml:space="preserve">1.0m， </w:t>
      </w:r>
      <w:r>
        <w:rPr>
          <w:spacing w:val="-10"/>
          <w:sz w:val="42"/>
        </w:rPr>
        <w:t xml:space="preserve">堆放材料及机具时应不小于 </w:t>
      </w:r>
      <w:r>
        <w:rPr>
          <w:sz w:val="42"/>
        </w:rPr>
        <w:t>0.8m。</w:t>
      </w:r>
    </w:p>
    <w:p>
      <w:pPr>
        <w:pStyle w:val="ListParagraph"/>
        <w:numPr>
          <w:ilvl w:val="2"/>
          <w:numId w:val="18"/>
        </w:numPr>
        <w:tabs>
          <w:tab w:val="left" w:pos="1196"/>
        </w:tabs>
        <w:spacing w:before="0" w:after="0" w:line="417" w:lineRule="auto"/>
        <w:ind w:left="140" w:right="529" w:firstLine="0"/>
        <w:jc w:val="left"/>
        <w:rPr>
          <w:sz w:val="42"/>
        </w:rPr>
      </w:pPr>
      <w:r>
        <w:rPr>
          <w:spacing w:val="-1"/>
          <w:sz w:val="42"/>
        </w:rPr>
        <w:t>、开挖中，当坑沿顶面裂缝、坑壁松塌或遇有涌水、涌砂影响</w:t>
      </w:r>
      <w:r>
        <w:rPr>
          <w:sz w:val="42"/>
        </w:rPr>
        <w:t>基坑边坡稳定时，应立即加固防护</w:t>
      </w:r>
    </w:p>
    <w:p>
      <w:pPr>
        <w:pStyle w:val="ListParagraph"/>
        <w:numPr>
          <w:ilvl w:val="2"/>
          <w:numId w:val="18"/>
        </w:numPr>
        <w:tabs>
          <w:tab w:val="left" w:pos="1196"/>
        </w:tabs>
        <w:spacing w:before="0" w:after="0" w:line="417" w:lineRule="auto"/>
        <w:ind w:left="140" w:right="529" w:firstLine="0"/>
        <w:jc w:val="left"/>
        <w:rPr>
          <w:sz w:val="42"/>
        </w:rPr>
      </w:pPr>
      <w:r>
        <w:rPr>
          <w:spacing w:val="-1"/>
          <w:sz w:val="42"/>
        </w:rPr>
        <w:t>、基坑需机械抽排水开挖时，须配备足够的抽排水设备，抽水</w:t>
      </w:r>
      <w:r>
        <w:rPr>
          <w:sz w:val="42"/>
        </w:rPr>
        <w:t>机及管路等要安放牢靠。</w:t>
      </w:r>
    </w:p>
    <w:p>
      <w:pPr>
        <w:pStyle w:val="ListParagraph"/>
        <w:numPr>
          <w:ilvl w:val="2"/>
          <w:numId w:val="18"/>
        </w:numPr>
        <w:tabs>
          <w:tab w:val="left" w:pos="1196"/>
        </w:tabs>
        <w:spacing w:before="0" w:after="0" w:line="417" w:lineRule="auto"/>
        <w:ind w:left="140" w:right="529" w:firstLine="0"/>
        <w:jc w:val="left"/>
        <w:rPr>
          <w:sz w:val="42"/>
        </w:rPr>
      </w:pPr>
      <w:r>
        <w:rPr>
          <w:spacing w:val="-1"/>
          <w:sz w:val="42"/>
        </w:rPr>
        <w:t>、管节吊装时，需专人负责，认真检查吊扣及钢丝绳的稳固。</w:t>
      </w:r>
      <w:r>
        <w:rPr>
          <w:sz w:val="42"/>
        </w:rPr>
        <w:t>起吊前应让吊车慢慢升起，检查钢丝绳有无挂脱或挂错。</w:t>
      </w:r>
    </w:p>
    <w:p>
      <w:pPr>
        <w:pStyle w:val="ListParagraph"/>
        <w:numPr>
          <w:ilvl w:val="2"/>
          <w:numId w:val="18"/>
        </w:numPr>
        <w:tabs>
          <w:tab w:val="left" w:pos="1195"/>
        </w:tabs>
        <w:spacing w:before="0" w:after="0" w:line="417" w:lineRule="auto"/>
        <w:ind w:left="140" w:right="282" w:firstLine="0"/>
        <w:jc w:val="left"/>
        <w:rPr>
          <w:sz w:val="42"/>
        </w:rPr>
      </w:pPr>
      <w:r>
        <w:rPr>
          <w:spacing w:val="-46"/>
          <w:sz w:val="42"/>
        </w:rPr>
        <w:t>、基坑边应留有护道，静载</w:t>
      </w:r>
      <w:r>
        <w:rPr>
          <w:sz w:val="42"/>
        </w:rPr>
        <w:t>（如材料堆放</w:t>
      </w:r>
      <w:r>
        <w:rPr>
          <w:spacing w:val="-173"/>
          <w:sz w:val="42"/>
        </w:rPr>
        <w:t>）</w:t>
      </w:r>
      <w:r>
        <w:rPr>
          <w:spacing w:val="-10"/>
          <w:sz w:val="42"/>
        </w:rPr>
        <w:t xml:space="preserve">距坑缘边不小于 </w:t>
      </w:r>
      <w:r>
        <w:rPr>
          <w:spacing w:val="-4"/>
          <w:sz w:val="42"/>
        </w:rPr>
        <w:t xml:space="preserve">1.5m， </w:t>
      </w:r>
      <w:r>
        <w:rPr>
          <w:spacing w:val="2"/>
          <w:sz w:val="42"/>
        </w:rPr>
        <w:t xml:space="preserve">动载距基坑缘边不小于 </w:t>
      </w:r>
      <w:r>
        <w:rPr>
          <w:sz w:val="42"/>
        </w:rPr>
        <w:t>3.0m，不允许车辆在坑缘边通行，否则将对基坑边坡的稳定造成破坏。</w:t>
      </w:r>
    </w:p>
    <w:p>
      <w:pPr>
        <w:pStyle w:val="ListParagraph"/>
        <w:numPr>
          <w:ilvl w:val="2"/>
          <w:numId w:val="18"/>
        </w:numPr>
        <w:tabs>
          <w:tab w:val="left" w:pos="1196"/>
        </w:tabs>
        <w:spacing w:before="0" w:after="0" w:line="417" w:lineRule="auto"/>
        <w:ind w:left="140" w:right="320" w:firstLine="0"/>
        <w:jc w:val="left"/>
        <w:rPr>
          <w:sz w:val="42"/>
        </w:rPr>
      </w:pPr>
      <w:r>
        <w:rPr>
          <w:sz w:val="42"/>
        </w:rPr>
        <w:t>、施工中注意对基坑及边坡的监测，注意观察坑缘顶地面有无</w:t>
      </w:r>
      <w:r>
        <w:rPr>
          <w:spacing w:val="-1"/>
          <w:sz w:val="42"/>
        </w:rPr>
        <w:t>裂缝及沉降，必要时应采用插打型钢支护、隔水等措施，确保安全施</w:t>
      </w:r>
      <w:r>
        <w:rPr>
          <w:sz w:val="42"/>
        </w:rPr>
        <w:t>工。</w:t>
      </w:r>
    </w:p>
    <w:p>
      <w:pPr>
        <w:pStyle w:val="Heading1"/>
        <w:ind w:left="140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29964</wp:posOffset>
            </wp:positionV>
            <wp:extent cx="419100" cy="368300"/>
            <wp:effectExtent l="0" t="0" r="0" b="0"/>
            <wp:wrapNone/>
            <wp:docPr id="3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2、基坑的围护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line="417" w:lineRule="auto"/>
        <w:ind w:left="140" w:right="320"/>
      </w:pPr>
      <w:r>
        <w:pict>
          <v:group id="_x0000_s1113" style="width:244pt;height:30pt;margin-top:142.56pt;margin-left:135pt;mso-position-horizontal-relative:page;mso-wrap-distance-left:0;mso-wrap-distance-right:0;position:absolute;z-index:-251613184" coordorigin="2700,2851" coordsize="4880,600">
            <v:shape id="_x0000_s1114" type="#_x0000_t75" style="width:4880;height:600;left:2700;position:absolute;top:2851" stroked="f">
              <v:imagedata r:id="rId49" o:title=""/>
            </v:shape>
            <v:shape id="_x0000_s1115" type="#_x0000_t202" style="width:4880;height:600;left:2700;position:absolute;top:2851" filled="f" stroked="f">
              <v:textbox inset="0,0,0,0">
                <w:txbxContent>
                  <w:p>
                    <w:pPr>
                      <w:spacing w:before="0" w:line="495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3、机械施工作业安全措施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6" style="width:625pt;height:29pt;margin-top:189.56pt;margin-left:135pt;mso-position-horizontal-relative:page;mso-wrap-distance-left:0;mso-wrap-distance-right:0;position:absolute;z-index:-251612160" coordorigin="2700,3791" coordsize="12500,580">
            <v:shape id="_x0000_s1117" type="#_x0000_t75" style="width:12500;height:580;left:2700;position:absolute;top:3791" stroked="f">
              <v:imagedata r:id="rId27" o:title=""/>
            </v:shape>
            <v:shape id="_x0000_s1118" type="#_x0000_t202" style="width:12500;height:580;left:2700;position:absolute;top:3791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3.1、各种机械设备操作人员，必须具有相应的操作证，禁止操作与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</w:rPr>
        <w:t>基坑开挖后，周围采用钢管桩防护，设置警示标志。安排专人进行场</w:t>
      </w:r>
      <w:r>
        <w:rPr>
          <w:spacing w:val="-13"/>
        </w:rPr>
        <w:t>内车辆指挥，防止重载车辆或无关人员靠近基坑。危险场所警示标志设置要齐全，位置要得当，夜间要有红灯示警。</w:t>
      </w:r>
    </w:p>
    <w:p>
      <w:pPr>
        <w:pStyle w:val="BodyText"/>
        <w:spacing w:before="2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50"/>
          <w:footerReference w:type="default" r:id="rId51"/>
          <w:pgSz w:w="17860" w:h="25260"/>
          <w:pgMar w:top="1740" w:right="2200" w:bottom="2080" w:left="2560" w:header="1415" w:footer="1834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119" style="width:625pt;height:29pt;mso-position-horizontal-relative:char;mso-position-vertical-relative:line" coordorigin="0,0" coordsize="12500,580">
            <v:shape id="_x0000_s1120" type="#_x0000_t75" style="width:12500;height:580;position:absolute" stroked="f">
              <v:imagedata r:id="rId37" o:title=""/>
            </v:shape>
            <v:shape id="_x0000_s1121" type="#_x0000_t202" style="width:12500;height:580;position:absolute" filled="f" stroked="f">
              <v:textbox inset="0,0,0,0">
                <w:txbxContent>
                  <w:p>
                    <w:pPr>
                      <w:spacing w:before="0" w:line="49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操作证不相符的机械设备，不准将机械设备交给无操作证的人员操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4"/>
        </w:rPr>
      </w:pPr>
      <w:r>
        <w:pict>
          <v:group id="_x0000_s1122" style="width:463pt;height:29pt;margin-top:17.5pt;margin-left:135pt;mso-position-horizontal-relative:page;mso-wrap-distance-left:0;mso-wrap-distance-right:0;position:absolute;z-index:-251611136" coordorigin="2700,350" coordsize="9260,580">
            <v:shape id="_x0000_s1123" type="#_x0000_t75" style="width:9260;height:580;left:2700;position:absolute;top:350" stroked="f">
              <v:imagedata r:id="rId52" o:title=""/>
            </v:shape>
            <v:shape id="_x0000_s1124" type="#_x0000_t202" style="width:9260;height:580;left:2700;position:absolute;top:350" filled="f" stroked="f">
              <v:textbox inset="0,0,0,0">
                <w:txbxContent>
                  <w:p>
                    <w:pPr>
                      <w:spacing w:before="0" w:line="489" w:lineRule="exact"/>
                      <w:ind w:left="0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sz w:val="42"/>
                      </w:rPr>
                      <w:t>作，对机械设备操作人员要建立档案，专人管理。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5" style="width:625pt;height:29pt;margin-top:64.5pt;margin-left:135pt;mso-position-horizontal-relative:page;mso-wrap-distance-left:0;mso-wrap-distance-right:0;position:absolute;z-index:-251610112" coordorigin="2700,1290" coordsize="12500,580">
            <v:shape id="_x0000_s1126" type="#_x0000_t75" style="width:12500;height:580;left:2700;position:absolute;top:1290" stroked="f">
              <v:imagedata r:id="rId27" o:title=""/>
            </v:shape>
            <v:shape id="_x0000_s1127" type="#_x0000_t202" style="width:12500;height:580;left:2700;position:absolute;top:1290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3.2、操作人员必须按照本机说明规定进行操作，工作前检查和工作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8" style="width:317pt;height:30pt;margin-top:110.5pt;margin-left:135pt;mso-position-horizontal-relative:page;mso-wrap-distance-left:0;mso-wrap-distance-right:0;position:absolute;z-index:-251609088" coordorigin="2700,2210" coordsize="6340,600">
            <v:shape id="_x0000_s1129" type="#_x0000_t75" style="width:6340;height:600;left:2700;position:absolute;top:2210" stroked="f">
              <v:imagedata r:id="rId53" o:title=""/>
            </v:shape>
            <v:shape id="_x0000_s1130" type="#_x0000_t202" style="width:6340;height:600;left:2700;position:absolute;top:2210" filled="f" stroked="f">
              <v:textbox inset="0,0,0,0">
                <w:txbxContent>
                  <w:p>
                    <w:pPr>
                      <w:spacing w:before="0" w:line="50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中注意观察及工作后的检查保养。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1" style="width:625pt;height:30pt;margin-top:157.5pt;margin-left:135pt;mso-position-horizontal-relative:page;mso-wrap-distance-left:0;mso-wrap-distance-right:0;position:absolute;z-index:-251608064" coordorigin="2700,3150" coordsize="12500,600">
            <v:shape id="_x0000_s1132" type="#_x0000_t75" style="width:12500;height:600;left:2700;position:absolute;top:3150" stroked="f">
              <v:imagedata r:id="rId29" o:title=""/>
            </v:shape>
            <v:shape id="_x0000_s1133" type="#_x0000_t202" style="width:12500;height:600;left:2700;position:absolute;top:315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3.3、驾驶室或操作室要保持整洁，严禁存放易燃、易爆物品。严禁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4" style="width:463pt;height:29pt;margin-top:204.5pt;margin-left:135pt;mso-position-horizontal-relative:page;mso-wrap-distance-left:0;mso-wrap-distance-right:0;position:absolute;z-index:-251607040" coordorigin="2700,4090" coordsize="9260,580">
            <v:shape id="_x0000_s1135" type="#_x0000_t75" style="width:9260;height:580;left:2700;position:absolute;top:4090" stroked="f">
              <v:imagedata r:id="rId54" o:title=""/>
            </v:shape>
            <v:shape id="_x0000_s1136" type="#_x0000_t202" style="width:9260;height:580;left:2700;position:absolute;top:4090" filled="f" stroked="f">
              <v:textbox inset="0,0,0,0">
                <w:txbxContent>
                  <w:p>
                    <w:pPr>
                      <w:spacing w:before="0" w:line="493" w:lineRule="exact"/>
                      <w:ind w:left="0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sz w:val="42"/>
                      </w:rPr>
                      <w:t>酒后操作，严禁机械设备带病运转或超负荷运转。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625pt;height:29pt;margin-top:251.5pt;margin-left:135pt;mso-position-horizontal-relative:page;mso-wrap-distance-left:0;mso-wrap-distance-right:0;position:absolute;z-index:-251606016" coordorigin="2700,5030" coordsize="12500,580">
            <v:shape id="_x0000_s1138" type="#_x0000_t75" style="width:12500;height:580;left:2700;position:absolute;top:5030" stroked="f">
              <v:imagedata r:id="rId27" o:title=""/>
            </v:shape>
            <v:shape id="_x0000_s1139" type="#_x0000_t202" style="width:12500;height:580;left:2700;position:absolute;top:5030" filled="f" stroked="f">
              <v:textbox inset="0,0,0,0">
                <w:txbxContent>
                  <w:p>
                    <w:pPr>
                      <w:spacing w:before="0" w:line="48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3.4、对机械设备进行检查和维修时，机械设备停放在安全地点。机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0" style="width:625pt;height:29pt;margin-top:298.5pt;margin-left:135pt;mso-position-horizontal-relative:page;mso-wrap-distance-left:0;mso-wrap-distance-right:0;position:absolute;z-index:-251604992" coordorigin="2700,5970" coordsize="12500,580">
            <v:shape id="_x0000_s1141" type="#_x0000_t75" style="width:12500;height:580;left:2700;position:absolute;top:5970" stroked="f">
              <v:imagedata r:id="rId27" o:title=""/>
            </v:shape>
            <v:shape id="_x0000_s1142" type="#_x0000_t202" style="width:12500;height:580;left:2700;position:absolute;top:5970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2"/>
                        <w:sz w:val="42"/>
                      </w:rPr>
                      <w:t>械设备在施工现场存放时，应选择安全停放地点，并应明确规定指挥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3" style="width:106pt;height:29pt;margin-top:345.5pt;margin-left:135pt;mso-position-horizontal-relative:page;mso-wrap-distance-left:0;mso-wrap-distance-right:0;position:absolute;z-index:-251603968" coordorigin="2700,6910" coordsize="2120,580">
            <v:shape id="_x0000_s1144" type="#_x0000_t75" style="width:2120;height:580;left:2700;position:absolute;top:6910" stroked="f">
              <v:imagedata r:id="rId55" o:title=""/>
            </v:shape>
            <v:shape id="_x0000_s1145" type="#_x0000_t202" style="width:2120;height:580;left:2700;position:absolute;top:6910" filled="f" stroked="f">
              <v:textbox inset="0,0,0,0">
                <w:txbxContent>
                  <w:p>
                    <w:pPr>
                      <w:spacing w:before="0" w:line="48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联络信号。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6" style="width:625pt;height:30pt;margin-top:391.5pt;margin-left:135pt;mso-position-horizontal-relative:page;mso-wrap-distance-left:0;mso-wrap-distance-right:0;position:absolute;z-index:-251602944" coordorigin="2700,7830" coordsize="12500,600">
            <v:shape id="_x0000_s1147" type="#_x0000_t75" style="width:12500;height:600;left:2700;position:absolute;top:7830" stroked="f">
              <v:imagedata r:id="rId29" o:title=""/>
            </v:shape>
            <v:shape id="_x0000_s1148" type="#_x0000_t202" style="width:12500;height:600;left:2700;position:absolute;top:783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3.5、机械设备在作业过程中，应派专人进行监督指挥，严禁盲目和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9" style="width:400pt;height:29pt;margin-top:438.5pt;margin-left:135pt;mso-position-horizontal-relative:page;mso-wrap-distance-left:0;mso-wrap-distance-right:0;position:absolute;z-index:-251601920" coordorigin="2700,8770" coordsize="8000,580">
            <v:shape id="_x0000_s1150" type="#_x0000_t75" style="width:8000;height:580;left:2700;position:absolute;top:8770" stroked="f">
              <v:imagedata r:id="rId56" o:title=""/>
            </v:shape>
            <v:shape id="_x0000_s1151" type="#_x0000_t202" style="width:8000;height:580;left:2700;position:absolute;top:8770" filled="f" stroked="f">
              <v:textbox inset="0,0,0,0">
                <w:txbxContent>
                  <w:p>
                    <w:pPr>
                      <w:spacing w:before="0" w:line="493" w:lineRule="exact"/>
                      <w:ind w:left="0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违章操作，以免造成机械损坏和人身伤害。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2" style="width:625pt;height:29pt;margin-top:485.5pt;margin-left:135pt;mso-position-horizontal-relative:page;mso-wrap-distance-left:0;mso-wrap-distance-right:0;position:absolute;z-index:-251600896" coordorigin="2700,9710" coordsize="12500,580">
            <v:shape id="_x0000_s1153" type="#_x0000_t75" style="width:12500;height:580;left:2700;position:absolute;top:9710" stroked="f">
              <v:imagedata r:id="rId27" o:title=""/>
            </v:shape>
            <v:shape id="_x0000_s1154" type="#_x0000_t202" style="width:12500;height:580;left:2700;position:absolute;top:9710" filled="f" stroked="f">
              <v:textbox inset="0,0,0,0">
                <w:txbxContent>
                  <w:p>
                    <w:pPr>
                      <w:spacing w:before="0" w:line="48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3.6、定期组织机械设备安全大检查，对检查中查出的安全问题和隐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5" style="width:631.85pt;height:29pt;margin-top:532.5pt;margin-left:135pt;mso-position-horizontal-relative:page;mso-wrap-distance-left:0;mso-wrap-distance-right:0;position:absolute;z-index:-251599872" coordorigin="2700,10650" coordsize="12637,580">
            <v:shape id="_x0000_s1156" type="#_x0000_t75" style="width:12500;height:580;left:2700;position:absolute;top:10650" stroked="f">
              <v:imagedata r:id="rId27" o:title=""/>
            </v:shape>
            <v:shape id="_x0000_s1157" type="#_x0000_t202" style="width:12637;height:580;left:2700;position:absolute;top:10650" filled="f" stroked="f">
              <v:textbox inset="0,0,0,0">
                <w:txbxContent>
                  <w:p>
                    <w:pPr>
                      <w:spacing w:before="0" w:line="48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患，按照“四不放过”的原则进行调查处理，制定防范措施，防止类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8" style="width:191pt;height:29pt;margin-top:579.5pt;margin-left:135pt;mso-position-horizontal-relative:page;mso-wrap-distance-left:0;mso-wrap-distance-right:0;position:absolute;z-index:-251598848" coordorigin="2700,11590" coordsize="3820,580">
            <v:shape id="_x0000_s1159" type="#_x0000_t75" style="width:3820;height:580;left:2700;position:absolute;top:11590" stroked="f">
              <v:imagedata r:id="rId57" o:title=""/>
            </v:shape>
            <v:shape id="_x0000_s1160" type="#_x0000_t202" style="width:3820;height:580;left:2700;position:absolute;top:11590" filled="f" stroked="f">
              <v:textbox inset="0,0,0,0">
                <w:txbxContent>
                  <w:p>
                    <w:pPr>
                      <w:spacing w:before="0" w:line="48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似事故的再次发生。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5"/>
        <w:rPr>
          <w:sz w:val="16"/>
        </w:rPr>
      </w:pPr>
    </w:p>
    <w:p>
      <w:pPr>
        <w:pStyle w:val="Heading1"/>
        <w:spacing w:before="42" w:line="340" w:lineRule="auto"/>
        <w:ind w:right="6598" w:hanging="843"/>
      </w:pPr>
      <w:r>
        <w:t>七</w:t>
      </w:r>
      <w:r>
        <w:rPr>
          <w:b w:val="0"/>
        </w:rPr>
        <w:t>、</w:t>
      </w:r>
      <w:r>
        <w:t>建立完善的安全生产保证体系1、建立健全安全生产责任制</w:t>
      </w:r>
    </w:p>
    <w:p>
      <w:pPr>
        <w:pStyle w:val="BodyText"/>
        <w:spacing w:before="175" w:line="417" w:lineRule="auto"/>
        <w:ind w:left="140" w:right="282" w:firstLine="838"/>
      </w:pPr>
      <w:r>
        <w:rPr>
          <w:spacing w:val="-7"/>
        </w:rPr>
        <w:t>从施工队长到生产工人的安全生产系统必须做到纵向到底，一环</w:t>
      </w:r>
      <w:r>
        <w:rPr>
          <w:spacing w:val="-23"/>
        </w:rPr>
        <w:t>不漏；各职能部门、人员的安全生产责任制做到横向到边、人人有责。</w:t>
      </w:r>
      <w:r>
        <w:rPr>
          <w:spacing w:val="-12"/>
        </w:rPr>
        <w:t xml:space="preserve">项目经理是安全第一责任人。本项目的安全机构配备 </w:t>
      </w:r>
      <w:r>
        <w:t>2</w:t>
      </w:r>
      <w:r>
        <w:rPr>
          <w:spacing w:val="-27"/>
        </w:rPr>
        <w:t xml:space="preserve"> 名安全员，专职负责所有员工的安全及预防事故的发生。安全机构人员，有权按有关规定发布指令，并采取保护性措施防止事故发生。</w:t>
      </w:r>
    </w:p>
    <w:p>
      <w:pPr>
        <w:pStyle w:val="BodyText"/>
        <w:spacing w:line="537" w:lineRule="exact"/>
        <w:ind w:left="979"/>
      </w:pPr>
      <w:r>
        <w:t>施工区根据安全生产管理目标将责任落实到人，明确项目成员的</w:t>
      </w:r>
    </w:p>
    <w:p>
      <w:pPr>
        <w:spacing w:after="0" w:line="537" w:lineRule="exact"/>
        <w:sectPr>
          <w:headerReference w:type="default" r:id="rId58"/>
          <w:footerReference w:type="default" r:id="rId59"/>
          <w:pgSz w:w="17860" w:h="25260"/>
          <w:pgMar w:top="1740" w:right="2200" w:bottom="2060" w:left="2560" w:header="1415" w:footer="1834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4" w:line="417" w:lineRule="auto"/>
        <w:ind w:left="140" w:right="320"/>
      </w:pPr>
      <w:r>
        <w:t>安全生产职责，制定详尽的岗位责任制，将安全生产职责层层分解， 做到每个过程每个环节都责任到人，确保在安全的条件下进行施工生产。</w:t>
      </w:r>
    </w:p>
    <w:p>
      <w:pPr>
        <w:pStyle w:val="Heading1"/>
      </w:pPr>
      <w:r>
        <w:t>2、加强安全生产教育培训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 w:line="417" w:lineRule="auto"/>
        <w:ind w:left="140" w:right="320" w:firstLine="838"/>
      </w:pPr>
      <w:r>
        <w:t>企业安全教育培训的目的和任务是使劳动者提高安全意识，掌握安全生产规律，提高安全作业技能，减少伤亡事故的发生，减少各种财产损失，保障劳动者的身心健康。</w:t>
      </w:r>
    </w:p>
    <w:p>
      <w:pPr>
        <w:pStyle w:val="BodyText"/>
        <w:spacing w:line="417" w:lineRule="auto"/>
        <w:ind w:left="140" w:right="476" w:firstLine="838"/>
      </w:pPr>
      <w:r>
        <w:rPr>
          <w:spacing w:val="-13"/>
        </w:rPr>
        <w:t>针对本单项项目的生产，有针对性的进行本项单项施工重点安全</w:t>
      </w:r>
      <w:r>
        <w:t>注意事项。</w:t>
      </w:r>
    </w:p>
    <w:p>
      <w:pPr>
        <w:pStyle w:val="Heading1"/>
      </w:pPr>
      <w:r>
        <w:t>3、坚持安全检查制度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140" w:right="320" w:firstLine="838"/>
      </w:pPr>
      <w:r>
        <w:rPr>
          <w:spacing w:val="-10"/>
        </w:rPr>
        <w:t>安全检查是一项综合性的安全管理措施，是建立良好的安全生产</w:t>
      </w:r>
      <w:r>
        <w:rPr>
          <w:spacing w:val="-11"/>
        </w:rPr>
        <w:t>环境、做好安全生产工作的重要手段之一，也是企业防止事故、减少</w:t>
      </w:r>
      <w:r>
        <w:rPr>
          <w:spacing w:val="-1"/>
        </w:rPr>
        <w:t xml:space="preserve">职业病的有效方法。检查包括企业安全生产管理人员进行日常检查， </w:t>
      </w:r>
      <w:r>
        <w:rPr>
          <w:spacing w:val="-9"/>
        </w:rPr>
        <w:t>安全科利用安全检查表进行巡视检查，操作人员对本岗位的设备、设</w:t>
      </w:r>
      <w:r>
        <w:rPr>
          <w:spacing w:val="-18"/>
        </w:rPr>
        <w:t>施和工具进行经常性检查。根据工程的施工条件和特征，按工区的要求，列出安全检查计划，旨在使入场人员提高警惕，增强自我安全保</w:t>
      </w:r>
      <w:r>
        <w:rPr>
          <w:spacing w:val="-1"/>
        </w:rPr>
        <w:t>护意识，牢固地树立“安全生产，生产必须安全”的大局观念。各类</w:t>
      </w:r>
      <w:r>
        <w:rPr>
          <w:spacing w:val="-9"/>
        </w:rPr>
        <w:t>人员经常深入作业现场进行安全检查，有利于及时掌握情况、发现问题，从而解决问题。</w:t>
      </w:r>
    </w:p>
    <w:p>
      <w:pPr>
        <w:pStyle w:val="BodyText"/>
        <w:spacing w:line="417" w:lineRule="auto"/>
        <w:ind w:left="140" w:right="320" w:firstLine="838"/>
        <w:jc w:val="both"/>
      </w:pPr>
      <w:r>
        <w:t>坚持项目部每月、队每周一次的定期检查制度和群众性的人人、时时检查结合起来，做到工前讲安全、工中查安全、工后评安全，把安全工作贯穿于整个施工生产的全过程。各级领导要深入工地，调查</w:t>
      </w:r>
    </w:p>
    <w:p>
      <w:pPr>
        <w:spacing w:after="0" w:line="417" w:lineRule="auto"/>
        <w:jc w:val="both"/>
        <w:sectPr>
          <w:headerReference w:type="default" r:id="rId60"/>
          <w:footerReference w:type="default" r:id="rId61"/>
          <w:pgSz w:w="17860" w:h="25260"/>
          <w:pgMar w:top="1740" w:right="2200" w:bottom="2060" w:left="2560" w:header="1415" w:footer="1834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4" w:line="417" w:lineRule="auto"/>
        <w:ind w:left="140" w:right="320"/>
      </w:pPr>
      <w:r>
        <w:t>监督，检查事故隐患和违章作业现象，发现问题及时解决，防患于未然，坚决把事故苗头消灭在萌芽状态。</w:t>
      </w:r>
    </w:p>
    <w:p>
      <w:pPr>
        <w:pStyle w:val="BodyText"/>
        <w:spacing w:line="417" w:lineRule="auto"/>
        <w:ind w:left="140" w:right="286" w:firstLine="838"/>
      </w:pPr>
      <w:r>
        <w:rPr>
          <w:spacing w:val="-26"/>
        </w:rPr>
        <w:t>安全生产检查采取“自查”</w:t>
      </w:r>
      <w:r>
        <w:rPr>
          <w:spacing w:val="-20"/>
        </w:rPr>
        <w:t>、“专查”和不定期检查相结合的原则</w:t>
      </w:r>
      <w:r>
        <w:rPr>
          <w:spacing w:val="-17"/>
        </w:rPr>
        <w:t>进行。“自查”是指各生产单位自行组织本单位有关人员对本单位施工现场、工作场所进行检查，每月不少于一次，对存在的隐患，随时</w:t>
      </w:r>
      <w:r>
        <w:rPr>
          <w:spacing w:val="-21"/>
        </w:rPr>
        <w:t>排查，并做好检查记录。“专查”是由项目部组织有关人员对各生产</w:t>
      </w:r>
      <w:r>
        <w:rPr>
          <w:spacing w:val="-22"/>
        </w:rPr>
        <w:t>单位安全生产的内业、外业管理情况进行检查</w:t>
      </w:r>
      <w:r>
        <w:t>（每半年不少于一次</w:t>
      </w:r>
      <w:r>
        <w:rPr>
          <w:spacing w:val="-224"/>
        </w:rPr>
        <w:t>）</w:t>
      </w:r>
      <w:r>
        <w:rPr>
          <w:spacing w:val="-16"/>
        </w:rPr>
        <w:t>。</w:t>
      </w:r>
      <w:r>
        <w:rPr>
          <w:spacing w:val="-7"/>
        </w:rPr>
        <w:t>不定期检查是由项目部组织有关人员对个别单位有针对性地检查，对查出的事故隐患，以整改通知书的形式，分现场整改和限期整改，并将检查记录整理存档。</w:t>
      </w:r>
    </w:p>
    <w:p>
      <w:pPr>
        <w:pStyle w:val="Heading1"/>
        <w:spacing w:line="536" w:lineRule="exact"/>
      </w:pPr>
      <w:r>
        <w:t>4、坚持安全例会制度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140" w:right="429" w:firstLine="838"/>
        <w:jc w:val="both"/>
      </w:pPr>
      <w:r>
        <w:rPr>
          <w:spacing w:val="-9"/>
        </w:rPr>
        <w:t>为加强管理和提高作业者安全意识，加强防范与消除隐患，项目</w:t>
      </w:r>
      <w:r>
        <w:rPr>
          <w:spacing w:val="-18"/>
        </w:rPr>
        <w:t>部每月由安全负责人举行安全生产例会，各项目成员及主要分部负责人参加。由项目经理主持，传达业主和监理对的安全生产要求，总结</w:t>
      </w:r>
      <w:r>
        <w:rPr>
          <w:spacing w:val="-12"/>
        </w:rPr>
        <w:t>上阶段工区安全生产情况，分析安排本阶段安全生产要求和目标以及重点防患对象。做到解决问题落实问题。并形成书面记录。</w:t>
      </w:r>
    </w:p>
    <w:p>
      <w:pPr>
        <w:pStyle w:val="Heading1"/>
      </w:pPr>
      <w:r>
        <w:t>5、安全产奖罚制度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before="1" w:line="417" w:lineRule="auto"/>
        <w:ind w:left="140" w:right="483" w:firstLine="838"/>
        <w:jc w:val="both"/>
      </w:pPr>
      <w:r>
        <w:rPr>
          <w:spacing w:val="-11"/>
        </w:rPr>
        <w:t>项目部制定安全生产奖罚激励机制，定期开展安全生产检查评比</w:t>
      </w:r>
      <w:r>
        <w:rPr>
          <w:spacing w:val="-13"/>
        </w:rPr>
        <w:t>活动，对能模范遵章守纪的分部和个人给予奖励，对不能严格遵守各</w:t>
      </w:r>
      <w:r>
        <w:rPr>
          <w:spacing w:val="-8"/>
        </w:rPr>
        <w:t>项规章制度和操作规程的分部和个人给予相应的处罚，经教育后仍不改者勒令其退场。</w:t>
      </w:r>
    </w:p>
    <w:p>
      <w:pPr>
        <w:pStyle w:val="Heading1"/>
      </w:pPr>
      <w:r>
        <w:t>6、安全技术交底制度</w:t>
      </w:r>
    </w:p>
    <w:p>
      <w:pPr>
        <w:spacing w:after="0"/>
        <w:sectPr>
          <w:headerReference w:type="default" r:id="rId62"/>
          <w:footerReference w:type="default" r:id="rId63"/>
          <w:pgSz w:w="17860" w:h="25260"/>
          <w:pgMar w:top="1740" w:right="2200" w:bottom="2060" w:left="2560" w:header="1415" w:footer="1834"/>
          <w:pgNumType w:start="1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4" w:line="417" w:lineRule="auto"/>
        <w:ind w:left="140" w:right="476" w:firstLine="838"/>
      </w:pPr>
      <w:r>
        <w:t>分部工程施工前由项目技术负责人结合工程特点对施工员和安</w:t>
      </w:r>
      <w:r>
        <w:rPr>
          <w:spacing w:val="-14"/>
        </w:rPr>
        <w:t>全员进行施工方案、技术措施交底；分项工程施工前由施工员对班组</w:t>
      </w:r>
      <w:r>
        <w:rPr>
          <w:spacing w:val="-12"/>
        </w:rPr>
        <w:t>长进行详细的安全操作技术交底；施工作业前班组长对其成员进行安</w:t>
      </w:r>
      <w:r>
        <w:rPr>
          <w:spacing w:val="-13"/>
        </w:rPr>
        <w:t>全操作技术宣传和讲解工作，确保在一线作业人员均熟知安全生产技</w:t>
      </w:r>
      <w:r>
        <w:t>术知识。</w:t>
      </w:r>
    </w:p>
    <w:p>
      <w:pPr>
        <w:pStyle w:val="Heading1"/>
        <w:spacing w:line="536" w:lineRule="exact"/>
      </w:pPr>
      <w:r>
        <w:t>7、安全隐患整改制度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979"/>
      </w:pPr>
      <w:r>
        <w:t>制定整改措施的基本原则 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7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sz w:val="42"/>
        </w:rPr>
      </w:pPr>
      <w:r>
        <w:rPr>
          <w:sz w:val="42"/>
        </w:rPr>
        <w:t>、加强管理，消缺堵漏原则。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7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sz w:val="42"/>
        </w:rPr>
      </w:pPr>
      <w:r>
        <w:rPr>
          <w:sz w:val="42"/>
        </w:rPr>
        <w:t>、完善技术、改进设备原则。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17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sz w:val="42"/>
        </w:rPr>
      </w:pPr>
      <w:r>
        <w:rPr>
          <w:sz w:val="42"/>
        </w:rPr>
        <w:t>、加强培训、提高技能原则。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7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sz w:val="42"/>
        </w:rPr>
      </w:pPr>
      <w:r>
        <w:rPr>
          <w:sz w:val="42"/>
        </w:rPr>
        <w:t>、举一反三、系统防范原则。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7"/>
        </w:numPr>
        <w:tabs>
          <w:tab w:val="left" w:pos="1613"/>
        </w:tabs>
        <w:spacing w:before="0" w:after="0" w:line="240" w:lineRule="auto"/>
        <w:ind w:left="1613" w:right="0" w:hanging="634"/>
        <w:jc w:val="left"/>
        <w:rPr>
          <w:sz w:val="42"/>
        </w:rPr>
      </w:pPr>
      <w:r>
        <w:rPr>
          <w:sz w:val="42"/>
        </w:rPr>
        <w:t>、简易可行、经济合理原则。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40" w:right="320" w:firstLine="838"/>
      </w:pPr>
      <w:r>
        <w:rPr>
          <w:spacing w:val="-1"/>
        </w:rPr>
        <w:t>事故隐患管理坚持“谁主管、谁负责、谁治理”的原则。安全检</w:t>
      </w:r>
      <w:r>
        <w:rPr>
          <w:spacing w:val="-11"/>
        </w:rPr>
        <w:t>查发现的隐患必须逐项登记，登记时最好按专业分类进行，按隐患危</w:t>
      </w:r>
      <w:r>
        <w:rPr>
          <w:spacing w:val="-12"/>
        </w:rPr>
        <w:t>险程度、投资的大小、整改的难易程度分为大、中、小，按先后主次</w:t>
      </w:r>
      <w:r>
        <w:rPr>
          <w:spacing w:val="-1"/>
        </w:rPr>
        <w:t>组织进行整改。对查出的事故隐患，以整改通知书的形式，分现场整</w:t>
      </w:r>
      <w:r>
        <w:rPr>
          <w:spacing w:val="-14"/>
        </w:rPr>
        <w:t>改和限期整改，并将检查记录整理存档。总的要求是坚持边检查边整</w:t>
      </w:r>
      <w:r>
        <w:rPr>
          <w:spacing w:val="-16"/>
        </w:rPr>
        <w:t>改的原则，将整个生产过程中存在的不安全因素，以及导致事故发生的隐患，消灭在萌芽之中，防患于未然。</w:t>
      </w:r>
    </w:p>
    <w:p>
      <w:pPr>
        <w:pStyle w:val="Heading1"/>
      </w:pPr>
      <w:r>
        <w:t>8、安全生产投入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140" w:right="320" w:firstLine="838"/>
      </w:pPr>
      <w:r>
        <w:t>根据国家法律法规及招标文件的要求，我项目部准备专项资金， 用于改善安全设施，进行安全教育培训，更新安全技术装备、器材、</w:t>
      </w:r>
    </w:p>
    <w:p>
      <w:pPr>
        <w:spacing w:after="0" w:line="417" w:lineRule="auto"/>
        <w:sectPr>
          <w:headerReference w:type="default" r:id="rId64"/>
          <w:footerReference w:type="default" r:id="rId65"/>
          <w:pgSz w:w="17860" w:h="25260"/>
          <w:pgMar w:top="1740" w:right="2200" w:bottom="2080" w:left="2560" w:header="1415" w:footer="1834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4" w:line="417" w:lineRule="auto"/>
        <w:ind w:left="140" w:right="320"/>
      </w:pPr>
      <w:r>
        <w:t>仪器、仪表以及其他安全生产设备设施，以保证达到法律、法规、标准规定的安全生产条件，并对由于安全生产所需的资金投入不足导致的后果承担责任。</w:t>
      </w:r>
    </w:p>
    <w:p>
      <w:pPr>
        <w:pStyle w:val="Heading1"/>
      </w:pPr>
      <w:r>
        <w:t>9、专项工程安全生产保障措施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16"/>
        </w:numPr>
        <w:tabs>
          <w:tab w:val="left" w:pos="1725"/>
        </w:tabs>
        <w:spacing w:before="1" w:after="0" w:line="240" w:lineRule="auto"/>
        <w:ind w:left="1724" w:right="0" w:hanging="742"/>
        <w:jc w:val="left"/>
        <w:rPr>
          <w:b/>
          <w:sz w:val="42"/>
        </w:rPr>
      </w:pPr>
      <w:r>
        <w:rPr>
          <w:b/>
          <w:sz w:val="42"/>
        </w:rPr>
        <w:t>安全技术交底制度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2"/>
          <w:numId w:val="16"/>
        </w:numPr>
        <w:tabs>
          <w:tab w:val="left" w:pos="2035"/>
        </w:tabs>
        <w:spacing w:before="0" w:after="0" w:line="417" w:lineRule="auto"/>
        <w:ind w:left="140" w:right="320" w:firstLine="838"/>
        <w:jc w:val="left"/>
        <w:rPr>
          <w:sz w:val="42"/>
        </w:rPr>
      </w:pPr>
      <w:r>
        <w:rPr>
          <w:sz w:val="42"/>
        </w:rPr>
        <w:t>、工程开工前，随同施工组织设计，向参加施工的职工认</w:t>
      </w:r>
      <w:r>
        <w:rPr>
          <w:spacing w:val="-1"/>
          <w:sz w:val="42"/>
        </w:rPr>
        <w:t>真进行安全技术措施的交底，使广大职工都知道，在什么时候、什么</w:t>
      </w:r>
      <w:r>
        <w:rPr>
          <w:sz w:val="42"/>
        </w:rPr>
        <w:t>作业应当采取哪些措施，并说明其重要性。</w:t>
      </w:r>
    </w:p>
    <w:p>
      <w:pPr>
        <w:pStyle w:val="ListParagraph"/>
        <w:numPr>
          <w:ilvl w:val="2"/>
          <w:numId w:val="16"/>
        </w:numPr>
        <w:tabs>
          <w:tab w:val="left" w:pos="2035"/>
        </w:tabs>
        <w:spacing w:before="0" w:after="0" w:line="417" w:lineRule="auto"/>
        <w:ind w:left="140" w:right="533" w:firstLine="838"/>
        <w:jc w:val="left"/>
        <w:rPr>
          <w:sz w:val="42"/>
        </w:rPr>
      </w:pPr>
      <w:r>
        <w:rPr>
          <w:spacing w:val="-1"/>
          <w:sz w:val="42"/>
        </w:rPr>
        <w:t>、工程开始前，必须重复交代工程的安全技术措施，坚决</w:t>
      </w:r>
      <w:r>
        <w:rPr>
          <w:sz w:val="42"/>
        </w:rPr>
        <w:t>纠正只有编制者知道，施工者不知道的现象。</w:t>
      </w:r>
    </w:p>
    <w:p>
      <w:pPr>
        <w:pStyle w:val="ListParagraph"/>
        <w:numPr>
          <w:ilvl w:val="2"/>
          <w:numId w:val="16"/>
        </w:numPr>
        <w:tabs>
          <w:tab w:val="left" w:pos="2035"/>
        </w:tabs>
        <w:spacing w:before="0" w:after="0" w:line="417" w:lineRule="auto"/>
        <w:ind w:left="140" w:right="487" w:firstLine="838"/>
        <w:jc w:val="both"/>
        <w:rPr>
          <w:sz w:val="42"/>
        </w:rPr>
      </w:pPr>
      <w:r>
        <w:rPr>
          <w:sz w:val="42"/>
        </w:rPr>
        <w:t>、实行逐级安全技术交底制，开工前由技术负责人向全体</w:t>
      </w:r>
      <w:r>
        <w:rPr>
          <w:spacing w:val="-14"/>
          <w:sz w:val="42"/>
        </w:rPr>
        <w:t>职工进行交底，两个以上施工队或工种配合施工时，要按工程进度交叉作业的交底，班组长每天要向工人进行施工要求、作业环境的安全</w:t>
      </w:r>
      <w:r>
        <w:rPr>
          <w:sz w:val="42"/>
        </w:rPr>
        <w:t>交底，在下达施工任务时，必须填写安全技术交底卡。</w:t>
      </w:r>
    </w:p>
    <w:p>
      <w:pPr>
        <w:pStyle w:val="Heading1"/>
        <w:numPr>
          <w:ilvl w:val="1"/>
          <w:numId w:val="16"/>
        </w:numPr>
        <w:tabs>
          <w:tab w:val="left" w:pos="1725"/>
        </w:tabs>
        <w:spacing w:before="0" w:after="0" w:line="537" w:lineRule="exact"/>
        <w:ind w:left="1724" w:right="0" w:hanging="742"/>
        <w:jc w:val="both"/>
      </w:pPr>
      <w:r>
        <w:t>加强现场的安全管理，注重现场的安全检查。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2"/>
          <w:numId w:val="15"/>
        </w:numPr>
        <w:tabs>
          <w:tab w:val="left" w:pos="2035"/>
        </w:tabs>
        <w:spacing w:before="0" w:after="0" w:line="417" w:lineRule="auto"/>
        <w:ind w:left="140" w:right="533" w:firstLine="838"/>
        <w:jc w:val="left"/>
        <w:rPr>
          <w:sz w:val="42"/>
        </w:rPr>
      </w:pPr>
      <w:r>
        <w:rPr>
          <w:spacing w:val="-1"/>
          <w:sz w:val="42"/>
        </w:rPr>
        <w:t>、作业现场必须采用封闭式管理，严格禁止无关人员进入</w:t>
      </w:r>
      <w:r>
        <w:rPr>
          <w:sz w:val="42"/>
        </w:rPr>
        <w:t>现场。</w:t>
      </w:r>
    </w:p>
    <w:p>
      <w:pPr>
        <w:pStyle w:val="ListParagraph"/>
        <w:numPr>
          <w:ilvl w:val="2"/>
          <w:numId w:val="15"/>
        </w:numPr>
        <w:tabs>
          <w:tab w:val="left" w:pos="2035"/>
        </w:tabs>
        <w:spacing w:before="0" w:after="0" w:line="417" w:lineRule="auto"/>
        <w:ind w:left="140" w:right="495" w:firstLine="838"/>
        <w:jc w:val="both"/>
        <w:rPr>
          <w:sz w:val="42"/>
        </w:rPr>
      </w:pPr>
      <w:r>
        <w:rPr>
          <w:sz w:val="42"/>
        </w:rPr>
        <w:t xml:space="preserve">、施工工区专职安全员每天应对作业现场进行安全检查， </w:t>
      </w:r>
      <w:r>
        <w:rPr>
          <w:spacing w:val="-13"/>
          <w:sz w:val="42"/>
        </w:rPr>
        <w:t>随时掌握现场的安全动态，发现不符合施工安全要求时，应责令停工</w:t>
      </w:r>
      <w:r>
        <w:rPr>
          <w:sz w:val="42"/>
        </w:rPr>
        <w:t>整改。</w:t>
      </w:r>
    </w:p>
    <w:p>
      <w:pPr>
        <w:pStyle w:val="BodyText"/>
        <w:spacing w:line="417" w:lineRule="auto"/>
        <w:ind w:left="140" w:right="483" w:firstLine="842"/>
      </w:pPr>
      <w:r>
        <w:rPr>
          <w:b/>
        </w:rPr>
        <w:t>10</w:t>
      </w:r>
      <w:r>
        <w:rPr>
          <w:b/>
          <w:spacing w:val="-72"/>
        </w:rPr>
        <w:t>、</w:t>
      </w:r>
      <w:r>
        <w:rPr>
          <w:spacing w:val="-8"/>
        </w:rPr>
        <w:t>建立健全和完善安全管理制度。施工过程中对已有的安全管</w:t>
      </w:r>
      <w:r>
        <w:t>理体系和制度逐步完善和改进，认真落实项目经理部安全生产责任</w:t>
      </w:r>
    </w:p>
    <w:p>
      <w:pPr>
        <w:spacing w:after="0" w:line="417" w:lineRule="auto"/>
        <w:sectPr>
          <w:headerReference w:type="default" r:id="rId66"/>
          <w:footerReference w:type="default" r:id="rId67"/>
          <w:pgSz w:w="17860" w:h="25260"/>
          <w:pgMar w:top="1740" w:right="2200" w:bottom="2080" w:left="2560" w:header="1415" w:footer="1834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spacing w:before="174" w:line="417" w:lineRule="auto"/>
        <w:ind w:left="140" w:right="4955" w:firstLine="0"/>
        <w:jc w:val="left"/>
        <w:rPr>
          <w:b/>
          <w:sz w:val="42"/>
        </w:rPr>
      </w:pPr>
      <w:r>
        <w:rPr>
          <w:sz w:val="42"/>
        </w:rPr>
        <w:t>制、安全生产奖惩制度、安全检查制度等。</w:t>
      </w:r>
      <w:r>
        <w:rPr>
          <w:b/>
          <w:sz w:val="42"/>
        </w:rPr>
        <w:t>八</w:t>
      </w:r>
      <w:r>
        <w:rPr>
          <w:sz w:val="42"/>
        </w:rPr>
        <w:t>、</w:t>
      </w:r>
      <w:r>
        <w:rPr>
          <w:b/>
          <w:sz w:val="42"/>
        </w:rPr>
        <w:t>保证安全生产的应急预案及措施</w:t>
      </w:r>
    </w:p>
    <w:p>
      <w:pPr>
        <w:pStyle w:val="Heading1"/>
        <w:numPr>
          <w:ilvl w:val="0"/>
          <w:numId w:val="28"/>
        </w:numPr>
        <w:tabs>
          <w:tab w:val="left" w:pos="1408"/>
        </w:tabs>
        <w:spacing w:before="0" w:after="0" w:line="537" w:lineRule="exact"/>
        <w:ind w:left="1407" w:right="0" w:hanging="425"/>
        <w:jc w:val="left"/>
      </w:pPr>
      <w:r>
        <w:t>目的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28"/>
        </w:numPr>
        <w:tabs>
          <w:tab w:val="left" w:pos="1826"/>
        </w:tabs>
        <w:spacing w:before="1" w:after="0" w:line="417" w:lineRule="auto"/>
        <w:ind w:left="140" w:right="489" w:firstLine="838"/>
        <w:jc w:val="both"/>
        <w:rPr>
          <w:sz w:val="42"/>
        </w:rPr>
      </w:pPr>
      <w:r>
        <w:rPr>
          <w:sz w:val="42"/>
        </w:rPr>
        <w:t>为了贯彻实施“安全第一，预防为主”的安全方针,建立健</w:t>
      </w:r>
      <w:r>
        <w:rPr>
          <w:spacing w:val="-8"/>
          <w:sz w:val="42"/>
        </w:rPr>
        <w:t xml:space="preserve">全各项安全管理制度和安全防护措施 ,确保施工全过程安全无事故 , </w:t>
      </w:r>
      <w:r>
        <w:rPr>
          <w:sz w:val="42"/>
        </w:rPr>
        <w:t>使各工序施工顺利进行,做到有章必循、违章必纠、管理有序、层层落实；</w:t>
      </w:r>
    </w:p>
    <w:p>
      <w:pPr>
        <w:pStyle w:val="ListParagraph"/>
        <w:numPr>
          <w:ilvl w:val="1"/>
          <w:numId w:val="28"/>
        </w:numPr>
        <w:tabs>
          <w:tab w:val="left" w:pos="1718"/>
        </w:tabs>
        <w:spacing w:before="0" w:after="0" w:line="417" w:lineRule="auto"/>
        <w:ind w:left="140" w:right="430" w:firstLine="838"/>
        <w:jc w:val="both"/>
        <w:rPr>
          <w:sz w:val="42"/>
        </w:rPr>
      </w:pPr>
      <w:r>
        <w:rPr>
          <w:spacing w:val="-1"/>
          <w:sz w:val="42"/>
        </w:rPr>
        <w:t>在发生意外事故时能有序地应急指挥，有效的保护员工的生</w:t>
      </w:r>
      <w:r>
        <w:rPr>
          <w:sz w:val="42"/>
        </w:rPr>
        <w:t>命企业财产的安全，把事故造成的损失降低到最小程度；</w:t>
      </w:r>
    </w:p>
    <w:p>
      <w:pPr>
        <w:pStyle w:val="ListParagraph"/>
        <w:numPr>
          <w:ilvl w:val="1"/>
          <w:numId w:val="28"/>
        </w:numPr>
        <w:tabs>
          <w:tab w:val="left" w:pos="1718"/>
        </w:tabs>
        <w:spacing w:before="0" w:after="0" w:line="417" w:lineRule="auto"/>
        <w:ind w:left="140" w:right="2956" w:firstLine="838"/>
        <w:jc w:val="both"/>
        <w:rPr>
          <w:b/>
          <w:sz w:val="42"/>
        </w:rPr>
      </w:pPr>
      <w:r>
        <w:rPr>
          <w:spacing w:val="-1"/>
          <w:sz w:val="42"/>
        </w:rPr>
        <w:t>提高整个项目经理部对事故的整体应急能力。</w:t>
      </w:r>
      <w:r>
        <w:rPr>
          <w:b/>
          <w:sz w:val="42"/>
        </w:rPr>
        <w:t>2、应急组织机构</w:t>
      </w:r>
    </w:p>
    <w:p>
      <w:pPr>
        <w:pStyle w:val="BodyText"/>
        <w:tabs>
          <w:tab w:val="left" w:pos="982"/>
          <w:tab w:val="left" w:pos="4763"/>
        </w:tabs>
        <w:spacing w:line="537" w:lineRule="exact"/>
        <w:ind w:left="140"/>
      </w:pPr>
      <w:r>
        <w:t>组</w:t>
        <w:tab/>
        <w:t>长：孙海龙</w:t>
        <w:tab/>
        <w:t>联系电话</w:t>
      </w:r>
    </w:p>
    <w:p>
      <w:pPr>
        <w:tabs>
          <w:tab w:val="left" w:pos="982"/>
          <w:tab w:val="left" w:pos="4763"/>
          <w:tab w:val="left" w:pos="7059"/>
        </w:tabs>
        <w:spacing w:before="68" w:line="936" w:lineRule="exact"/>
        <w:ind w:left="140" w:right="5375" w:firstLine="0"/>
        <w:jc w:val="left"/>
        <w:rPr>
          <w:b/>
          <w:sz w:val="42"/>
        </w:rPr>
      </w:pPr>
      <w:r>
        <w:rPr>
          <w:sz w:val="42"/>
        </w:rPr>
        <w:t>副组长：苏智河</w:t>
        <w:tab/>
        <w:t>联系电话</w:t>
        <w:tab/>
      </w:r>
      <w:r>
        <w:rPr>
          <w:position w:val="-20"/>
          <w:sz w:val="42"/>
        </w:rPr>
        <w:drawing>
          <wp:inline distT="0" distB="0" distL="0" distR="0">
            <wp:extent cx="165100" cy="368300"/>
            <wp:effectExtent l="0" t="0" r="0" b="0"/>
            <wp:docPr id="3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3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0"/>
          <w:sz w:val="42"/>
        </w:rPr>
        <w:t xml:space="preserve"> </w:t>
      </w:r>
      <w:r>
        <w:rPr>
          <w:sz w:val="42"/>
        </w:rPr>
        <w:t>成</w:t>
        <w:tab/>
        <w:t>员：郑宇雄、廖文、郑友亮、黄美</w:t>
      </w:r>
      <w:r>
        <w:rPr>
          <w:spacing w:val="-17"/>
          <w:sz w:val="42"/>
        </w:rPr>
        <w:t>玲</w:t>
      </w:r>
      <w:r>
        <w:rPr>
          <w:b/>
          <w:sz w:val="42"/>
        </w:rPr>
        <w:t>3、应急小组的职责</w:t>
      </w:r>
    </w:p>
    <w:p>
      <w:pPr>
        <w:pStyle w:val="ListParagraph"/>
        <w:numPr>
          <w:ilvl w:val="1"/>
          <w:numId w:val="13"/>
        </w:numPr>
        <w:tabs>
          <w:tab w:val="left" w:pos="879"/>
        </w:tabs>
        <w:spacing w:before="329" w:after="0" w:line="240" w:lineRule="auto"/>
        <w:ind w:left="878" w:right="0" w:hanging="739"/>
        <w:jc w:val="left"/>
        <w:rPr>
          <w:sz w:val="42"/>
        </w:rPr>
      </w:pPr>
      <w:r>
        <w:rPr>
          <w:sz w:val="42"/>
        </w:rPr>
        <w:t>领导各班组应急小组的培训和演习工作，提高其应变能力；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13"/>
        </w:numPr>
        <w:tabs>
          <w:tab w:val="left" w:pos="983"/>
        </w:tabs>
        <w:spacing w:before="1" w:after="0" w:line="417" w:lineRule="auto"/>
        <w:ind w:left="140" w:right="496" w:firstLine="0"/>
        <w:jc w:val="left"/>
        <w:rPr>
          <w:sz w:val="42"/>
        </w:rPr>
      </w:pPr>
      <w:r>
        <w:rPr>
          <w:spacing w:val="-1"/>
          <w:sz w:val="42"/>
        </w:rPr>
        <w:t>对施工人员和应急小组成员进行岗位教育和消防知识教育,以及</w:t>
      </w:r>
      <w:r>
        <w:rPr>
          <w:spacing w:val="-9"/>
          <w:sz w:val="42"/>
        </w:rPr>
        <w:t>发生紧急事故时采取的应急措施和应急抢救教育。做好宣传工作，使</w:t>
      </w:r>
      <w:r>
        <w:rPr>
          <w:sz w:val="42"/>
        </w:rPr>
        <w:t>全体员工了解项目部应急小组成员，联系电话及应急抢救程序和方法；</w:t>
      </w:r>
    </w:p>
    <w:p>
      <w:pPr>
        <w:pStyle w:val="ListParagraph"/>
        <w:numPr>
          <w:ilvl w:val="1"/>
          <w:numId w:val="13"/>
        </w:numPr>
        <w:tabs>
          <w:tab w:val="left" w:pos="879"/>
        </w:tabs>
        <w:spacing w:before="0" w:after="0" w:line="417" w:lineRule="auto"/>
        <w:ind w:left="140" w:right="425" w:firstLine="0"/>
        <w:jc w:val="left"/>
        <w:rPr>
          <w:sz w:val="42"/>
        </w:rPr>
      </w:pPr>
      <w:r>
        <w:rPr>
          <w:spacing w:val="-1"/>
          <w:sz w:val="42"/>
        </w:rPr>
        <w:t>当施工现场发生突发事件时，负责救险的人员、器材、车辆的通</w:t>
      </w:r>
      <w:r>
        <w:rPr>
          <w:sz w:val="42"/>
        </w:rPr>
        <w:t>讯联络和组织指挥协调；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69"/>
          <w:footerReference w:type="default" r:id="rId70"/>
          <w:pgSz w:w="17860" w:h="25260"/>
          <w:pgMar w:top="1740" w:right="2200" w:bottom="2060" w:left="2560" w:header="1415" w:footer="1834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val="left" w:pos="843"/>
        </w:tabs>
        <w:spacing w:before="174" w:after="0" w:line="417" w:lineRule="auto"/>
        <w:ind w:left="140" w:right="271" w:firstLine="0"/>
        <w:jc w:val="left"/>
        <w:rPr>
          <w:sz w:val="42"/>
        </w:rPr>
      </w:pPr>
      <w:r>
        <w:rPr>
          <w:sz w:val="42"/>
        </w:rPr>
        <w:t>发生事故要及时赶到现场组织指挥</w:t>
      </w:r>
      <w:r>
        <w:rPr>
          <w:spacing w:val="-21"/>
          <w:sz w:val="42"/>
        </w:rPr>
        <w:t xml:space="preserve">，控制事故的扩大和连续发生， </w:t>
      </w:r>
      <w:r>
        <w:rPr>
          <w:sz w:val="42"/>
        </w:rPr>
        <w:t>并迅速向上级部门报告；</w:t>
      </w:r>
    </w:p>
    <w:p>
      <w:pPr>
        <w:pStyle w:val="ListParagraph"/>
        <w:numPr>
          <w:ilvl w:val="1"/>
          <w:numId w:val="13"/>
        </w:numPr>
        <w:tabs>
          <w:tab w:val="left" w:pos="879"/>
        </w:tabs>
        <w:spacing w:before="0" w:after="0" w:line="417" w:lineRule="auto"/>
        <w:ind w:left="140" w:right="425" w:firstLine="0"/>
        <w:jc w:val="left"/>
        <w:rPr>
          <w:sz w:val="42"/>
        </w:rPr>
      </w:pPr>
      <w:r>
        <w:rPr>
          <w:spacing w:val="-1"/>
          <w:sz w:val="42"/>
        </w:rPr>
        <w:t>负责组织抢险、疏散、救助和通讯联络，保证现场道路畅通，与</w:t>
      </w:r>
      <w:r>
        <w:rPr>
          <w:sz w:val="42"/>
        </w:rPr>
        <w:t>医院取得联系，做好救护准备。</w:t>
      </w:r>
    </w:p>
    <w:p>
      <w:pPr>
        <w:pStyle w:val="Heading1"/>
        <w:ind w:left="140"/>
      </w:pPr>
      <w:r>
        <w:t>4、应急预案组织措施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12"/>
        </w:numPr>
        <w:tabs>
          <w:tab w:val="left" w:pos="775"/>
        </w:tabs>
        <w:spacing w:before="0" w:after="0" w:line="417" w:lineRule="auto"/>
        <w:ind w:left="140" w:right="320" w:firstLine="0"/>
        <w:jc w:val="left"/>
        <w:rPr>
          <w:sz w:val="42"/>
        </w:rPr>
      </w:pPr>
      <w:r>
        <w:rPr>
          <w:sz w:val="42"/>
        </w:rPr>
        <w:t>、事故发生后，施工现场管理人员要立即向应急领导小组汇报， 并拔打“120”报警；报警时要详细报告发生事故地点，施工里程及</w:t>
      </w:r>
      <w:r>
        <w:rPr>
          <w:spacing w:val="-1"/>
          <w:sz w:val="42"/>
        </w:rPr>
        <w:t>结构物名称、单位、联系电话、坍塌范围、受伤人员及报告人，报告</w:t>
      </w:r>
      <w:r>
        <w:rPr>
          <w:sz w:val="42"/>
        </w:rPr>
        <w:t>人联系电话等。</w:t>
      </w:r>
    </w:p>
    <w:p>
      <w:pPr>
        <w:pStyle w:val="ListParagraph"/>
        <w:numPr>
          <w:ilvl w:val="1"/>
          <w:numId w:val="12"/>
        </w:numPr>
        <w:tabs>
          <w:tab w:val="left" w:pos="775"/>
        </w:tabs>
        <w:spacing w:before="0" w:after="0" w:line="417" w:lineRule="auto"/>
        <w:ind w:left="140" w:right="529" w:firstLine="0"/>
        <w:jc w:val="left"/>
        <w:rPr>
          <w:sz w:val="42"/>
        </w:rPr>
      </w:pPr>
      <w:r>
        <w:rPr>
          <w:spacing w:val="-1"/>
          <w:sz w:val="42"/>
        </w:rPr>
        <w:t>、施工现场管理人员要立即组织有关人员，设立警示标志，抢救</w:t>
      </w:r>
      <w:r>
        <w:rPr>
          <w:sz w:val="42"/>
        </w:rPr>
        <w:t>受伤人员及物资，并指定专人在主要路口迎接应急人员。</w:t>
      </w:r>
    </w:p>
    <w:p>
      <w:pPr>
        <w:pStyle w:val="ListParagraph"/>
        <w:numPr>
          <w:ilvl w:val="1"/>
          <w:numId w:val="12"/>
        </w:numPr>
        <w:tabs>
          <w:tab w:val="left" w:pos="775"/>
        </w:tabs>
        <w:spacing w:before="0" w:after="0" w:line="417" w:lineRule="auto"/>
        <w:ind w:left="140" w:right="320" w:firstLine="0"/>
        <w:jc w:val="left"/>
        <w:rPr>
          <w:sz w:val="42"/>
        </w:rPr>
      </w:pPr>
      <w:r>
        <w:rPr>
          <w:sz w:val="42"/>
        </w:rPr>
        <w:t>、项目经理部应急领导小组接到报警后，要立即报告公司，应急</w:t>
      </w:r>
      <w:r>
        <w:rPr>
          <w:spacing w:val="-13"/>
          <w:sz w:val="42"/>
        </w:rPr>
        <w:t>小组到达现场后，应对发生事故地点进行勘察有无再次发生坍塌的可</w:t>
      </w:r>
      <w:r>
        <w:rPr>
          <w:spacing w:val="-14"/>
          <w:sz w:val="42"/>
        </w:rPr>
        <w:t xml:space="preserve">能，检查受伤人员情况，交通畅通情况等，并做好相应的救护方法； </w:t>
      </w:r>
      <w:r>
        <w:rPr>
          <w:sz w:val="42"/>
        </w:rPr>
        <w:t>如技术、设备达不到要求时，应向上级有关部门汇报，请求援助。4.4、发生事故后，如有施工人员受伤时，项目经理部应急领导小组</w:t>
      </w:r>
      <w:r>
        <w:rPr>
          <w:spacing w:val="-12"/>
          <w:sz w:val="42"/>
        </w:rPr>
        <w:t>应确定最近的救护医院，经理部医务人员应做好应急处理，立即送受伤人员到应急医院治疗。</w:t>
      </w:r>
    </w:p>
    <w:p>
      <w:pPr>
        <w:pStyle w:val="ListParagraph"/>
        <w:numPr>
          <w:ilvl w:val="1"/>
          <w:numId w:val="11"/>
        </w:numPr>
        <w:tabs>
          <w:tab w:val="left" w:pos="775"/>
        </w:tabs>
        <w:spacing w:before="0" w:after="0" w:line="417" w:lineRule="auto"/>
        <w:ind w:left="140" w:right="320" w:firstLine="0"/>
        <w:jc w:val="left"/>
        <w:rPr>
          <w:sz w:val="42"/>
        </w:rPr>
      </w:pPr>
      <w:r>
        <w:rPr>
          <w:sz w:val="42"/>
        </w:rPr>
        <w:t>、经理部应立即组织事故调查小组，对发生事故的全过程进行调</w:t>
      </w:r>
      <w:r>
        <w:rPr>
          <w:spacing w:val="-1"/>
          <w:sz w:val="42"/>
        </w:rPr>
        <w:t>查分析，查清事故原因，分清事故责任，教育群众，对事故责任人进</w:t>
      </w:r>
      <w:r>
        <w:rPr>
          <w:sz w:val="42"/>
        </w:rPr>
        <w:t>行处理，整改事故隐患，并确定有效的安全防护措施。</w:t>
      </w:r>
    </w:p>
    <w:p>
      <w:pPr>
        <w:pStyle w:val="ListParagraph"/>
        <w:numPr>
          <w:ilvl w:val="1"/>
          <w:numId w:val="11"/>
        </w:numPr>
        <w:tabs>
          <w:tab w:val="left" w:pos="983"/>
        </w:tabs>
        <w:spacing w:before="0" w:after="0" w:line="537" w:lineRule="exact"/>
        <w:ind w:left="983" w:right="0" w:hanging="843"/>
        <w:jc w:val="left"/>
        <w:rPr>
          <w:sz w:val="42"/>
        </w:rPr>
      </w:pPr>
      <w:r>
        <w:rPr>
          <w:spacing w:val="1"/>
          <w:sz w:val="42"/>
        </w:rPr>
        <w:t xml:space="preserve">发生事故后，施工单位负责人应立即报告经理部，经理部在 </w:t>
      </w:r>
      <w:r>
        <w:rPr>
          <w:sz w:val="42"/>
        </w:rPr>
        <w:t>24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71"/>
          <w:footerReference w:type="default" r:id="rId72"/>
          <w:pgSz w:w="17860" w:h="25260"/>
          <w:pgMar w:top="1740" w:right="2200" w:bottom="2080" w:left="2560" w:header="1415" w:footer="1834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4" w:line="417" w:lineRule="auto"/>
        <w:ind w:left="140" w:right="2005"/>
      </w:pPr>
      <w:r>
        <w:t>小时内快报上级有关部门，应填写《事故报告书》报公司。4.7、应急预案运行流程图</w:t>
      </w:r>
    </w:p>
    <w:p>
      <w:pPr>
        <w:pStyle w:val="BodyText"/>
        <w:spacing w:before="6"/>
        <w:rPr>
          <w:sz w:val="10"/>
        </w:rPr>
      </w:pPr>
      <w:r>
        <w:pict>
          <v:group id="_x0000_s1161" style="width:543pt;height:551pt;margin-top:8.66pt;margin-left:190pt;mso-position-horizontal-relative:page;mso-wrap-distance-left:0;mso-wrap-distance-right:0;position:absolute;z-index:-251597824" coordorigin="3800,173" coordsize="10860,11020">
            <v:shape id="_x0000_s1162" type="#_x0000_t75" style="width:10860;height:11020;left:3800;position:absolute;top:173" stroked="f">
              <v:imagedata r:id="rId73" o:title=""/>
            </v:shape>
            <v:shape id="_x0000_s1163" type="#_x0000_t202" style="width:1640;height:270;left:7799;position:absolute;top:46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发生事故现场</w:t>
                    </w:r>
                  </w:p>
                </w:txbxContent>
              </v:textbox>
            </v:shape>
            <v:shape id="_x0000_s1164" type="#_x0000_t202" style="width:3260;height:270;left:4032;position:absolute;top:31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现场管理负责人向经理报告</w:t>
                    </w:r>
                  </w:p>
                </w:txbxContent>
              </v:textbox>
            </v:shape>
            <v:shape id="_x0000_s1165" type="#_x0000_t202" style="width:2720;height:739;left:10175;position:absolute;top:319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施工现场立即进行抢救</w:t>
                    </w:r>
                  </w:p>
                  <w:p>
                    <w:pPr>
                      <w:spacing w:before="123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确定抢救方案</w:t>
                    </w:r>
                  </w:p>
                </w:txbxContent>
              </v:textbox>
            </v:shape>
            <v:shape id="_x0000_s1166" type="#_x0000_t202" style="width:3530;height:735;left:4032;position:absolute;top:506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奔赴事故现场，同时报告主管</w:t>
                    </w:r>
                  </w:p>
                  <w:p>
                    <w:pPr>
                      <w:spacing w:before="118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领导和相关部门。</w:t>
                    </w:r>
                  </w:p>
                </w:txbxContent>
              </v:textbox>
            </v:shape>
            <v:shape id="_x0000_s1167" type="#_x0000_t202" style="width:3260;height:735;left:10334;position:absolute;top:506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经理部应急领导小组立即组</w:t>
                    </w:r>
                  </w:p>
                  <w:p>
                    <w:pPr>
                      <w:spacing w:before="118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织有关人员进行抢救。</w:t>
                    </w:r>
                  </w:p>
                </w:txbxContent>
              </v:textbox>
            </v:shape>
            <v:shape id="_x0000_s1168" type="#_x0000_t202" style="width:2720;height:270;left:4032;position:absolute;top:717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经理部立即向公司报告</w:t>
                    </w:r>
                  </w:p>
                </w:txbxContent>
              </v:textbox>
            </v:shape>
            <v:shape id="_x0000_s1169" type="#_x0000_t202" style="width:3530;height:738;left:10758;position:absolute;top:744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积极抢救采取措施防止事故扩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大和保护事故现场。</w:t>
                    </w:r>
                  </w:p>
                </w:txbxContent>
              </v:textbox>
            </v:shape>
            <v:shape id="_x0000_s1170" type="#_x0000_t202" style="width:4340;height:1674;left:7248;position:absolute;top:911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成立事故调查小组，对事故进行调查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both"/>
                      <w:rPr>
                        <w:rFonts w:ascii="仿宋" w:eastAsia="仿宋" w:hint="eastAsia"/>
                        <w:sz w:val="27"/>
                      </w:rPr>
                    </w:pPr>
                    <w:r>
                      <w:rPr>
                        <w:rFonts w:ascii="仿宋" w:eastAsia="仿宋" w:hint="eastAsia"/>
                        <w:sz w:val="27"/>
                      </w:rPr>
                      <w:t>处理，做好事故善后处理工作，经理部在 24 小时内填写《事故报告书》上报有关部门。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1"/>
          <w:numId w:val="29"/>
        </w:numPr>
        <w:tabs>
          <w:tab w:val="left" w:pos="775"/>
        </w:tabs>
        <w:spacing w:before="353" w:after="0" w:line="240" w:lineRule="auto"/>
        <w:ind w:left="774" w:right="0" w:hanging="635"/>
        <w:jc w:val="left"/>
        <w:rPr>
          <w:sz w:val="42"/>
        </w:rPr>
      </w:pPr>
      <w:r>
        <w:rPr>
          <w:sz w:val="42"/>
        </w:rPr>
        <w:t>、物体坍塌伤害事故抢险措施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40" w:right="320"/>
      </w:pPr>
      <w:r>
        <w:rPr>
          <w:spacing w:val="-13"/>
        </w:rPr>
        <w:t>发生坍塌伤害事故后，施工现场负责人员要立即报告经理部施工预案</w:t>
      </w:r>
      <w:r>
        <w:rPr>
          <w:spacing w:val="-18"/>
        </w:rPr>
        <w:t>领导小组办公室，办公室要立即报告第一管理者，以最快的速度赶到事故现场，确定抢险方案后组织抢救，有效控制灾害扩大，将事故损</w:t>
      </w:r>
      <w:r>
        <w:rPr>
          <w:spacing w:val="-13"/>
        </w:rPr>
        <w:t>失降低到最低限度，在事故现场由项目经理负责指挥，由机械工程师</w:t>
      </w:r>
      <w:r>
        <w:rPr>
          <w:spacing w:val="-18"/>
        </w:rPr>
        <w:t>组织机械设备调配，由材料科长负责物资供应，在抢救过程中抢救人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https://d.book118.com/118047056102006022</w:t>
        </w:r>
      </w:hyperlink>
    </w:p>
    <w:p>
      <w:pPr>
        <w:spacing w:after="0" w:line="417" w:lineRule="auto"/>
      </w:pPr>
    </w:p>
    <w:sectPr>
      <w:headerReference w:type="default" r:id="rId75"/>
      <w:footerReference w:type="default" r:id="rId76"/>
      <w:pgSz w:w="17860" w:h="25260"/>
      <w:pgMar w:top="1740" w:right="2200" w:bottom="2060" w:left="2560" w:header="1415" w:footer="1834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9pt;height:17.95pt;margin-top:1157.73pt;margin-left:741.6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4" type="#_x0000_t202" style="width:177.5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55" type="#_x0000_t202" style="width:29pt;height:15.5pt;margin-top:1160.35pt;margin-left:330.0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9pt;height:17.95pt;margin-top:1157.73pt;margin-left:741.6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9" type="#_x0000_t202" style="width:177.5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60" type="#_x0000_t202" style="width:29pt;height:15.5pt;margin-top:1160.35pt;margin-left:330.0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9pt;height:17.95pt;margin-top:1157.73pt;margin-left:741.6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4" type="#_x0000_t202" style="width:177.5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65" type="#_x0000_t202" style="width:29pt;height:15.5pt;margin-top:1160.35pt;margin-left:330.0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9pt;height:17.95pt;margin-top:1157.73pt;margin-left:741.6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9" type="#_x0000_t202" style="width:177.5pt;height:15.5pt;margin-top:1160.35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70" type="#_x0000_t202" style="width:29pt;height:15.5pt;margin-top:1160.35pt;margin-left:330.0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.9pt;height:17.95pt;margin-top:1157.73pt;margin-left:741.6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74" type="#_x0000_t202" style="width:177.5pt;height:15.5pt;margin-top:1160.35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75" type="#_x0000_t202" style="width:29pt;height:15.5pt;margin-top:1160.35pt;margin-left:330.0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.9pt;height:17.95pt;margin-top:1157.73pt;margin-left:741.6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79" type="#_x0000_t202" style="width:177.5pt;height:15.5pt;margin-top:1160.35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80" type="#_x0000_t202" style="width:29pt;height:15.5pt;margin-top:1160.35pt;margin-left:330.0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9.9pt;height:17.95pt;margin-top:1157.73pt;margin-left:741.6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84" type="#_x0000_t202" style="width:177.5pt;height:15.5pt;margin-top:1160.35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85" type="#_x0000_t202" style="width:29pt;height:15.5pt;margin-top:1160.35pt;margin-left:330.0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.9pt;height:17.95pt;margin-top:1157.73pt;margin-left:741.6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89" type="#_x0000_t202" style="width:177.5pt;height:15.5pt;margin-top:1160.35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90" type="#_x0000_t202" style="width:29pt;height:15.5pt;margin-top:1160.35pt;margin-left:330.0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9.9pt;height:17.95pt;margin-top:1157.73pt;margin-left:741.6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94" type="#_x0000_t202" style="width:177.5pt;height:15.5pt;margin-top:1160.35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095" type="#_x0000_t202" style="width:29pt;height:15.5pt;margin-top:1160.35pt;margin-left:330.0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9.9pt;height:17.95pt;margin-top:1157.73pt;margin-left:741.6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99" type="#_x0000_t202" style="width:177.5pt;height:15.5pt;margin-top:1160.35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100" type="#_x0000_t202" style="width:29pt;height:15.5pt;margin-top:1160.35pt;margin-left:330.0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9.9pt;height:17.95pt;margin-top:1157.73pt;margin-left:741.6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04" type="#_x0000_t202" style="width:177.5pt;height:15.5pt;margin-top:1160.35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105" type="#_x0000_t202" style="width:29pt;height:15.5pt;margin-top:1160.35pt;margin-left:330.0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9.9pt;height:17.95pt;margin-top:1157.73pt;margin-left:741.6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09" type="#_x0000_t202" style="width:177.5pt;height:15.5pt;margin-top:1160.35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110" type="#_x0000_t202" style="width:29pt;height:15.5pt;margin-top:1160.35pt;margin-left:330.0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9.9pt;height:17.95pt;margin-top:1157.73pt;margin-left:741.6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14" type="#_x0000_t202" style="width:177.5pt;height:15.5pt;margin-top:1160.35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115" type="#_x0000_t202" style="width:29pt;height:15.5pt;margin-top:1160.35pt;margin-left:330.0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9.9pt;height:17.95pt;margin-top:1157.73pt;margin-left:741.6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19" type="#_x0000_t202" style="width:177.5pt;height:15.5pt;margin-top:1160.35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福建省中瑞建设实业有限公司</w:t>
                </w:r>
              </w:p>
            </w:txbxContent>
          </v:textbox>
        </v:shape>
      </w:pict>
    </w:r>
    <w:r>
      <w:pict>
        <v:shape id="_x0000_s2120" type="#_x0000_t202" style="width:29pt;height:15.5pt;margin-top:1160.35pt;margin-left:330.0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编制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53pt;height:15.5pt;margin-top:69.76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50" type="#_x0000_t202" style="width:110pt;height:15.5pt;margin-top:69.76pt;margin-left:627.1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53pt;height:15.5pt;margin-top:69.76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52" type="#_x0000_t202" style="width:110pt;height:15.5pt;margin-top:69.76pt;margin-left:627.1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2871742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742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53pt;height:15.5pt;margin-top:69.76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57" type="#_x0000_t202" style="width:110pt;height:15.5pt;margin-top:69.76pt;margin-left:627.1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0138021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38021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53pt;height:15.5pt;margin-top:69.76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62" type="#_x0000_t202" style="width:110pt;height:15.5pt;margin-top:69.76pt;margin-left:627.1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2077699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77699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353pt;height:15.5pt;margin-top:69.76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67" type="#_x0000_t202" style="width:110pt;height:15.5pt;margin-top:69.76pt;margin-left:627.1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7309438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09438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353pt;height:15.5pt;margin-top:69.76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72" type="#_x0000_t202" style="width:110pt;height:15.5pt;margin-top:69.76pt;margin-left:627.1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20140851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40851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353pt;height:15.5pt;margin-top:69.76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77" type="#_x0000_t202" style="width:110pt;height:15.5pt;margin-top:69.76pt;margin-left:627.1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4421883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1883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353pt;height:15.5pt;margin-top:69.76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82" type="#_x0000_t202" style="width:110pt;height:15.5pt;margin-top:69.76pt;margin-left:627.1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5928857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28857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353pt;height:15.5pt;margin-top:69.76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87" type="#_x0000_t202" style="width:110pt;height:15.5pt;margin-top:69.76pt;margin-left:627.1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4341865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41865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353pt;height:15.5pt;margin-top:69.76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92" type="#_x0000_t202" style="width:110pt;height:15.5pt;margin-top:69.76pt;margin-left:627.1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2097511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7511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353pt;height:15.5pt;margin-top:69.76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097" type="#_x0000_t202" style="width:110pt;height:15.5pt;margin-top:69.76pt;margin-left:627.1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3406484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06484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353pt;height:15.5pt;margin-top:69.76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102" type="#_x0000_t202" style="width:110pt;height:15.5pt;margin-top:69.76pt;margin-left:627.1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5674308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74308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353pt;height:15.5pt;margin-top:69.76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107" type="#_x0000_t202" style="width:110pt;height:15.5pt;margin-top:69.76pt;margin-left:627.1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8228324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28324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353pt;height:15.5pt;margin-top:69.76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112" type="#_x0000_t202" style="width:110pt;height:15.5pt;margin-top:69.76pt;margin-left:627.1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1019175</wp:posOffset>
          </wp:positionV>
          <wp:extent cx="7645400" cy="38100"/>
          <wp:effectExtent l="0" t="0" r="0" b="0"/>
          <wp:wrapNone/>
          <wp:docPr id="18134599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4599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353pt;height:15.5pt;margin-top:69.76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石马河污染整治清溪镇截污次支管网工程（一期）第四标段</w:t>
                </w:r>
              </w:p>
            </w:txbxContent>
          </v:textbox>
        </v:shape>
      </w:pict>
    </w:r>
    <w:r>
      <w:pict>
        <v:shape id="_x0000_s2117" type="#_x0000_t202" style="width:110pt;height:15.5pt;margin-top:69.76pt;margin-left:627.1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安全专项施工方案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10A97"/>
    <w:multiLevelType w:val="hybridMultilevel"/>
    <w:tmpl w:val="00000000"/>
    <w:lvl w:ilvl="0">
      <w:start w:val="8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4"/>
      </w:pPr>
      <w:rPr>
        <w:rFonts w:hint="default"/>
      </w:rPr>
    </w:lvl>
  </w:abstractNum>
  <w:abstractNum w:abstractNumId="1">
    <w:nsid w:val="088C91D2"/>
    <w:multiLevelType w:val="hybridMultilevel"/>
    <w:tmpl w:val="00000000"/>
    <w:lvl w:ilvl="0">
      <w:start w:val="6"/>
      <w:numFmt w:val="decimal"/>
      <w:lvlText w:val="%1"/>
      <w:lvlJc w:val="left"/>
      <w:pPr>
        <w:ind w:left="140" w:hanging="5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533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731" w:hanging="5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5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5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5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5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5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33"/>
      </w:pPr>
      <w:rPr>
        <w:rFonts w:hint="default"/>
      </w:rPr>
    </w:lvl>
  </w:abstractNum>
  <w:abstractNum w:abstractNumId="2">
    <w:nsid w:val="1193D43E"/>
    <w:multiLevelType w:val="hybridMultilevel"/>
    <w:tmpl w:val="00000000"/>
    <w:lvl w:ilvl="0">
      <w:start w:val="2"/>
      <w:numFmt w:val="decimal"/>
      <w:lvlText w:val="%1"/>
      <w:lvlJc w:val="left"/>
      <w:pPr>
        <w:ind w:left="140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63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3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3"/>
      </w:pPr>
      <w:rPr>
        <w:rFonts w:hint="default"/>
      </w:rPr>
    </w:lvl>
  </w:abstractNum>
  <w:abstractNum w:abstractNumId="3">
    <w:nsid w:val="14DA5CA4"/>
    <w:multiLevelType w:val="hybridMultilevel"/>
    <w:tmpl w:val="00000000"/>
    <w:lvl w:ilvl="0">
      <w:start w:val="5"/>
      <w:numFmt w:val="decimal"/>
      <w:lvlText w:val="%1"/>
      <w:lvlJc w:val="left"/>
      <w:pPr>
        <w:ind w:left="669" w:hanging="52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9" w:hanging="529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147" w:hanging="5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5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5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5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3" w:hanging="5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5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1" w:hanging="529"/>
      </w:pPr>
      <w:rPr>
        <w:rFonts w:hint="default"/>
      </w:rPr>
    </w:lvl>
  </w:abstractNum>
  <w:abstractNum w:abstractNumId="4">
    <w:nsid w:val="16131120"/>
    <w:multiLevelType w:val="hybridMultilevel"/>
    <w:tmpl w:val="00000000"/>
    <w:lvl w:ilvl="0">
      <w:start w:val="7"/>
      <w:numFmt w:val="decimal"/>
      <w:lvlText w:val="%1"/>
      <w:lvlJc w:val="left"/>
      <w:pPr>
        <w:ind w:left="1613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1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634"/>
      </w:pPr>
      <w:rPr>
        <w:rFonts w:hint="default"/>
      </w:rPr>
    </w:lvl>
  </w:abstractNum>
  <w:abstractNum w:abstractNumId="5">
    <w:nsid w:val="1DBA9777"/>
    <w:multiLevelType w:val="hybridMultilevel"/>
    <w:tmpl w:val="00000000"/>
    <w:lvl w:ilvl="0">
      <w:start w:val="1"/>
      <w:numFmt w:val="decimal"/>
      <w:lvlText w:val="%1."/>
      <w:lvlJc w:val="left"/>
      <w:pPr>
        <w:ind w:left="1407" w:hanging="425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40" w:hanging="84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699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9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846"/>
      </w:pPr>
      <w:rPr>
        <w:rFonts w:hint="default"/>
      </w:rPr>
    </w:lvl>
  </w:abstractNum>
  <w:abstractNum w:abstractNumId="6">
    <w:nsid w:val="1EF6117A"/>
    <w:multiLevelType w:val="hybridMultilevel"/>
    <w:tmpl w:val="00000000"/>
    <w:lvl w:ilvl="0">
      <w:start w:val="2"/>
      <w:numFmt w:val="decimal"/>
      <w:lvlText w:val="%1"/>
      <w:lvlJc w:val="left"/>
      <w:pPr>
        <w:ind w:left="1613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3" w:hanging="634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1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634"/>
      </w:pPr>
      <w:rPr>
        <w:rFonts w:hint="default"/>
      </w:rPr>
    </w:lvl>
  </w:abstractNum>
  <w:abstractNum w:abstractNumId="7">
    <w:nsid w:val="254A1CE6"/>
    <w:multiLevelType w:val="hybridMultilevel"/>
    <w:tmpl w:val="00000000"/>
    <w:lvl w:ilvl="0">
      <w:start w:val="7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4"/>
      </w:pPr>
      <w:rPr>
        <w:rFonts w:hint="default"/>
      </w:rPr>
    </w:lvl>
  </w:abstractNum>
  <w:abstractNum w:abstractNumId="8">
    <w:nsid w:val="2DD59A59"/>
    <w:multiLevelType w:val="hybridMultilevel"/>
    <w:tmpl w:val="00000000"/>
    <w:lvl w:ilvl="0">
      <w:start w:val="9"/>
      <w:numFmt w:val="decimal"/>
      <w:lvlText w:val="%1"/>
      <w:lvlJc w:val="left"/>
      <w:pPr>
        <w:ind w:left="140" w:hanging="10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105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" w:hanging="105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027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1055"/>
      </w:pPr>
      <w:rPr>
        <w:rFonts w:hint="default"/>
      </w:rPr>
    </w:lvl>
  </w:abstractNum>
  <w:abstractNum w:abstractNumId="9">
    <w:nsid w:val="32D740D6"/>
    <w:multiLevelType w:val="hybridMultilevel"/>
    <w:tmpl w:val="00000000"/>
    <w:lvl w:ilvl="0">
      <w:start w:val="1"/>
      <w:numFmt w:val="decimal"/>
      <w:lvlText w:val="%1"/>
      <w:lvlJc w:val="left"/>
      <w:pPr>
        <w:ind w:left="140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7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634"/>
      </w:pPr>
      <w:rPr>
        <w:rFonts w:hint="default"/>
      </w:rPr>
    </w:lvl>
  </w:abstractNum>
  <w:abstractNum w:abstractNumId="10">
    <w:nsid w:val="3A732DD2"/>
    <w:multiLevelType w:val="hybridMultilevel"/>
    <w:tmpl w:val="00000000"/>
    <w:lvl w:ilvl="0">
      <w:start w:val="1"/>
      <w:numFmt w:val="decimal"/>
      <w:lvlText w:val="%1"/>
      <w:lvlJc w:val="left"/>
      <w:pPr>
        <w:ind w:left="140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7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634"/>
      </w:pPr>
      <w:rPr>
        <w:rFonts w:hint="default"/>
      </w:rPr>
    </w:lvl>
  </w:abstractNum>
  <w:abstractNum w:abstractNumId="11">
    <w:nsid w:val="3CCFF726"/>
    <w:multiLevelType w:val="hybridMultilevel"/>
    <w:tmpl w:val="00000000"/>
    <w:lvl w:ilvl="0">
      <w:start w:val="1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4"/>
      </w:pPr>
      <w:rPr>
        <w:rFonts w:hint="default"/>
      </w:rPr>
    </w:lvl>
  </w:abstractNum>
  <w:abstractNum w:abstractNumId="12">
    <w:nsid w:val="456B2662"/>
    <w:multiLevelType w:val="hybridMultilevel"/>
    <w:tmpl w:val="00000000"/>
    <w:lvl w:ilvl="0">
      <w:start w:val="1"/>
      <w:numFmt w:val="decimal"/>
      <w:lvlText w:val="%1"/>
      <w:lvlJc w:val="left"/>
      <w:pPr>
        <w:ind w:left="77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7" w:hanging="637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2">
      <w:start w:val="1"/>
      <w:numFmt w:val="decimal"/>
      <w:lvlText w:val="%1.%2.%3"/>
      <w:lvlJc w:val="left"/>
      <w:pPr>
        <w:ind w:left="1195" w:hanging="105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844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6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8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0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1055"/>
      </w:pPr>
      <w:rPr>
        <w:rFonts w:hint="default"/>
      </w:rPr>
    </w:lvl>
  </w:abstractNum>
  <w:abstractNum w:abstractNumId="13">
    <w:nsid w:val="47380BE7"/>
    <w:multiLevelType w:val="hybridMultilevel"/>
    <w:tmpl w:val="00000000"/>
    <w:lvl w:ilvl="0">
      <w:start w:val="1"/>
      <w:numFmt w:val="decimal"/>
      <w:lvlText w:val="%1"/>
      <w:lvlJc w:val="left"/>
      <w:pPr>
        <w:ind w:left="77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7" w:hanging="637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2">
      <w:start w:val="1"/>
      <w:numFmt w:val="decimal"/>
      <w:lvlText w:val="%1.%2.%3"/>
      <w:lvlJc w:val="left"/>
      <w:pPr>
        <w:ind w:left="1195" w:hanging="105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844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6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8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0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1055"/>
      </w:pPr>
      <w:rPr>
        <w:rFonts w:hint="default"/>
      </w:rPr>
    </w:lvl>
  </w:abstractNum>
  <w:abstractNum w:abstractNumId="14">
    <w:nsid w:val="489FBA96"/>
    <w:multiLevelType w:val="hybridMultilevel"/>
    <w:tmpl w:val="00000000"/>
    <w:lvl w:ilvl="0">
      <w:start w:val="3"/>
      <w:numFmt w:val="decimal"/>
      <w:lvlText w:val="%1"/>
      <w:lvlJc w:val="left"/>
      <w:pPr>
        <w:ind w:left="669" w:hanging="52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9" w:hanging="529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147" w:hanging="5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5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5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5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3" w:hanging="5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5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1" w:hanging="529"/>
      </w:pPr>
      <w:rPr>
        <w:rFonts w:hint="default"/>
      </w:rPr>
    </w:lvl>
  </w:abstractNum>
  <w:abstractNum w:abstractNumId="15">
    <w:nsid w:val="4A72DACB"/>
    <w:multiLevelType w:val="hybridMultilevel"/>
    <w:tmpl w:val="00000000"/>
    <w:lvl w:ilvl="0">
      <w:start w:val="4"/>
      <w:numFmt w:val="decimal"/>
      <w:lvlText w:val="%1"/>
      <w:lvlJc w:val="left"/>
      <w:pPr>
        <w:ind w:left="774" w:hanging="634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7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4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634"/>
      </w:pPr>
      <w:rPr>
        <w:rFonts w:hint="default"/>
      </w:rPr>
    </w:lvl>
  </w:abstractNum>
  <w:abstractNum w:abstractNumId="16">
    <w:nsid w:val="4B9F0823"/>
    <w:multiLevelType w:val="hybridMultilevel"/>
    <w:tmpl w:val="00000000"/>
    <w:lvl w:ilvl="0">
      <w:start w:val="2"/>
      <w:numFmt w:val="decimal"/>
      <w:lvlText w:val="%1"/>
      <w:lvlJc w:val="left"/>
      <w:pPr>
        <w:ind w:left="77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4" w:hanging="634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324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634"/>
      </w:pPr>
      <w:rPr>
        <w:rFonts w:hint="default"/>
      </w:rPr>
    </w:lvl>
  </w:abstractNum>
  <w:abstractNum w:abstractNumId="17">
    <w:nsid w:val="5E5AEF58"/>
    <w:multiLevelType w:val="hybridMultilevel"/>
    <w:tmpl w:val="00000000"/>
    <w:lvl w:ilvl="0">
      <w:start w:val="1"/>
      <w:numFmt w:val="decimal"/>
      <w:lvlText w:val="%1"/>
      <w:lvlJc w:val="left"/>
      <w:pPr>
        <w:ind w:left="1613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3" w:hanging="634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1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634"/>
      </w:pPr>
      <w:rPr>
        <w:rFonts w:hint="default"/>
      </w:rPr>
    </w:lvl>
  </w:abstractNum>
  <w:abstractNum w:abstractNumId="18">
    <w:nsid w:val="5EDA820C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8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1056"/>
      </w:pPr>
      <w:rPr>
        <w:rFonts w:hint="default"/>
      </w:rPr>
    </w:lvl>
  </w:abstractNum>
  <w:abstractNum w:abstractNumId="19">
    <w:nsid w:val="5F058167"/>
    <w:multiLevelType w:val="hybridMultilevel"/>
    <w:tmpl w:val="00000000"/>
    <w:lvl w:ilvl="0">
      <w:start w:val="5"/>
      <w:numFmt w:val="decimal"/>
      <w:lvlText w:val="%1"/>
      <w:lvlJc w:val="left"/>
      <w:pPr>
        <w:ind w:left="140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3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738"/>
      </w:pPr>
      <w:rPr>
        <w:rFonts w:hint="default"/>
      </w:rPr>
    </w:lvl>
  </w:abstractNum>
  <w:abstractNum w:abstractNumId="20">
    <w:nsid w:val="61F7D6D1"/>
    <w:multiLevelType w:val="hybridMultilevel"/>
    <w:tmpl w:val="00000000"/>
    <w:lvl w:ilvl="0">
      <w:start w:val="4"/>
      <w:numFmt w:val="decimal"/>
      <w:lvlText w:val="%1"/>
      <w:lvlJc w:val="left"/>
      <w:pPr>
        <w:ind w:left="669" w:hanging="52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9" w:hanging="529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147" w:hanging="5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5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5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5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3" w:hanging="5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5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1" w:hanging="529"/>
      </w:pPr>
      <w:rPr>
        <w:rFonts w:hint="default"/>
      </w:rPr>
    </w:lvl>
  </w:abstractNum>
  <w:abstractNum w:abstractNumId="21">
    <w:nsid w:val="621B0364"/>
    <w:multiLevelType w:val="hybridMultilevel"/>
    <w:tmpl w:val="00000000"/>
    <w:lvl w:ilvl="0">
      <w:start w:val="4"/>
      <w:numFmt w:val="decimal"/>
      <w:lvlText w:val="%1"/>
      <w:lvlJc w:val="left"/>
      <w:pPr>
        <w:ind w:left="774" w:hanging="634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7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4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634"/>
      </w:pPr>
      <w:rPr>
        <w:rFonts w:hint="default"/>
      </w:rPr>
    </w:lvl>
  </w:abstractNum>
  <w:abstractNum w:abstractNumId="22">
    <w:nsid w:val="6346EF00"/>
    <w:multiLevelType w:val="hybridMultilevel"/>
    <w:tmpl w:val="00000000"/>
    <w:lvl w:ilvl="0">
      <w:start w:val="1"/>
      <w:numFmt w:val="decimal"/>
      <w:lvlText w:val="%1"/>
      <w:lvlJc w:val="left"/>
      <w:pPr>
        <w:ind w:left="1508" w:hanging="73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08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9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9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738"/>
      </w:pPr>
      <w:rPr>
        <w:rFonts w:hint="default"/>
      </w:rPr>
    </w:lvl>
  </w:abstractNum>
  <w:abstractNum w:abstractNumId="23">
    <w:nsid w:val="684E8C3B"/>
    <w:multiLevelType w:val="hybridMultilevel"/>
    <w:tmpl w:val="00000000"/>
    <w:lvl w:ilvl="0">
      <w:start w:val="1"/>
      <w:numFmt w:val="decimal"/>
      <w:lvlText w:val="%1."/>
      <w:lvlJc w:val="left"/>
      <w:pPr>
        <w:ind w:left="1407" w:hanging="425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40" w:hanging="84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699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9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846"/>
      </w:pPr>
      <w:rPr>
        <w:rFonts w:hint="default"/>
      </w:rPr>
    </w:lvl>
  </w:abstractNum>
  <w:abstractNum w:abstractNumId="24">
    <w:nsid w:val="6A7A4737"/>
    <w:multiLevelType w:val="hybridMultilevel"/>
    <w:tmpl w:val="00000000"/>
    <w:lvl w:ilvl="0">
      <w:start w:val="4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4"/>
      </w:pPr>
      <w:rPr>
        <w:rFonts w:hint="default"/>
      </w:rPr>
    </w:lvl>
  </w:abstractNum>
  <w:abstractNum w:abstractNumId="25">
    <w:nsid w:val="6AED101E"/>
    <w:multiLevelType w:val="hybridMultilevel"/>
    <w:tmpl w:val="00000000"/>
    <w:lvl w:ilvl="0">
      <w:start w:val="3"/>
      <w:numFmt w:val="decimal"/>
      <w:lvlText w:val="%1"/>
      <w:lvlJc w:val="left"/>
      <w:pPr>
        <w:ind w:left="878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8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3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738"/>
      </w:pPr>
      <w:rPr>
        <w:rFonts w:hint="default"/>
      </w:rPr>
    </w:lvl>
  </w:abstractNum>
  <w:abstractNum w:abstractNumId="26">
    <w:nsid w:val="70208B9D"/>
    <w:multiLevelType w:val="hybridMultilevel"/>
    <w:tmpl w:val="00000000"/>
    <w:lvl w:ilvl="0">
      <w:start w:val="4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4"/>
      </w:pPr>
      <w:rPr>
        <w:rFonts w:hint="default"/>
      </w:rPr>
    </w:lvl>
  </w:abstractNum>
  <w:abstractNum w:abstractNumId="27">
    <w:nsid w:val="728ACBEF"/>
    <w:multiLevelType w:val="hybridMultilevel"/>
    <w:tmpl w:val="00000000"/>
    <w:lvl w:ilvl="0">
      <w:start w:val="2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4"/>
      </w:pPr>
      <w:rPr>
        <w:rFonts w:hint="default"/>
      </w:rPr>
    </w:lvl>
  </w:abstractNum>
  <w:abstractNum w:abstractNumId="28">
    <w:nsid w:val="7B25A54B"/>
    <w:multiLevelType w:val="hybridMultilevel"/>
    <w:tmpl w:val="00000000"/>
    <w:lvl w:ilvl="0">
      <w:start w:val="9"/>
      <w:numFmt w:val="decimal"/>
      <w:lvlText w:val="%1"/>
      <w:lvlJc w:val="left"/>
      <w:pPr>
        <w:ind w:left="172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40" w:hanging="105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248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3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7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2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6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0" w:hanging="1055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0"/>
  </w:num>
  <w:num w:numId="4">
    <w:abstractNumId w:val="14"/>
  </w:num>
  <w:num w:numId="5">
    <w:abstractNumId w:val="2"/>
  </w:num>
  <w:num w:numId="6">
    <w:abstractNumId w:val="0"/>
  </w:num>
  <w:num w:numId="7">
    <w:abstractNumId w:val="7"/>
  </w:num>
  <w:num w:numId="8">
    <w:abstractNumId w:val="18"/>
  </w:num>
  <w:num w:numId="9">
    <w:abstractNumId w:val="19"/>
  </w:num>
  <w:num w:numId="10">
    <w:abstractNumId w:val="21"/>
  </w:num>
  <w:num w:numId="11">
    <w:abstractNumId w:val="26"/>
  </w:num>
  <w:num w:numId="12">
    <w:abstractNumId w:val="24"/>
  </w:num>
  <w:num w:numId="13">
    <w:abstractNumId w:val="25"/>
  </w:num>
  <w:num w:numId="14">
    <w:abstractNumId w:val="23"/>
  </w:num>
  <w:num w:numId="15">
    <w:abstractNumId w:val="8"/>
  </w:num>
  <w:num w:numId="16">
    <w:abstractNumId w:val="28"/>
  </w:num>
  <w:num w:numId="17">
    <w:abstractNumId w:val="4"/>
  </w:num>
  <w:num w:numId="18">
    <w:abstractNumId w:val="13"/>
  </w:num>
  <w:num w:numId="19">
    <w:abstractNumId w:val="6"/>
  </w:num>
  <w:num w:numId="20">
    <w:abstractNumId w:val="17"/>
  </w:num>
  <w:num w:numId="21">
    <w:abstractNumId w:val="16"/>
  </w:num>
  <w:num w:numId="22">
    <w:abstractNumId w:val="11"/>
  </w:num>
  <w:num w:numId="23">
    <w:abstractNumId w:val="27"/>
  </w:num>
  <w:num w:numId="24">
    <w:abstractNumId w:val="22"/>
  </w:num>
  <w:num w:numId="25">
    <w:abstractNumId w:val="10"/>
  </w:num>
  <w:num w:numId="26">
    <w:abstractNumId w:val="9"/>
  </w:num>
  <w:num w:numId="27">
    <w:abstractNumId w:val="12"/>
  </w:num>
  <w:num w:numId="28">
    <w:abstractNumId w:val="5"/>
  </w:num>
  <w:num w:numId="2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537" w:lineRule="exact"/>
      <w:ind w:left="983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75"/>
      <w:ind w:left="140"/>
    </w:pPr>
    <w:rPr>
      <w:rFonts w:ascii="黑体" w:eastAsia="黑体" w:hAnsi="黑体" w:cs="黑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14"/>
      <w:ind w:left="5672" w:right="6030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" w:line="445" w:lineRule="exac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header" Target="header3.xml" /><Relationship Id="rId15" Type="http://schemas.openxmlformats.org/officeDocument/2006/relationships/footer" Target="footer2.xml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4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header" Target="header5.xml" /><Relationship Id="rId36" Type="http://schemas.openxmlformats.org/officeDocument/2006/relationships/footer" Target="footer4.xml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header" Target="header6.xml" /><Relationship Id="rId47" Type="http://schemas.openxmlformats.org/officeDocument/2006/relationships/footer" Target="footer5.xml" /><Relationship Id="rId48" Type="http://schemas.openxmlformats.org/officeDocument/2006/relationships/image" Target="media/image35.png" /><Relationship Id="rId49" Type="http://schemas.openxmlformats.org/officeDocument/2006/relationships/image" Target="media/image36.png" /><Relationship Id="rId5" Type="http://schemas.openxmlformats.org/officeDocument/2006/relationships/image" Target="media/image2.png" /><Relationship Id="rId50" Type="http://schemas.openxmlformats.org/officeDocument/2006/relationships/header" Target="header7.xml" /><Relationship Id="rId51" Type="http://schemas.openxmlformats.org/officeDocument/2006/relationships/footer" Target="footer6.xml" /><Relationship Id="rId52" Type="http://schemas.openxmlformats.org/officeDocument/2006/relationships/image" Target="media/image37.png" /><Relationship Id="rId53" Type="http://schemas.openxmlformats.org/officeDocument/2006/relationships/image" Target="media/image38.png" /><Relationship Id="rId54" Type="http://schemas.openxmlformats.org/officeDocument/2006/relationships/image" Target="media/image39.png" /><Relationship Id="rId55" Type="http://schemas.openxmlformats.org/officeDocument/2006/relationships/image" Target="media/image40.png" /><Relationship Id="rId56" Type="http://schemas.openxmlformats.org/officeDocument/2006/relationships/image" Target="media/image41.png" /><Relationship Id="rId57" Type="http://schemas.openxmlformats.org/officeDocument/2006/relationships/image" Target="media/image42.png" /><Relationship Id="rId58" Type="http://schemas.openxmlformats.org/officeDocument/2006/relationships/header" Target="header8.xml" /><Relationship Id="rId59" Type="http://schemas.openxmlformats.org/officeDocument/2006/relationships/footer" Target="footer7.xml" /><Relationship Id="rId6" Type="http://schemas.openxmlformats.org/officeDocument/2006/relationships/image" Target="media/image3.png" /><Relationship Id="rId60" Type="http://schemas.openxmlformats.org/officeDocument/2006/relationships/header" Target="header9.xml" /><Relationship Id="rId61" Type="http://schemas.openxmlformats.org/officeDocument/2006/relationships/footer" Target="footer8.xml" /><Relationship Id="rId62" Type="http://schemas.openxmlformats.org/officeDocument/2006/relationships/header" Target="header10.xml" /><Relationship Id="rId63" Type="http://schemas.openxmlformats.org/officeDocument/2006/relationships/footer" Target="footer9.xml" /><Relationship Id="rId64" Type="http://schemas.openxmlformats.org/officeDocument/2006/relationships/header" Target="header11.xml" /><Relationship Id="rId65" Type="http://schemas.openxmlformats.org/officeDocument/2006/relationships/footer" Target="footer10.xml" /><Relationship Id="rId66" Type="http://schemas.openxmlformats.org/officeDocument/2006/relationships/header" Target="header12.xml" /><Relationship Id="rId67" Type="http://schemas.openxmlformats.org/officeDocument/2006/relationships/footer" Target="footer11.xml" /><Relationship Id="rId68" Type="http://schemas.openxmlformats.org/officeDocument/2006/relationships/image" Target="media/image43.png" /><Relationship Id="rId69" Type="http://schemas.openxmlformats.org/officeDocument/2006/relationships/header" Target="header13.xml" /><Relationship Id="rId7" Type="http://schemas.openxmlformats.org/officeDocument/2006/relationships/image" Target="media/image4.png" /><Relationship Id="rId70" Type="http://schemas.openxmlformats.org/officeDocument/2006/relationships/footer" Target="footer12.xml" /><Relationship Id="rId71" Type="http://schemas.openxmlformats.org/officeDocument/2006/relationships/header" Target="header14.xml" /><Relationship Id="rId72" Type="http://schemas.openxmlformats.org/officeDocument/2006/relationships/footer" Target="footer13.xml" /><Relationship Id="rId73" Type="http://schemas.openxmlformats.org/officeDocument/2006/relationships/image" Target="media/image44.png" /><Relationship Id="rId74" Type="http://schemas.openxmlformats.org/officeDocument/2006/relationships/hyperlink" Target="https://d.book118.com/118047056102006022" TargetMode="External" /><Relationship Id="rId75" Type="http://schemas.openxmlformats.org/officeDocument/2006/relationships/header" Target="header15.xml" /><Relationship Id="rId76" Type="http://schemas.openxmlformats.org/officeDocument/2006/relationships/footer" Target="footer14.xml" /><Relationship Id="rId77" Type="http://schemas.openxmlformats.org/officeDocument/2006/relationships/theme" Target="theme/theme1.xml" /><Relationship Id="rId78" Type="http://schemas.openxmlformats.org/officeDocument/2006/relationships/numbering" Target="numbering.xml" /><Relationship Id="rId79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2023-12-08T07:56:08Z</dcterms:created>
  <dcterms:modified xsi:type="dcterms:W3CDTF">2023-12-08T07:56:08Z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2023-12-08T00:00:00Z</vt:filetime>
  </property>
</Properties>
</file>