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6C34" w14:paraId="09EE6098" w14:textId="77777777">
      <w:pPr>
        <w:widowControl/>
        <w:jc w:val="left"/>
        <w:rPr>
          <w:rFonts w:ascii="仿宋" w:eastAsia="仿宋" w:hAnsi="仿宋"/>
          <w:b/>
          <w:sz w:val="40"/>
        </w:rPr>
      </w:pPr>
    </w:p>
    <w:p w:rsidR="00156C34" w14:paraId="2577E198" w14:textId="77777777">
      <w:pPr>
        <w:widowControl/>
        <w:jc w:val="left"/>
        <w:rPr>
          <w:rFonts w:ascii="仿宋" w:eastAsia="仿宋" w:hAnsi="仿宋"/>
          <w:b/>
          <w:sz w:val="40"/>
        </w:rPr>
      </w:pPr>
    </w:p>
    <w:p w:rsidR="00156C34" w14:paraId="0AA7C832" w14:textId="77777777">
      <w:pPr>
        <w:widowControl/>
        <w:jc w:val="left"/>
        <w:rPr>
          <w:rFonts w:ascii="仿宋" w:eastAsia="仿宋" w:hAnsi="仿宋"/>
          <w:b/>
          <w:sz w:val="40"/>
        </w:rPr>
      </w:pPr>
    </w:p>
    <w:p w:rsidR="00156C34" w:rsidRPr="00156C34" w14:paraId="392FDD46" w14:textId="6F52318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56C34">
        <w:rPr>
          <w:rFonts w:ascii="宋体" w:eastAsia="宋体" w:hAnsi="宋体" w:hint="eastAsia"/>
          <w:b/>
          <w:sz w:val="60"/>
        </w:rPr>
        <w:t>水泥混凝土制品项目可行性研究分析报告</w:t>
      </w:r>
    </w:p>
    <w:p w:rsidR="00156C34" w:rsidP="00156C34" w14:paraId="370457CE" w14:textId="3335FCCC">
      <w:pPr>
        <w:widowControl/>
        <w:jc w:val="center"/>
        <w:rPr>
          <w:rFonts w:ascii="仿宋" w:eastAsia="仿宋" w:hAnsi="仿宋" w:hint="eastAsia"/>
          <w:b/>
          <w:sz w:val="40"/>
        </w:rPr>
      </w:pPr>
      <w:r w:rsidRPr="00156C34">
        <w:rPr>
          <w:rFonts w:ascii="仿宋" w:eastAsia="仿宋" w:hAnsi="仿宋" w:hint="eastAsia"/>
          <w:b/>
          <w:sz w:val="40"/>
        </w:rPr>
        <w:t>目录</w:t>
      </w:r>
    </w:p>
    <w:p w:rsidR="00156C34" w14:paraId="19C8F568" w14:textId="4C111C7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_Toc153633510 \h </w:instrText>
      </w:r>
      <w:r>
        <w:rPr>
          <w:noProof/>
        </w:rPr>
        <w:fldChar w:fldCharType="separate"/>
      </w:r>
      <w:r>
        <w:rPr>
          <w:noProof/>
        </w:rPr>
        <w:t>3</w:t>
      </w:r>
      <w:r>
        <w:rPr>
          <w:noProof/>
        </w:rPr>
        <w:fldChar w:fldCharType="end"/>
      </w:r>
    </w:p>
    <w:p w:rsidR="00156C34" w14:paraId="4D7B5AAA" w14:textId="0EA4BDAD">
      <w:pPr>
        <w:pStyle w:val="TOC1"/>
        <w:tabs>
          <w:tab w:val="right" w:leader="dot" w:pos="8296"/>
        </w:tabs>
        <w:rPr>
          <w:noProof/>
        </w:rPr>
      </w:pPr>
      <w:r>
        <w:rPr>
          <w:noProof/>
        </w:rPr>
        <w:t>一、客户服务和消费者权益保护</w:t>
      </w:r>
      <w:r>
        <w:rPr>
          <w:noProof/>
        </w:rPr>
        <w:tab/>
      </w:r>
      <w:r>
        <w:rPr>
          <w:noProof/>
        </w:rPr>
        <w:fldChar w:fldCharType="begin"/>
      </w:r>
      <w:r>
        <w:rPr>
          <w:noProof/>
        </w:rPr>
        <w:instrText xml:space="preserve"> PAGEREF _Toc153633511 \h </w:instrText>
      </w:r>
      <w:r>
        <w:rPr>
          <w:noProof/>
        </w:rPr>
        <w:fldChar w:fldCharType="separate"/>
      </w:r>
      <w:r>
        <w:rPr>
          <w:noProof/>
        </w:rPr>
        <w:t>3</w:t>
      </w:r>
      <w:r>
        <w:rPr>
          <w:noProof/>
        </w:rPr>
        <w:fldChar w:fldCharType="end"/>
      </w:r>
    </w:p>
    <w:p w:rsidR="00156C34" w14:paraId="10521B54" w14:textId="2DBCD5AE">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_Toc153633512 \h </w:instrText>
      </w:r>
      <w:r>
        <w:rPr>
          <w:noProof/>
        </w:rPr>
        <w:fldChar w:fldCharType="separate"/>
      </w:r>
      <w:r>
        <w:rPr>
          <w:noProof/>
        </w:rPr>
        <w:t>3</w:t>
      </w:r>
      <w:r>
        <w:rPr>
          <w:noProof/>
        </w:rPr>
        <w:fldChar w:fldCharType="end"/>
      </w:r>
    </w:p>
    <w:p w:rsidR="00156C34" w14:paraId="38EF2AC0" w14:textId="18292727">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_Toc153633513 \h </w:instrText>
      </w:r>
      <w:r>
        <w:rPr>
          <w:noProof/>
        </w:rPr>
        <w:fldChar w:fldCharType="separate"/>
      </w:r>
      <w:r>
        <w:rPr>
          <w:noProof/>
        </w:rPr>
        <w:t>5</w:t>
      </w:r>
      <w:r>
        <w:rPr>
          <w:noProof/>
        </w:rPr>
        <w:fldChar w:fldCharType="end"/>
      </w:r>
    </w:p>
    <w:p w:rsidR="00156C34" w14:paraId="4A47DB4B" w14:textId="401571B6">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_Toc153633514 \h </w:instrText>
      </w:r>
      <w:r>
        <w:rPr>
          <w:noProof/>
        </w:rPr>
        <w:fldChar w:fldCharType="separate"/>
      </w:r>
      <w:r>
        <w:rPr>
          <w:noProof/>
        </w:rPr>
        <w:t>6</w:t>
      </w:r>
      <w:r>
        <w:rPr>
          <w:noProof/>
        </w:rPr>
        <w:fldChar w:fldCharType="end"/>
      </w:r>
    </w:p>
    <w:p w:rsidR="00156C34" w14:paraId="41B4BA64" w14:textId="338D917A">
      <w:pPr>
        <w:pStyle w:val="TOC1"/>
        <w:tabs>
          <w:tab w:val="right" w:leader="dot" w:pos="8296"/>
        </w:tabs>
        <w:rPr>
          <w:noProof/>
        </w:rPr>
      </w:pPr>
      <w:r>
        <w:rPr>
          <w:noProof/>
        </w:rPr>
        <w:t>二、水泥混凝土制品行业社会文化影响评估</w:t>
      </w:r>
      <w:r>
        <w:rPr>
          <w:noProof/>
        </w:rPr>
        <w:tab/>
      </w:r>
      <w:r>
        <w:rPr>
          <w:noProof/>
        </w:rPr>
        <w:fldChar w:fldCharType="begin"/>
      </w:r>
      <w:r>
        <w:rPr>
          <w:noProof/>
        </w:rPr>
        <w:instrText xml:space="preserve"> PAGEREF _Toc153633515 \h </w:instrText>
      </w:r>
      <w:r>
        <w:rPr>
          <w:noProof/>
        </w:rPr>
        <w:fldChar w:fldCharType="separate"/>
      </w:r>
      <w:r>
        <w:rPr>
          <w:noProof/>
        </w:rPr>
        <w:t>8</w:t>
      </w:r>
      <w:r>
        <w:rPr>
          <w:noProof/>
        </w:rPr>
        <w:fldChar w:fldCharType="end"/>
      </w:r>
    </w:p>
    <w:p w:rsidR="00156C34" w14:paraId="4D5F689E" w14:textId="7754C830">
      <w:pPr>
        <w:pStyle w:val="TOC2"/>
        <w:tabs>
          <w:tab w:val="right" w:leader="dot" w:pos="8296"/>
        </w:tabs>
        <w:rPr>
          <w:noProof/>
        </w:rPr>
      </w:pPr>
      <w:r>
        <w:rPr>
          <w:noProof/>
        </w:rPr>
        <w:t>(一)、水泥混凝土制品在文化和艺术中的地位</w:t>
      </w:r>
      <w:r>
        <w:rPr>
          <w:noProof/>
        </w:rPr>
        <w:tab/>
      </w:r>
      <w:r>
        <w:rPr>
          <w:noProof/>
        </w:rPr>
        <w:fldChar w:fldCharType="begin"/>
      </w:r>
      <w:r>
        <w:rPr>
          <w:noProof/>
        </w:rPr>
        <w:instrText xml:space="preserve"> PAGEREF _Toc153633516 \h </w:instrText>
      </w:r>
      <w:r>
        <w:rPr>
          <w:noProof/>
        </w:rPr>
        <w:fldChar w:fldCharType="separate"/>
      </w:r>
      <w:r>
        <w:rPr>
          <w:noProof/>
        </w:rPr>
        <w:t>8</w:t>
      </w:r>
      <w:r>
        <w:rPr>
          <w:noProof/>
        </w:rPr>
        <w:fldChar w:fldCharType="end"/>
      </w:r>
    </w:p>
    <w:p w:rsidR="00156C34" w14:paraId="603D4A84" w14:textId="1DF7F137">
      <w:pPr>
        <w:pStyle w:val="TOC2"/>
        <w:tabs>
          <w:tab w:val="right" w:leader="dot" w:pos="8296"/>
        </w:tabs>
        <w:rPr>
          <w:noProof/>
        </w:rPr>
      </w:pPr>
      <w:r>
        <w:rPr>
          <w:noProof/>
        </w:rPr>
        <w:t>(二)、文化趋势对水泥混凝土制品需求的影响</w:t>
      </w:r>
      <w:r>
        <w:rPr>
          <w:noProof/>
        </w:rPr>
        <w:tab/>
      </w:r>
      <w:r>
        <w:rPr>
          <w:noProof/>
        </w:rPr>
        <w:fldChar w:fldCharType="begin"/>
      </w:r>
      <w:r>
        <w:rPr>
          <w:noProof/>
        </w:rPr>
        <w:instrText xml:space="preserve"> PAGEREF _Toc153633517 \h </w:instrText>
      </w:r>
      <w:r>
        <w:rPr>
          <w:noProof/>
        </w:rPr>
        <w:fldChar w:fldCharType="separate"/>
      </w:r>
      <w:r>
        <w:rPr>
          <w:noProof/>
        </w:rPr>
        <w:t>9</w:t>
      </w:r>
      <w:r>
        <w:rPr>
          <w:noProof/>
        </w:rPr>
        <w:fldChar w:fldCharType="end"/>
      </w:r>
    </w:p>
    <w:p w:rsidR="00156C34" w14:paraId="2A6090FB" w14:textId="6D5EA75F">
      <w:pPr>
        <w:pStyle w:val="TOC2"/>
        <w:tabs>
          <w:tab w:val="right" w:leader="dot" w:pos="8296"/>
        </w:tabs>
        <w:rPr>
          <w:noProof/>
        </w:rPr>
      </w:pPr>
      <w:r>
        <w:rPr>
          <w:noProof/>
        </w:rPr>
        <w:t>(三)、社会文化因素的可行性分析</w:t>
      </w:r>
      <w:r>
        <w:rPr>
          <w:noProof/>
        </w:rPr>
        <w:tab/>
      </w:r>
      <w:r>
        <w:rPr>
          <w:noProof/>
        </w:rPr>
        <w:fldChar w:fldCharType="begin"/>
      </w:r>
      <w:r>
        <w:rPr>
          <w:noProof/>
        </w:rPr>
        <w:instrText xml:space="preserve"> PAGEREF _Toc153633518 \h </w:instrText>
      </w:r>
      <w:r>
        <w:rPr>
          <w:noProof/>
        </w:rPr>
        <w:fldChar w:fldCharType="separate"/>
      </w:r>
      <w:r>
        <w:rPr>
          <w:noProof/>
        </w:rPr>
        <w:t>10</w:t>
      </w:r>
      <w:r>
        <w:rPr>
          <w:noProof/>
        </w:rPr>
        <w:fldChar w:fldCharType="end"/>
      </w:r>
    </w:p>
    <w:p w:rsidR="00156C34" w14:paraId="55A6BDA8" w14:textId="5E249963">
      <w:pPr>
        <w:pStyle w:val="TOC1"/>
        <w:tabs>
          <w:tab w:val="right" w:leader="dot" w:pos="8296"/>
        </w:tabs>
        <w:rPr>
          <w:noProof/>
        </w:rPr>
      </w:pPr>
      <w:r>
        <w:rPr>
          <w:noProof/>
        </w:rPr>
        <w:t>三、融资方案和资金使用计划</w:t>
      </w:r>
      <w:r>
        <w:rPr>
          <w:noProof/>
        </w:rPr>
        <w:tab/>
      </w:r>
      <w:r>
        <w:rPr>
          <w:noProof/>
        </w:rPr>
        <w:fldChar w:fldCharType="begin"/>
      </w:r>
      <w:r>
        <w:rPr>
          <w:noProof/>
        </w:rPr>
        <w:instrText xml:space="preserve"> PAGEREF _Toc153633519 \h </w:instrText>
      </w:r>
      <w:r>
        <w:rPr>
          <w:noProof/>
        </w:rPr>
        <w:fldChar w:fldCharType="separate"/>
      </w:r>
      <w:r>
        <w:rPr>
          <w:noProof/>
        </w:rPr>
        <w:t>12</w:t>
      </w:r>
      <w:r>
        <w:rPr>
          <w:noProof/>
        </w:rPr>
        <w:fldChar w:fldCharType="end"/>
      </w:r>
    </w:p>
    <w:p w:rsidR="00156C34" w14:paraId="78C6B304" w14:textId="2D37D271">
      <w:pPr>
        <w:pStyle w:val="TOC2"/>
        <w:tabs>
          <w:tab w:val="right" w:leader="dot" w:pos="8296"/>
        </w:tabs>
        <w:rPr>
          <w:noProof/>
        </w:rPr>
      </w:pPr>
      <w:r>
        <w:rPr>
          <w:noProof/>
        </w:rPr>
        <w:t>(一)、水泥混凝土制品项目融资方式和资金来源选择</w:t>
      </w:r>
      <w:r>
        <w:rPr>
          <w:noProof/>
        </w:rPr>
        <w:tab/>
      </w:r>
      <w:r>
        <w:rPr>
          <w:noProof/>
        </w:rPr>
        <w:fldChar w:fldCharType="begin"/>
      </w:r>
      <w:r>
        <w:rPr>
          <w:noProof/>
        </w:rPr>
        <w:instrText xml:space="preserve"> PAGEREF _Toc153633520 \h </w:instrText>
      </w:r>
      <w:r>
        <w:rPr>
          <w:noProof/>
        </w:rPr>
        <w:fldChar w:fldCharType="separate"/>
      </w:r>
      <w:r>
        <w:rPr>
          <w:noProof/>
        </w:rPr>
        <w:t>12</w:t>
      </w:r>
      <w:r>
        <w:rPr>
          <w:noProof/>
        </w:rPr>
        <w:fldChar w:fldCharType="end"/>
      </w:r>
    </w:p>
    <w:p w:rsidR="00156C34" w14:paraId="79CE8A40" w14:textId="104011E5">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_Toc153633521 \h </w:instrText>
      </w:r>
      <w:r>
        <w:rPr>
          <w:noProof/>
        </w:rPr>
        <w:fldChar w:fldCharType="separate"/>
      </w:r>
      <w:r>
        <w:rPr>
          <w:noProof/>
        </w:rPr>
        <w:t>13</w:t>
      </w:r>
      <w:r>
        <w:rPr>
          <w:noProof/>
        </w:rPr>
        <w:fldChar w:fldCharType="end"/>
      </w:r>
    </w:p>
    <w:p w:rsidR="00156C34" w14:paraId="039AA560" w14:textId="31469A2E">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_Toc153633522 \h </w:instrText>
      </w:r>
      <w:r>
        <w:rPr>
          <w:noProof/>
        </w:rPr>
        <w:fldChar w:fldCharType="separate"/>
      </w:r>
      <w:r>
        <w:rPr>
          <w:noProof/>
        </w:rPr>
        <w:t>14</w:t>
      </w:r>
      <w:r>
        <w:rPr>
          <w:noProof/>
        </w:rPr>
        <w:fldChar w:fldCharType="end"/>
      </w:r>
    </w:p>
    <w:p w:rsidR="00156C34" w14:paraId="5EC70B8C" w14:textId="36A0DAC4">
      <w:pPr>
        <w:pStyle w:val="TOC1"/>
        <w:tabs>
          <w:tab w:val="right" w:leader="dot" w:pos="8296"/>
        </w:tabs>
        <w:rPr>
          <w:noProof/>
        </w:rPr>
      </w:pPr>
      <w:r>
        <w:rPr>
          <w:noProof/>
        </w:rPr>
        <w:t>四、未来市场预测和产品升级</w:t>
      </w:r>
      <w:r>
        <w:rPr>
          <w:noProof/>
        </w:rPr>
        <w:tab/>
      </w:r>
      <w:r>
        <w:rPr>
          <w:noProof/>
        </w:rPr>
        <w:fldChar w:fldCharType="begin"/>
      </w:r>
      <w:r>
        <w:rPr>
          <w:noProof/>
        </w:rPr>
        <w:instrText xml:space="preserve"> PAGEREF _Toc153633523 \h </w:instrText>
      </w:r>
      <w:r>
        <w:rPr>
          <w:noProof/>
        </w:rPr>
        <w:fldChar w:fldCharType="separate"/>
      </w:r>
      <w:r>
        <w:rPr>
          <w:noProof/>
        </w:rPr>
        <w:t>14</w:t>
      </w:r>
      <w:r>
        <w:rPr>
          <w:noProof/>
        </w:rPr>
        <w:fldChar w:fldCharType="end"/>
      </w:r>
    </w:p>
    <w:p w:rsidR="00156C34" w14:paraId="1512D221" w14:textId="295400D6">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_Toc153633524 \h </w:instrText>
      </w:r>
      <w:r>
        <w:rPr>
          <w:noProof/>
        </w:rPr>
        <w:fldChar w:fldCharType="separate"/>
      </w:r>
      <w:r>
        <w:rPr>
          <w:noProof/>
        </w:rPr>
        <w:t>14</w:t>
      </w:r>
      <w:r>
        <w:rPr>
          <w:noProof/>
        </w:rPr>
        <w:fldChar w:fldCharType="end"/>
      </w:r>
    </w:p>
    <w:p w:rsidR="00156C34" w14:paraId="0E13EE6B" w14:textId="6BE29F74">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_Toc153633525 \h </w:instrText>
      </w:r>
      <w:r>
        <w:rPr>
          <w:noProof/>
        </w:rPr>
        <w:fldChar w:fldCharType="separate"/>
      </w:r>
      <w:r>
        <w:rPr>
          <w:noProof/>
        </w:rPr>
        <w:t>15</w:t>
      </w:r>
      <w:r>
        <w:rPr>
          <w:noProof/>
        </w:rPr>
        <w:fldChar w:fldCharType="end"/>
      </w:r>
    </w:p>
    <w:p w:rsidR="00156C34" w14:paraId="2DAE3BB7" w14:textId="793CF9B3">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_Toc153633526 \h </w:instrText>
      </w:r>
      <w:r>
        <w:rPr>
          <w:noProof/>
        </w:rPr>
        <w:fldChar w:fldCharType="separate"/>
      </w:r>
      <w:r>
        <w:rPr>
          <w:noProof/>
        </w:rPr>
        <w:t>16</w:t>
      </w:r>
      <w:r>
        <w:rPr>
          <w:noProof/>
        </w:rPr>
        <w:fldChar w:fldCharType="end"/>
      </w:r>
    </w:p>
    <w:p w:rsidR="00156C34" w14:paraId="1035A1D7" w14:textId="1471235E">
      <w:pPr>
        <w:pStyle w:val="TOC1"/>
        <w:tabs>
          <w:tab w:val="right" w:leader="dot" w:pos="8296"/>
        </w:tabs>
        <w:rPr>
          <w:noProof/>
        </w:rPr>
      </w:pPr>
      <w:r>
        <w:rPr>
          <w:noProof/>
        </w:rPr>
        <w:t>五、创新研发和知识产权保护</w:t>
      </w:r>
      <w:r>
        <w:rPr>
          <w:noProof/>
        </w:rPr>
        <w:tab/>
      </w:r>
      <w:r>
        <w:rPr>
          <w:noProof/>
        </w:rPr>
        <w:fldChar w:fldCharType="begin"/>
      </w:r>
      <w:r>
        <w:rPr>
          <w:noProof/>
        </w:rPr>
        <w:instrText xml:space="preserve"> PAGEREF _Toc153633527 \h </w:instrText>
      </w:r>
      <w:r>
        <w:rPr>
          <w:noProof/>
        </w:rPr>
        <w:fldChar w:fldCharType="separate"/>
      </w:r>
      <w:r>
        <w:rPr>
          <w:noProof/>
        </w:rPr>
        <w:t>17</w:t>
      </w:r>
      <w:r>
        <w:rPr>
          <w:noProof/>
        </w:rPr>
        <w:fldChar w:fldCharType="end"/>
      </w:r>
    </w:p>
    <w:p w:rsidR="00156C34" w14:paraId="748E7E15" w14:textId="1EE9E49B">
      <w:pPr>
        <w:pStyle w:val="TOC2"/>
        <w:tabs>
          <w:tab w:val="right" w:leader="dot" w:pos="8296"/>
        </w:tabs>
        <w:rPr>
          <w:noProof/>
        </w:rPr>
      </w:pPr>
      <w:r>
        <w:rPr>
          <w:noProof/>
        </w:rPr>
        <w:t>(一)、创新研发的思路和方法</w:t>
      </w:r>
      <w:r>
        <w:rPr>
          <w:noProof/>
        </w:rPr>
        <w:tab/>
      </w:r>
      <w:r>
        <w:rPr>
          <w:noProof/>
        </w:rPr>
        <w:fldChar w:fldCharType="begin"/>
      </w:r>
      <w:r>
        <w:rPr>
          <w:noProof/>
        </w:rPr>
        <w:instrText xml:space="preserve"> PAGEREF _Toc153633528 \h </w:instrText>
      </w:r>
      <w:r>
        <w:rPr>
          <w:noProof/>
        </w:rPr>
        <w:fldChar w:fldCharType="separate"/>
      </w:r>
      <w:r>
        <w:rPr>
          <w:noProof/>
        </w:rPr>
        <w:t>17</w:t>
      </w:r>
      <w:r>
        <w:rPr>
          <w:noProof/>
        </w:rPr>
        <w:fldChar w:fldCharType="end"/>
      </w:r>
    </w:p>
    <w:p w:rsidR="00156C34" w14:paraId="1987E8B0" w14:textId="124B8E21">
      <w:pPr>
        <w:pStyle w:val="TOC2"/>
        <w:tabs>
          <w:tab w:val="right" w:leader="dot" w:pos="8296"/>
        </w:tabs>
        <w:rPr>
          <w:noProof/>
        </w:rPr>
      </w:pPr>
      <w:r>
        <w:rPr>
          <w:noProof/>
        </w:rPr>
        <w:t>(二)、知识产权保护的策略和措施</w:t>
      </w:r>
      <w:r>
        <w:rPr>
          <w:noProof/>
        </w:rPr>
        <w:tab/>
      </w:r>
      <w:r>
        <w:rPr>
          <w:noProof/>
        </w:rPr>
        <w:fldChar w:fldCharType="begin"/>
      </w:r>
      <w:r>
        <w:rPr>
          <w:noProof/>
        </w:rPr>
        <w:instrText xml:space="preserve"> PAGEREF _Toc153633529 \h </w:instrText>
      </w:r>
      <w:r>
        <w:rPr>
          <w:noProof/>
        </w:rPr>
        <w:fldChar w:fldCharType="separate"/>
      </w:r>
      <w:r>
        <w:rPr>
          <w:noProof/>
        </w:rPr>
        <w:t>18</w:t>
      </w:r>
      <w:r>
        <w:rPr>
          <w:noProof/>
        </w:rPr>
        <w:fldChar w:fldCharType="end"/>
      </w:r>
    </w:p>
    <w:p w:rsidR="00156C34" w14:paraId="0DF66190" w14:textId="7626EE8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(三)、技术转让和专利许可的协议管理</w:t>
      </w:r>
      <w:r>
        <w:rPr>
          <w:noProof/>
        </w:rPr>
        <w:tab/>
      </w:r>
      <w:r>
        <w:rPr>
          <w:noProof/>
        </w:rPr>
        <w:fldChar w:fldCharType="begin"/>
      </w:r>
      <w:r>
        <w:rPr>
          <w:noProof/>
        </w:rPr>
        <w:instrText xml:space="preserve"> PAGEREF _Toc153633530 \h </w:instrText>
      </w:r>
      <w:r>
        <w:rPr>
          <w:noProof/>
        </w:rPr>
        <w:fldChar w:fldCharType="separate"/>
      </w:r>
      <w:r>
        <w:rPr>
          <w:noProof/>
        </w:rPr>
        <w:t>20</w:t>
      </w:r>
      <w:r>
        <w:rPr>
          <w:noProof/>
        </w:rPr>
        <w:fldChar w:fldCharType="end"/>
      </w:r>
    </w:p>
    <w:p w:rsidR="00156C34" w14:paraId="40097893" w14:textId="6AF9A2F9">
      <w:pPr>
        <w:pStyle w:val="TOC1"/>
        <w:tabs>
          <w:tab w:val="right" w:leader="dot" w:pos="8296"/>
        </w:tabs>
        <w:rPr>
          <w:noProof/>
        </w:rPr>
      </w:pPr>
      <w:r>
        <w:rPr>
          <w:noProof/>
        </w:rPr>
        <w:t>六、可行性结论</w:t>
      </w:r>
      <w:r>
        <w:rPr>
          <w:noProof/>
        </w:rPr>
        <w:tab/>
      </w:r>
      <w:r>
        <w:rPr>
          <w:noProof/>
        </w:rPr>
        <w:fldChar w:fldCharType="begin"/>
      </w:r>
      <w:r>
        <w:rPr>
          <w:noProof/>
        </w:rPr>
        <w:instrText xml:space="preserve"> PAGEREF _Toc153633531 \h </w:instrText>
      </w:r>
      <w:r>
        <w:rPr>
          <w:noProof/>
        </w:rPr>
        <w:fldChar w:fldCharType="separate"/>
      </w:r>
      <w:r>
        <w:rPr>
          <w:noProof/>
        </w:rPr>
        <w:t>21</w:t>
      </w:r>
      <w:r>
        <w:rPr>
          <w:noProof/>
        </w:rPr>
        <w:fldChar w:fldCharType="end"/>
      </w:r>
    </w:p>
    <w:p w:rsidR="00156C34" w14:paraId="46638022" w14:textId="27D1ABCF">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_Toc153633532 \h </w:instrText>
      </w:r>
      <w:r>
        <w:rPr>
          <w:noProof/>
        </w:rPr>
        <w:fldChar w:fldCharType="separate"/>
      </w:r>
      <w:r>
        <w:rPr>
          <w:noProof/>
        </w:rPr>
        <w:t>21</w:t>
      </w:r>
      <w:r>
        <w:rPr>
          <w:noProof/>
        </w:rPr>
        <w:fldChar w:fldCharType="end"/>
      </w:r>
    </w:p>
    <w:p w:rsidR="00156C34" w14:paraId="7237854B" w14:textId="47213890">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_Toc153633533 \h </w:instrText>
      </w:r>
      <w:r>
        <w:rPr>
          <w:noProof/>
        </w:rPr>
        <w:fldChar w:fldCharType="separate"/>
      </w:r>
      <w:r>
        <w:rPr>
          <w:noProof/>
        </w:rPr>
        <w:t>22</w:t>
      </w:r>
      <w:r>
        <w:rPr>
          <w:noProof/>
        </w:rPr>
        <w:fldChar w:fldCharType="end"/>
      </w:r>
    </w:p>
    <w:p w:rsidR="00156C34" w14:paraId="5701927E" w14:textId="4DE582A8">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_Toc153633534 \h </w:instrText>
      </w:r>
      <w:r>
        <w:rPr>
          <w:noProof/>
        </w:rPr>
        <w:fldChar w:fldCharType="separate"/>
      </w:r>
      <w:r>
        <w:rPr>
          <w:noProof/>
        </w:rPr>
        <w:t>23</w:t>
      </w:r>
      <w:r>
        <w:rPr>
          <w:noProof/>
        </w:rPr>
        <w:fldChar w:fldCharType="end"/>
      </w:r>
    </w:p>
    <w:p w:rsidR="00156C34" w14:paraId="725DDC8A" w14:textId="121948F1">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_Toc153633535 \h </w:instrText>
      </w:r>
      <w:r>
        <w:rPr>
          <w:noProof/>
        </w:rPr>
        <w:fldChar w:fldCharType="separate"/>
      </w:r>
      <w:r>
        <w:rPr>
          <w:noProof/>
        </w:rPr>
        <w:t>24</w:t>
      </w:r>
      <w:r>
        <w:rPr>
          <w:noProof/>
        </w:rPr>
        <w:fldChar w:fldCharType="end"/>
      </w:r>
    </w:p>
    <w:p w:rsidR="00156C34" w14:paraId="15E28223" w14:textId="6B108A1C">
      <w:pPr>
        <w:pStyle w:val="TOC1"/>
        <w:tabs>
          <w:tab w:val="right" w:leader="dot" w:pos="8296"/>
        </w:tabs>
        <w:rPr>
          <w:noProof/>
        </w:rPr>
      </w:pPr>
      <w:r>
        <w:rPr>
          <w:noProof/>
        </w:rPr>
        <w:t>七、消防安全</w:t>
      </w:r>
      <w:r>
        <w:rPr>
          <w:noProof/>
        </w:rPr>
        <w:tab/>
      </w:r>
      <w:r>
        <w:rPr>
          <w:noProof/>
        </w:rPr>
        <w:fldChar w:fldCharType="begin"/>
      </w:r>
      <w:r>
        <w:rPr>
          <w:noProof/>
        </w:rPr>
        <w:instrText xml:space="preserve"> PAGEREF _Toc153633536 \h </w:instrText>
      </w:r>
      <w:r>
        <w:rPr>
          <w:noProof/>
        </w:rPr>
        <w:fldChar w:fldCharType="separate"/>
      </w:r>
      <w:r>
        <w:rPr>
          <w:noProof/>
        </w:rPr>
        <w:t>24</w:t>
      </w:r>
      <w:r>
        <w:rPr>
          <w:noProof/>
        </w:rPr>
        <w:fldChar w:fldCharType="end"/>
      </w:r>
    </w:p>
    <w:p w:rsidR="00156C34" w14:paraId="2DA730B0" w14:textId="1D264976">
      <w:pPr>
        <w:pStyle w:val="TOC2"/>
        <w:tabs>
          <w:tab w:val="right" w:leader="dot" w:pos="8296"/>
        </w:tabs>
        <w:rPr>
          <w:noProof/>
        </w:rPr>
      </w:pPr>
      <w:r>
        <w:rPr>
          <w:noProof/>
        </w:rPr>
        <w:t>(一)、水泥混凝土制品项目消防设计依据及原则</w:t>
      </w:r>
      <w:r>
        <w:rPr>
          <w:noProof/>
        </w:rPr>
        <w:tab/>
      </w:r>
      <w:r>
        <w:rPr>
          <w:noProof/>
        </w:rPr>
        <w:fldChar w:fldCharType="begin"/>
      </w:r>
      <w:r>
        <w:rPr>
          <w:noProof/>
        </w:rPr>
        <w:instrText xml:space="preserve"> PAGEREF _Toc153633537 \h </w:instrText>
      </w:r>
      <w:r>
        <w:rPr>
          <w:noProof/>
        </w:rPr>
        <w:fldChar w:fldCharType="separate"/>
      </w:r>
      <w:r>
        <w:rPr>
          <w:noProof/>
        </w:rPr>
        <w:t>24</w:t>
      </w:r>
      <w:r>
        <w:rPr>
          <w:noProof/>
        </w:rPr>
        <w:fldChar w:fldCharType="end"/>
      </w:r>
    </w:p>
    <w:p w:rsidR="00156C34" w14:paraId="02039DB8" w14:textId="46A82575">
      <w:pPr>
        <w:pStyle w:val="TOC2"/>
        <w:tabs>
          <w:tab w:val="right" w:leader="dot" w:pos="8296"/>
        </w:tabs>
        <w:rPr>
          <w:noProof/>
        </w:rPr>
      </w:pPr>
      <w:r>
        <w:rPr>
          <w:noProof/>
        </w:rPr>
        <w:t>(二)、水泥混凝土制品项目火灾危险性分析</w:t>
      </w:r>
      <w:r>
        <w:rPr>
          <w:noProof/>
        </w:rPr>
        <w:tab/>
      </w:r>
      <w:r>
        <w:rPr>
          <w:noProof/>
        </w:rPr>
        <w:fldChar w:fldCharType="begin"/>
      </w:r>
      <w:r>
        <w:rPr>
          <w:noProof/>
        </w:rPr>
        <w:instrText xml:space="preserve"> PAGEREF _Toc153633538 \h </w:instrText>
      </w:r>
      <w:r>
        <w:rPr>
          <w:noProof/>
        </w:rPr>
        <w:fldChar w:fldCharType="separate"/>
      </w:r>
      <w:r>
        <w:rPr>
          <w:noProof/>
        </w:rPr>
        <w:t>25</w:t>
      </w:r>
      <w:r>
        <w:rPr>
          <w:noProof/>
        </w:rPr>
        <w:fldChar w:fldCharType="end"/>
      </w:r>
    </w:p>
    <w:p w:rsidR="00156C34" w14:paraId="5FC63DC9" w14:textId="74537E55">
      <w:pPr>
        <w:pStyle w:val="TOC1"/>
        <w:tabs>
          <w:tab w:val="right" w:leader="dot" w:pos="8296"/>
        </w:tabs>
        <w:rPr>
          <w:noProof/>
        </w:rPr>
      </w:pPr>
      <w:r>
        <w:rPr>
          <w:noProof/>
        </w:rPr>
        <w:t>八、工程设计方案</w:t>
      </w:r>
      <w:r>
        <w:rPr>
          <w:noProof/>
        </w:rPr>
        <w:tab/>
      </w:r>
      <w:r>
        <w:rPr>
          <w:noProof/>
        </w:rPr>
        <w:fldChar w:fldCharType="begin"/>
      </w:r>
      <w:r>
        <w:rPr>
          <w:noProof/>
        </w:rPr>
        <w:instrText xml:space="preserve"> PAGEREF _Toc153633539 \h </w:instrText>
      </w:r>
      <w:r>
        <w:rPr>
          <w:noProof/>
        </w:rPr>
        <w:fldChar w:fldCharType="separate"/>
      </w:r>
      <w:r>
        <w:rPr>
          <w:noProof/>
        </w:rPr>
        <w:t>26</w:t>
      </w:r>
      <w:r>
        <w:rPr>
          <w:noProof/>
        </w:rPr>
        <w:fldChar w:fldCharType="end"/>
      </w:r>
    </w:p>
    <w:p w:rsidR="00156C34" w14:paraId="533D2CBA" w14:textId="19549B2F">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_Toc153633540 \h </w:instrText>
      </w:r>
      <w:r>
        <w:rPr>
          <w:noProof/>
        </w:rPr>
        <w:fldChar w:fldCharType="separate"/>
      </w:r>
      <w:r>
        <w:rPr>
          <w:noProof/>
        </w:rPr>
        <w:t>26</w:t>
      </w:r>
      <w:r>
        <w:rPr>
          <w:noProof/>
        </w:rPr>
        <w:fldChar w:fldCharType="end"/>
      </w:r>
    </w:p>
    <w:p w:rsidR="00156C34" w14:paraId="6CE9AAD8" w14:textId="109AADAD">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_Toc153633541 \h </w:instrText>
      </w:r>
      <w:r>
        <w:rPr>
          <w:noProof/>
        </w:rPr>
        <w:fldChar w:fldCharType="separate"/>
      </w:r>
      <w:r>
        <w:rPr>
          <w:noProof/>
        </w:rPr>
        <w:t>28</w:t>
      </w:r>
      <w:r>
        <w:rPr>
          <w:noProof/>
        </w:rPr>
        <w:fldChar w:fldCharType="end"/>
      </w:r>
    </w:p>
    <w:p w:rsidR="00156C34" w14:paraId="5B4C010D" w14:textId="100CB577">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_Toc153633542 \h </w:instrText>
      </w:r>
      <w:r>
        <w:rPr>
          <w:noProof/>
        </w:rPr>
        <w:fldChar w:fldCharType="separate"/>
      </w:r>
      <w:r>
        <w:rPr>
          <w:noProof/>
        </w:rPr>
        <w:t>29</w:t>
      </w:r>
      <w:r>
        <w:rPr>
          <w:noProof/>
        </w:rPr>
        <w:fldChar w:fldCharType="end"/>
      </w:r>
    </w:p>
    <w:p w:rsidR="00156C34" w14:paraId="0DD12ECF" w14:textId="6C314D5B">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_Toc153633543 \h </w:instrText>
      </w:r>
      <w:r>
        <w:rPr>
          <w:noProof/>
        </w:rPr>
        <w:fldChar w:fldCharType="separate"/>
      </w:r>
      <w:r>
        <w:rPr>
          <w:noProof/>
        </w:rPr>
        <w:t>31</w:t>
      </w:r>
      <w:r>
        <w:rPr>
          <w:noProof/>
        </w:rPr>
        <w:fldChar w:fldCharType="end"/>
      </w:r>
    </w:p>
    <w:p w:rsidR="00156C34" w14:paraId="2CFD81EF" w14:textId="39E29468">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_Toc153633544 \h </w:instrText>
      </w:r>
      <w:r>
        <w:rPr>
          <w:noProof/>
        </w:rPr>
        <w:fldChar w:fldCharType="separate"/>
      </w:r>
      <w:r>
        <w:rPr>
          <w:noProof/>
        </w:rPr>
        <w:t>32</w:t>
      </w:r>
      <w:r>
        <w:rPr>
          <w:noProof/>
        </w:rPr>
        <w:fldChar w:fldCharType="end"/>
      </w:r>
    </w:p>
    <w:p w:rsidR="00156C34" w14:paraId="146E7349" w14:textId="6E942AFB">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_Toc153633545 \h </w:instrText>
      </w:r>
      <w:r>
        <w:rPr>
          <w:noProof/>
        </w:rPr>
        <w:fldChar w:fldCharType="separate"/>
      </w:r>
      <w:r>
        <w:rPr>
          <w:noProof/>
        </w:rPr>
        <w:t>33</w:t>
      </w:r>
      <w:r>
        <w:rPr>
          <w:noProof/>
        </w:rPr>
        <w:fldChar w:fldCharType="end"/>
      </w:r>
    </w:p>
    <w:p w:rsidR="00156C34" w14:paraId="6C49799B" w14:textId="56E183B4">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_Toc153633546 \h </w:instrText>
      </w:r>
      <w:r>
        <w:rPr>
          <w:noProof/>
        </w:rPr>
        <w:fldChar w:fldCharType="separate"/>
      </w:r>
      <w:r>
        <w:rPr>
          <w:noProof/>
        </w:rPr>
        <w:t>35</w:t>
      </w:r>
      <w:r>
        <w:rPr>
          <w:noProof/>
        </w:rPr>
        <w:fldChar w:fldCharType="end"/>
      </w:r>
    </w:p>
    <w:p w:rsidR="00156C34" w14:paraId="59CB1117" w14:textId="055D57FC">
      <w:pPr>
        <w:pStyle w:val="TOC1"/>
        <w:tabs>
          <w:tab w:val="right" w:leader="dot" w:pos="8296"/>
        </w:tabs>
        <w:rPr>
          <w:noProof/>
        </w:rPr>
      </w:pPr>
      <w:r>
        <w:rPr>
          <w:noProof/>
        </w:rPr>
        <w:t>九、水泥混凝土制品项目合作协议和合同</w:t>
      </w:r>
      <w:r>
        <w:rPr>
          <w:noProof/>
        </w:rPr>
        <w:tab/>
      </w:r>
      <w:r>
        <w:rPr>
          <w:noProof/>
        </w:rPr>
        <w:fldChar w:fldCharType="begin"/>
      </w:r>
      <w:r>
        <w:rPr>
          <w:noProof/>
        </w:rPr>
        <w:instrText xml:space="preserve"> PAGEREF _Toc153633547 \h </w:instrText>
      </w:r>
      <w:r>
        <w:rPr>
          <w:noProof/>
        </w:rPr>
        <w:fldChar w:fldCharType="separate"/>
      </w:r>
      <w:r>
        <w:rPr>
          <w:noProof/>
        </w:rPr>
        <w:t>37</w:t>
      </w:r>
      <w:r>
        <w:rPr>
          <w:noProof/>
        </w:rPr>
        <w:fldChar w:fldCharType="end"/>
      </w:r>
    </w:p>
    <w:p w:rsidR="00156C34" w14:paraId="5E5B7AD7" w14:textId="23B62771">
      <w:pPr>
        <w:pStyle w:val="TOC2"/>
        <w:tabs>
          <w:tab w:val="right" w:leader="dot" w:pos="8296"/>
        </w:tabs>
        <w:rPr>
          <w:noProof/>
        </w:rPr>
      </w:pPr>
      <w:r>
        <w:rPr>
          <w:noProof/>
        </w:rPr>
        <w:t>(一)、水泥混凝土制品项目合作协议的主要内容和条款</w:t>
      </w:r>
      <w:r>
        <w:rPr>
          <w:noProof/>
        </w:rPr>
        <w:tab/>
      </w:r>
      <w:r>
        <w:rPr>
          <w:noProof/>
        </w:rPr>
        <w:fldChar w:fldCharType="begin"/>
      </w:r>
      <w:r>
        <w:rPr>
          <w:noProof/>
        </w:rPr>
        <w:instrText xml:space="preserve"> PAGEREF _Toc153633548 \h </w:instrText>
      </w:r>
      <w:r>
        <w:rPr>
          <w:noProof/>
        </w:rPr>
        <w:fldChar w:fldCharType="separate"/>
      </w:r>
      <w:r>
        <w:rPr>
          <w:noProof/>
        </w:rPr>
        <w:t>37</w:t>
      </w:r>
      <w:r>
        <w:rPr>
          <w:noProof/>
        </w:rPr>
        <w:fldChar w:fldCharType="end"/>
      </w:r>
    </w:p>
    <w:p w:rsidR="00156C34" w14:paraId="768481FD" w14:textId="162B6347">
      <w:pPr>
        <w:pStyle w:val="TOC2"/>
        <w:tabs>
          <w:tab w:val="right" w:leader="dot" w:pos="8296"/>
        </w:tabs>
        <w:rPr>
          <w:noProof/>
        </w:rPr>
      </w:pPr>
      <w:r>
        <w:rPr>
          <w:noProof/>
        </w:rPr>
        <w:t>(二)、水泥混凝土制品项目合同的主要内容和条款</w:t>
      </w:r>
      <w:r>
        <w:rPr>
          <w:noProof/>
        </w:rPr>
        <w:tab/>
      </w:r>
      <w:r>
        <w:rPr>
          <w:noProof/>
        </w:rPr>
        <w:fldChar w:fldCharType="begin"/>
      </w:r>
      <w:r>
        <w:rPr>
          <w:noProof/>
        </w:rPr>
        <w:instrText xml:space="preserve"> PAGEREF _Toc153633549 \h </w:instrText>
      </w:r>
      <w:r>
        <w:rPr>
          <w:noProof/>
        </w:rPr>
        <w:fldChar w:fldCharType="separate"/>
      </w:r>
      <w:r>
        <w:rPr>
          <w:noProof/>
        </w:rPr>
        <w:t>38</w:t>
      </w:r>
      <w:r>
        <w:rPr>
          <w:noProof/>
        </w:rPr>
        <w:fldChar w:fldCharType="end"/>
      </w:r>
    </w:p>
    <w:p w:rsidR="00156C34" w14:paraId="547BB8BA" w14:textId="11C2C37E">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_Toc153633550 \h </w:instrText>
      </w:r>
      <w:r>
        <w:rPr>
          <w:noProof/>
        </w:rPr>
        <w:fldChar w:fldCharType="separate"/>
      </w:r>
      <w:r>
        <w:rPr>
          <w:noProof/>
        </w:rPr>
        <w:t>39</w:t>
      </w:r>
      <w:r>
        <w:rPr>
          <w:noProof/>
        </w:rPr>
        <w:fldChar w:fldCharType="end"/>
      </w:r>
    </w:p>
    <w:p w:rsidR="00156C34" w14:paraId="296A8E1D" w14:textId="3D98C558">
      <w:pPr>
        <w:pStyle w:val="TOC1"/>
        <w:tabs>
          <w:tab w:val="right" w:leader="dot" w:pos="8296"/>
        </w:tabs>
        <w:rPr>
          <w:noProof/>
        </w:rPr>
      </w:pPr>
      <w:r>
        <w:rPr>
          <w:noProof/>
        </w:rPr>
        <w:t>十、社会责任和可持续发展</w:t>
      </w:r>
      <w:r>
        <w:rPr>
          <w:noProof/>
        </w:rPr>
        <w:tab/>
      </w:r>
      <w:r>
        <w:rPr>
          <w:noProof/>
        </w:rPr>
        <w:fldChar w:fldCharType="begin"/>
      </w:r>
      <w:r>
        <w:rPr>
          <w:noProof/>
        </w:rPr>
        <w:instrText xml:space="preserve"> PAGEREF _Toc153633551 \h </w:instrText>
      </w:r>
      <w:r>
        <w:rPr>
          <w:noProof/>
        </w:rPr>
        <w:fldChar w:fldCharType="separate"/>
      </w:r>
      <w:r>
        <w:rPr>
          <w:noProof/>
        </w:rPr>
        <w:t>40</w:t>
      </w:r>
      <w:r>
        <w:rPr>
          <w:noProof/>
        </w:rPr>
        <w:fldChar w:fldCharType="end"/>
      </w:r>
    </w:p>
    <w:p w:rsidR="00156C34" w14:paraId="77DAC081" w14:textId="2B6161E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(一)、水泥混凝土制品项目对社会责任的承担和履行</w:t>
      </w:r>
      <w:r>
        <w:rPr>
          <w:noProof/>
        </w:rPr>
        <w:tab/>
      </w:r>
      <w:r>
        <w:rPr>
          <w:noProof/>
        </w:rPr>
        <w:fldChar w:fldCharType="begin"/>
      </w:r>
      <w:r>
        <w:rPr>
          <w:noProof/>
        </w:rPr>
        <w:instrText xml:space="preserve"> PAGEREF _Toc153633552 \h </w:instrText>
      </w:r>
      <w:r>
        <w:rPr>
          <w:noProof/>
        </w:rPr>
        <w:fldChar w:fldCharType="separate"/>
      </w:r>
      <w:r>
        <w:rPr>
          <w:noProof/>
        </w:rPr>
        <w:t>40</w:t>
      </w:r>
      <w:r>
        <w:rPr>
          <w:noProof/>
        </w:rPr>
        <w:fldChar w:fldCharType="end"/>
      </w:r>
    </w:p>
    <w:p w:rsidR="00156C34" w14:paraId="1E180A21" w14:textId="7EA9C183">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_Toc153633553 \h </w:instrText>
      </w:r>
      <w:r>
        <w:rPr>
          <w:noProof/>
        </w:rPr>
        <w:fldChar w:fldCharType="separate"/>
      </w:r>
      <w:r>
        <w:rPr>
          <w:noProof/>
        </w:rPr>
        <w:t>41</w:t>
      </w:r>
      <w:r>
        <w:rPr>
          <w:noProof/>
        </w:rPr>
        <w:fldChar w:fldCharType="end"/>
      </w:r>
    </w:p>
    <w:p w:rsidR="00156C34" w14:paraId="1B4951CF" w14:textId="4A045414">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_Toc153633554 \h </w:instrText>
      </w:r>
      <w:r>
        <w:rPr>
          <w:noProof/>
        </w:rPr>
        <w:fldChar w:fldCharType="separate"/>
      </w:r>
      <w:r>
        <w:rPr>
          <w:noProof/>
        </w:rPr>
        <w:t>41</w:t>
      </w:r>
      <w:r>
        <w:rPr>
          <w:noProof/>
        </w:rPr>
        <w:fldChar w:fldCharType="end"/>
      </w:r>
    </w:p>
    <w:p w:rsidR="00156C34" w14:paraId="66D4200E" w14:textId="5213572D">
      <w:pPr>
        <w:pStyle w:val="TOC1"/>
        <w:tabs>
          <w:tab w:val="right" w:leader="dot" w:pos="8296"/>
        </w:tabs>
        <w:rPr>
          <w:noProof/>
        </w:rPr>
      </w:pPr>
      <w:r>
        <w:rPr>
          <w:noProof/>
        </w:rPr>
        <w:t>十一、团队建设和管理培训</w:t>
      </w:r>
      <w:r>
        <w:rPr>
          <w:noProof/>
        </w:rPr>
        <w:tab/>
      </w:r>
      <w:r>
        <w:rPr>
          <w:noProof/>
        </w:rPr>
        <w:fldChar w:fldCharType="begin"/>
      </w:r>
      <w:r>
        <w:rPr>
          <w:noProof/>
        </w:rPr>
        <w:instrText xml:space="preserve"> PAGEREF _Toc153633555 \h </w:instrText>
      </w:r>
      <w:r>
        <w:rPr>
          <w:noProof/>
        </w:rPr>
        <w:fldChar w:fldCharType="separate"/>
      </w:r>
      <w:r>
        <w:rPr>
          <w:noProof/>
        </w:rPr>
        <w:t>42</w:t>
      </w:r>
      <w:r>
        <w:rPr>
          <w:noProof/>
        </w:rPr>
        <w:fldChar w:fldCharType="end"/>
      </w:r>
    </w:p>
    <w:p w:rsidR="00156C34" w14:paraId="72DE9937" w14:textId="6EC245FC">
      <w:pPr>
        <w:pStyle w:val="TOC2"/>
        <w:tabs>
          <w:tab w:val="right" w:leader="dot" w:pos="8296"/>
        </w:tabs>
        <w:rPr>
          <w:noProof/>
        </w:rPr>
      </w:pPr>
      <w:r>
        <w:rPr>
          <w:noProof/>
        </w:rPr>
        <w:t>(一)、团队建设和管理的目标和原则</w:t>
      </w:r>
      <w:r>
        <w:rPr>
          <w:noProof/>
        </w:rPr>
        <w:tab/>
      </w:r>
      <w:r>
        <w:rPr>
          <w:noProof/>
        </w:rPr>
        <w:fldChar w:fldCharType="begin"/>
      </w:r>
      <w:r>
        <w:rPr>
          <w:noProof/>
        </w:rPr>
        <w:instrText xml:space="preserve"> PAGEREF _Toc153633556 \h </w:instrText>
      </w:r>
      <w:r>
        <w:rPr>
          <w:noProof/>
        </w:rPr>
        <w:fldChar w:fldCharType="separate"/>
      </w:r>
      <w:r>
        <w:rPr>
          <w:noProof/>
        </w:rPr>
        <w:t>42</w:t>
      </w:r>
      <w:r>
        <w:rPr>
          <w:noProof/>
        </w:rPr>
        <w:fldChar w:fldCharType="end"/>
      </w:r>
    </w:p>
    <w:p w:rsidR="00156C34" w14:paraId="60A8D4E8" w14:textId="4CD8CC8A">
      <w:pPr>
        <w:pStyle w:val="TOC2"/>
        <w:tabs>
          <w:tab w:val="right" w:leader="dot" w:pos="8296"/>
        </w:tabs>
        <w:rPr>
          <w:noProof/>
        </w:rPr>
      </w:pPr>
      <w:r>
        <w:rPr>
          <w:noProof/>
        </w:rPr>
        <w:t>(二)、管理培训和提升的方案</w:t>
      </w:r>
      <w:r>
        <w:rPr>
          <w:noProof/>
        </w:rPr>
        <w:tab/>
      </w:r>
      <w:r>
        <w:rPr>
          <w:noProof/>
        </w:rPr>
        <w:fldChar w:fldCharType="begin"/>
      </w:r>
      <w:r>
        <w:rPr>
          <w:noProof/>
        </w:rPr>
        <w:instrText xml:space="preserve"> PAGEREF _Toc153633557 \h </w:instrText>
      </w:r>
      <w:r>
        <w:rPr>
          <w:noProof/>
        </w:rPr>
        <w:fldChar w:fldCharType="separate"/>
      </w:r>
      <w:r>
        <w:rPr>
          <w:noProof/>
        </w:rPr>
        <w:t>43</w:t>
      </w:r>
      <w:r>
        <w:rPr>
          <w:noProof/>
        </w:rPr>
        <w:fldChar w:fldCharType="end"/>
      </w:r>
    </w:p>
    <w:p w:rsidR="00156C34" w14:paraId="47FCA0EC" w14:textId="23B214AC">
      <w:pPr>
        <w:pStyle w:val="TOC2"/>
        <w:tabs>
          <w:tab w:val="right" w:leader="dot" w:pos="8296"/>
        </w:tabs>
        <w:rPr>
          <w:noProof/>
        </w:rPr>
      </w:pPr>
      <w:r>
        <w:rPr>
          <w:noProof/>
        </w:rPr>
        <w:t>(三)、团队成员激励和考核机制</w:t>
      </w:r>
      <w:r>
        <w:rPr>
          <w:noProof/>
        </w:rPr>
        <w:tab/>
      </w:r>
      <w:r>
        <w:rPr>
          <w:noProof/>
        </w:rPr>
        <w:fldChar w:fldCharType="begin"/>
      </w:r>
      <w:r>
        <w:rPr>
          <w:noProof/>
        </w:rPr>
        <w:instrText xml:space="preserve"> PAGEREF _Toc153633558 \h </w:instrText>
      </w:r>
      <w:r>
        <w:rPr>
          <w:noProof/>
        </w:rPr>
        <w:fldChar w:fldCharType="separate"/>
      </w:r>
      <w:r>
        <w:rPr>
          <w:noProof/>
        </w:rPr>
        <w:t>45</w:t>
      </w:r>
      <w:r>
        <w:rPr>
          <w:noProof/>
        </w:rPr>
        <w:fldChar w:fldCharType="end"/>
      </w:r>
    </w:p>
    <w:p w:rsidR="00156C34" w14:paraId="41B65301" w14:textId="66436964">
      <w:pPr>
        <w:pStyle w:val="TOC1"/>
        <w:tabs>
          <w:tab w:val="right" w:leader="dot" w:pos="8296"/>
        </w:tabs>
        <w:rPr>
          <w:noProof/>
        </w:rPr>
      </w:pPr>
      <w:r>
        <w:rPr>
          <w:noProof/>
        </w:rPr>
        <w:t>十二、技术创新和研发能力</w:t>
      </w:r>
      <w:r>
        <w:rPr>
          <w:noProof/>
        </w:rPr>
        <w:tab/>
      </w:r>
      <w:r>
        <w:rPr>
          <w:noProof/>
        </w:rPr>
        <w:fldChar w:fldCharType="begin"/>
      </w:r>
      <w:r>
        <w:rPr>
          <w:noProof/>
        </w:rPr>
        <w:instrText xml:space="preserve"> PAGEREF _Toc153633559 \h </w:instrText>
      </w:r>
      <w:r>
        <w:rPr>
          <w:noProof/>
        </w:rPr>
        <w:fldChar w:fldCharType="separate"/>
      </w:r>
      <w:r>
        <w:rPr>
          <w:noProof/>
        </w:rPr>
        <w:t>46</w:t>
      </w:r>
      <w:r>
        <w:rPr>
          <w:noProof/>
        </w:rPr>
        <w:fldChar w:fldCharType="end"/>
      </w:r>
    </w:p>
    <w:p w:rsidR="00156C34" w14:paraId="0A9B1BF7" w14:textId="101549D4">
      <w:pPr>
        <w:pStyle w:val="TOC2"/>
        <w:tabs>
          <w:tab w:val="right" w:leader="dot" w:pos="8296"/>
        </w:tabs>
        <w:rPr>
          <w:noProof/>
        </w:rPr>
      </w:pPr>
      <w:r>
        <w:rPr>
          <w:noProof/>
        </w:rPr>
        <w:t>(一)、水泥混凝土制品项目采用的技术创新点和优势</w:t>
      </w:r>
      <w:r>
        <w:rPr>
          <w:noProof/>
        </w:rPr>
        <w:tab/>
      </w:r>
      <w:r>
        <w:rPr>
          <w:noProof/>
        </w:rPr>
        <w:fldChar w:fldCharType="begin"/>
      </w:r>
      <w:r>
        <w:rPr>
          <w:noProof/>
        </w:rPr>
        <w:instrText xml:space="preserve"> PAGEREF _Toc153633560 \h </w:instrText>
      </w:r>
      <w:r>
        <w:rPr>
          <w:noProof/>
        </w:rPr>
        <w:fldChar w:fldCharType="separate"/>
      </w:r>
      <w:r>
        <w:rPr>
          <w:noProof/>
        </w:rPr>
        <w:t>46</w:t>
      </w:r>
      <w:r>
        <w:rPr>
          <w:noProof/>
        </w:rPr>
        <w:fldChar w:fldCharType="end"/>
      </w:r>
    </w:p>
    <w:p w:rsidR="00156C34" w14:paraId="7B8C9AF5" w14:textId="4EEAC3EC">
      <w:pPr>
        <w:pStyle w:val="TOC2"/>
        <w:tabs>
          <w:tab w:val="right" w:leader="dot" w:pos="8296"/>
        </w:tabs>
        <w:rPr>
          <w:noProof/>
        </w:rPr>
      </w:pPr>
      <w:r>
        <w:rPr>
          <w:noProof/>
        </w:rPr>
        <w:t>(二)、技术研发能力和技术转化能力评估</w:t>
      </w:r>
      <w:r>
        <w:rPr>
          <w:noProof/>
        </w:rPr>
        <w:tab/>
      </w:r>
      <w:r>
        <w:rPr>
          <w:noProof/>
        </w:rPr>
        <w:fldChar w:fldCharType="begin"/>
      </w:r>
      <w:r>
        <w:rPr>
          <w:noProof/>
        </w:rPr>
        <w:instrText xml:space="preserve"> PAGEREF _Toc153633561 \h </w:instrText>
      </w:r>
      <w:r>
        <w:rPr>
          <w:noProof/>
        </w:rPr>
        <w:fldChar w:fldCharType="separate"/>
      </w:r>
      <w:r>
        <w:rPr>
          <w:noProof/>
        </w:rPr>
        <w:t>47</w:t>
      </w:r>
      <w:r>
        <w:rPr>
          <w:noProof/>
        </w:rPr>
        <w:fldChar w:fldCharType="end"/>
      </w:r>
    </w:p>
    <w:p w:rsidR="00156C34" w14:paraId="5C21AD1A" w14:textId="439DD91A">
      <w:pPr>
        <w:pStyle w:val="TOC2"/>
        <w:tabs>
          <w:tab w:val="right" w:leader="dot" w:pos="8296"/>
        </w:tabs>
        <w:rPr>
          <w:noProof/>
        </w:rPr>
      </w:pPr>
      <w:r>
        <w:rPr>
          <w:noProof/>
        </w:rPr>
        <w:t>(三)、技术创新与市场需求的结合方式</w:t>
      </w:r>
      <w:r>
        <w:rPr>
          <w:noProof/>
        </w:rPr>
        <w:tab/>
      </w:r>
      <w:r>
        <w:rPr>
          <w:noProof/>
        </w:rPr>
        <w:fldChar w:fldCharType="begin"/>
      </w:r>
      <w:r>
        <w:rPr>
          <w:noProof/>
        </w:rPr>
        <w:instrText xml:space="preserve"> PAGEREF _Toc153633562 \h </w:instrText>
      </w:r>
      <w:r>
        <w:rPr>
          <w:noProof/>
        </w:rPr>
        <w:fldChar w:fldCharType="separate"/>
      </w:r>
      <w:r>
        <w:rPr>
          <w:noProof/>
        </w:rPr>
        <w:t>48</w:t>
      </w:r>
      <w:r>
        <w:rPr>
          <w:noProof/>
        </w:rPr>
        <w:fldChar w:fldCharType="end"/>
      </w:r>
    </w:p>
    <w:p w:rsidR="00156C34" w14:paraId="12FAA147" w14:textId="41F22D33">
      <w:pPr>
        <w:pStyle w:val="TOC1"/>
        <w:tabs>
          <w:tab w:val="right" w:leader="dot" w:pos="8296"/>
        </w:tabs>
        <w:rPr>
          <w:noProof/>
        </w:rPr>
      </w:pPr>
      <w:r>
        <w:rPr>
          <w:noProof/>
        </w:rPr>
        <w:t>十三、合同管理和法务咨询</w:t>
      </w:r>
      <w:r>
        <w:rPr>
          <w:noProof/>
        </w:rPr>
        <w:tab/>
      </w:r>
      <w:r>
        <w:rPr>
          <w:noProof/>
        </w:rPr>
        <w:fldChar w:fldCharType="begin"/>
      </w:r>
      <w:r>
        <w:rPr>
          <w:noProof/>
        </w:rPr>
        <w:instrText xml:space="preserve"> PAGEREF _Toc153633563 \h </w:instrText>
      </w:r>
      <w:r>
        <w:rPr>
          <w:noProof/>
        </w:rPr>
        <w:fldChar w:fldCharType="separate"/>
      </w:r>
      <w:r>
        <w:rPr>
          <w:noProof/>
        </w:rPr>
        <w:t>50</w:t>
      </w:r>
      <w:r>
        <w:rPr>
          <w:noProof/>
        </w:rPr>
        <w:fldChar w:fldCharType="end"/>
      </w:r>
    </w:p>
    <w:p w:rsidR="00156C34" w14:paraId="3409EAAC" w14:textId="7821D87D">
      <w:pPr>
        <w:pStyle w:val="TOC2"/>
        <w:tabs>
          <w:tab w:val="right" w:leader="dot" w:pos="8296"/>
        </w:tabs>
        <w:rPr>
          <w:noProof/>
        </w:rPr>
      </w:pPr>
      <w:r>
        <w:rPr>
          <w:noProof/>
        </w:rPr>
        <w:t>(一)、合同管理体系的建立和管理</w:t>
      </w:r>
      <w:r>
        <w:rPr>
          <w:noProof/>
        </w:rPr>
        <w:tab/>
      </w:r>
      <w:r>
        <w:rPr>
          <w:noProof/>
        </w:rPr>
        <w:fldChar w:fldCharType="begin"/>
      </w:r>
      <w:r>
        <w:rPr>
          <w:noProof/>
        </w:rPr>
        <w:instrText xml:space="preserve"> PAGEREF _Toc153633564 \h </w:instrText>
      </w:r>
      <w:r>
        <w:rPr>
          <w:noProof/>
        </w:rPr>
        <w:fldChar w:fldCharType="separate"/>
      </w:r>
      <w:r>
        <w:rPr>
          <w:noProof/>
        </w:rPr>
        <w:t>50</w:t>
      </w:r>
      <w:r>
        <w:rPr>
          <w:noProof/>
        </w:rPr>
        <w:fldChar w:fldCharType="end"/>
      </w:r>
    </w:p>
    <w:p w:rsidR="00156C34" w14:paraId="7B7CA611" w14:textId="211CBB73">
      <w:pPr>
        <w:pStyle w:val="TOC2"/>
        <w:tabs>
          <w:tab w:val="right" w:leader="dot" w:pos="8296"/>
        </w:tabs>
        <w:rPr>
          <w:noProof/>
        </w:rPr>
      </w:pPr>
      <w:r>
        <w:rPr>
          <w:noProof/>
        </w:rPr>
        <w:t>(二)、法务咨询的程序和标准</w:t>
      </w:r>
      <w:r>
        <w:rPr>
          <w:noProof/>
        </w:rPr>
        <w:tab/>
      </w:r>
      <w:r>
        <w:rPr>
          <w:noProof/>
        </w:rPr>
        <w:fldChar w:fldCharType="begin"/>
      </w:r>
      <w:r>
        <w:rPr>
          <w:noProof/>
        </w:rPr>
        <w:instrText xml:space="preserve"> PAGEREF _Toc153633565 \h </w:instrText>
      </w:r>
      <w:r>
        <w:rPr>
          <w:noProof/>
        </w:rPr>
        <w:fldChar w:fldCharType="separate"/>
      </w:r>
      <w:r>
        <w:rPr>
          <w:noProof/>
        </w:rPr>
        <w:t>52</w:t>
      </w:r>
      <w:r>
        <w:rPr>
          <w:noProof/>
        </w:rPr>
        <w:fldChar w:fldCharType="end"/>
      </w:r>
    </w:p>
    <w:p w:rsidR="00156C34" w14:paraId="77FBD55B" w14:textId="677F1B15">
      <w:pPr>
        <w:pStyle w:val="TOC2"/>
        <w:tabs>
          <w:tab w:val="right" w:leader="dot" w:pos="8296"/>
        </w:tabs>
        <w:rPr>
          <w:noProof/>
        </w:rPr>
      </w:pPr>
      <w:r>
        <w:rPr>
          <w:noProof/>
        </w:rPr>
        <w:t>(三)、合同风险的控制和应对</w:t>
      </w:r>
      <w:r>
        <w:rPr>
          <w:noProof/>
        </w:rPr>
        <w:tab/>
      </w:r>
      <w:r>
        <w:rPr>
          <w:noProof/>
        </w:rPr>
        <w:fldChar w:fldCharType="begin"/>
      </w:r>
      <w:r>
        <w:rPr>
          <w:noProof/>
        </w:rPr>
        <w:instrText xml:space="preserve"> PAGEREF _Toc153633566 \h </w:instrText>
      </w:r>
      <w:r>
        <w:rPr>
          <w:noProof/>
        </w:rPr>
        <w:fldChar w:fldCharType="separate"/>
      </w:r>
      <w:r>
        <w:rPr>
          <w:noProof/>
        </w:rPr>
        <w:t>53</w:t>
      </w:r>
      <w:r>
        <w:rPr>
          <w:noProof/>
        </w:rPr>
        <w:fldChar w:fldCharType="end"/>
      </w:r>
    </w:p>
    <w:p w:rsidR="00156C34" w14:paraId="1334F594" w14:textId="5B0A54D5">
      <w:pPr>
        <w:pStyle w:val="TOC1"/>
        <w:tabs>
          <w:tab w:val="right" w:leader="dot" w:pos="8296"/>
        </w:tabs>
        <w:rPr>
          <w:noProof/>
        </w:rPr>
      </w:pPr>
      <w:r>
        <w:rPr>
          <w:noProof/>
        </w:rPr>
        <w:t>十四、企业形象和品牌传播</w:t>
      </w:r>
      <w:r>
        <w:rPr>
          <w:noProof/>
        </w:rPr>
        <w:tab/>
      </w:r>
      <w:r>
        <w:rPr>
          <w:noProof/>
        </w:rPr>
        <w:fldChar w:fldCharType="begin"/>
      </w:r>
      <w:r>
        <w:rPr>
          <w:noProof/>
        </w:rPr>
        <w:instrText xml:space="preserve"> PAGEREF _Toc153633567 \h </w:instrText>
      </w:r>
      <w:r>
        <w:rPr>
          <w:noProof/>
        </w:rPr>
        <w:fldChar w:fldCharType="separate"/>
      </w:r>
      <w:r>
        <w:rPr>
          <w:noProof/>
        </w:rPr>
        <w:t>55</w:t>
      </w:r>
      <w:r>
        <w:rPr>
          <w:noProof/>
        </w:rPr>
        <w:fldChar w:fldCharType="end"/>
      </w:r>
    </w:p>
    <w:p w:rsidR="00156C34" w14:paraId="71BDE96F" w14:textId="6966DF79">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_Toc153633568 \h </w:instrText>
      </w:r>
      <w:r>
        <w:rPr>
          <w:noProof/>
        </w:rPr>
        <w:fldChar w:fldCharType="separate"/>
      </w:r>
      <w:r>
        <w:rPr>
          <w:noProof/>
        </w:rPr>
        <w:t>55</w:t>
      </w:r>
      <w:r>
        <w:rPr>
          <w:noProof/>
        </w:rPr>
        <w:fldChar w:fldCharType="end"/>
      </w:r>
    </w:p>
    <w:p w:rsidR="00156C34" w14:paraId="1DB129C8" w14:textId="1A11C622">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_Toc153633569 \h </w:instrText>
      </w:r>
      <w:r>
        <w:rPr>
          <w:noProof/>
        </w:rPr>
        <w:fldChar w:fldCharType="separate"/>
      </w:r>
      <w:r>
        <w:rPr>
          <w:noProof/>
        </w:rPr>
        <w:t>56</w:t>
      </w:r>
      <w:r>
        <w:rPr>
          <w:noProof/>
        </w:rPr>
        <w:fldChar w:fldCharType="end"/>
      </w:r>
    </w:p>
    <w:p w:rsidR="00156C34" w14:paraId="309CAB35" w14:textId="52F3DEAD">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_Toc153633570 \h </w:instrText>
      </w:r>
      <w:r>
        <w:rPr>
          <w:noProof/>
        </w:rPr>
        <w:fldChar w:fldCharType="separate"/>
      </w:r>
      <w:r>
        <w:rPr>
          <w:noProof/>
        </w:rPr>
        <w:t>58</w:t>
      </w:r>
      <w:r>
        <w:rPr>
          <w:noProof/>
        </w:rPr>
        <w:fldChar w:fldCharType="end"/>
      </w:r>
    </w:p>
    <w:p w:rsidR="00156C34" w14:paraId="0560EA06" w14:textId="36516DD2">
      <w:pPr>
        <w:pStyle w:val="TOC1"/>
        <w:tabs>
          <w:tab w:val="right" w:leader="dot" w:pos="8296"/>
        </w:tabs>
        <w:rPr>
          <w:noProof/>
        </w:rPr>
      </w:pPr>
      <w:r>
        <w:rPr>
          <w:noProof/>
        </w:rPr>
        <w:t>十五、执行计划和风险监控</w:t>
      </w:r>
      <w:r>
        <w:rPr>
          <w:noProof/>
        </w:rPr>
        <w:tab/>
      </w:r>
      <w:r>
        <w:rPr>
          <w:noProof/>
        </w:rPr>
        <w:fldChar w:fldCharType="begin"/>
      </w:r>
      <w:r>
        <w:rPr>
          <w:noProof/>
        </w:rPr>
        <w:instrText xml:space="preserve"> PAGEREF _Toc153633571 \h </w:instrText>
      </w:r>
      <w:r>
        <w:rPr>
          <w:noProof/>
        </w:rPr>
        <w:fldChar w:fldCharType="separate"/>
      </w:r>
      <w:r>
        <w:rPr>
          <w:noProof/>
        </w:rPr>
        <w:t>59</w:t>
      </w:r>
      <w:r>
        <w:rPr>
          <w:noProof/>
        </w:rPr>
        <w:fldChar w:fldCharType="end"/>
      </w:r>
    </w:p>
    <w:p w:rsidR="00156C34" w14:paraId="71FE8C84" w14:textId="264E8F01">
      <w:pPr>
        <w:pStyle w:val="TOC2"/>
        <w:tabs>
          <w:tab w:val="right" w:leader="dot" w:pos="8296"/>
        </w:tabs>
        <w:rPr>
          <w:noProof/>
        </w:rPr>
      </w:pPr>
      <w:r>
        <w:rPr>
          <w:noProof/>
        </w:rPr>
        <w:t>(一)、水泥混凝土制品项目执行策略</w:t>
      </w:r>
      <w:r>
        <w:rPr>
          <w:noProof/>
        </w:rPr>
        <w:tab/>
      </w:r>
      <w:r>
        <w:rPr>
          <w:noProof/>
        </w:rPr>
        <w:fldChar w:fldCharType="begin"/>
      </w:r>
      <w:r>
        <w:rPr>
          <w:noProof/>
        </w:rPr>
        <w:instrText xml:space="preserve"> PAGEREF _Toc153633572 \h </w:instrText>
      </w:r>
      <w:r>
        <w:rPr>
          <w:noProof/>
        </w:rPr>
        <w:fldChar w:fldCharType="separate"/>
      </w:r>
      <w:r>
        <w:rPr>
          <w:noProof/>
        </w:rPr>
        <w:t>59</w:t>
      </w:r>
      <w:r>
        <w:rPr>
          <w:noProof/>
        </w:rPr>
        <w:fldChar w:fldCharType="end"/>
      </w:r>
    </w:p>
    <w:p w:rsidR="00156C34" w14:paraId="4D61A7D4" w14:textId="2EBCA02B">
      <w:pPr>
        <w:pStyle w:val="TOC2"/>
        <w:tabs>
          <w:tab w:val="right" w:leader="dot" w:pos="8296"/>
        </w:tabs>
        <w:rPr>
          <w:noProof/>
        </w:rPr>
      </w:pPr>
      <w:r>
        <w:rPr>
          <w:noProof/>
        </w:rPr>
        <w:t>(二)、风险监控和管理计划</w:t>
      </w:r>
      <w:r>
        <w:rPr>
          <w:noProof/>
        </w:rPr>
        <w:tab/>
      </w:r>
      <w:r>
        <w:rPr>
          <w:noProof/>
        </w:rPr>
        <w:fldChar w:fldCharType="begin"/>
      </w:r>
      <w:r>
        <w:rPr>
          <w:noProof/>
        </w:rPr>
        <w:instrText xml:space="preserve"> PAGEREF _Toc153633573 \h </w:instrText>
      </w:r>
      <w:r>
        <w:rPr>
          <w:noProof/>
        </w:rPr>
        <w:fldChar w:fldCharType="separate"/>
      </w:r>
      <w:r>
        <w:rPr>
          <w:noProof/>
        </w:rPr>
        <w:t>60</w:t>
      </w:r>
      <w:r>
        <w:rPr>
          <w:noProof/>
        </w:rPr>
        <w:fldChar w:fldCharType="end"/>
      </w:r>
    </w:p>
    <w:p w:rsidR="00156C34" w14:paraId="36703DDE" w14:textId="5D697EE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(三)、变更管理和应急响应策略</w:t>
      </w:r>
      <w:r>
        <w:rPr>
          <w:noProof/>
        </w:rPr>
        <w:tab/>
      </w:r>
      <w:r>
        <w:rPr>
          <w:noProof/>
        </w:rPr>
        <w:fldChar w:fldCharType="begin"/>
      </w:r>
      <w:r>
        <w:rPr>
          <w:noProof/>
        </w:rPr>
        <w:instrText xml:space="preserve"> PAGEREF _Toc153633574 \h </w:instrText>
      </w:r>
      <w:r>
        <w:rPr>
          <w:noProof/>
        </w:rPr>
        <w:fldChar w:fldCharType="separate"/>
      </w:r>
      <w:r>
        <w:rPr>
          <w:noProof/>
        </w:rPr>
        <w:t>61</w:t>
      </w:r>
      <w:r>
        <w:rPr>
          <w:noProof/>
        </w:rPr>
        <w:fldChar w:fldCharType="end"/>
      </w:r>
    </w:p>
    <w:p w:rsidR="00156C34" w:rsidP="00156C34" w14:paraId="36D76C0A" w14:textId="0B023CE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56C34" w:rsidP="00156C34" w14:paraId="22902573" w14:textId="63405A5C">
      <w:pPr>
        <w:pStyle w:val="Heading1"/>
        <w:jc w:val="center"/>
        <w:rPr>
          <w:rFonts w:hint="eastAsia"/>
        </w:rPr>
      </w:pPr>
      <w:bookmarkStart w:id="0" w:name="_Toc153633510"/>
      <w:r w:rsidRPr="00156C34">
        <w:rPr>
          <w:rFonts w:hint="eastAsia"/>
        </w:rPr>
        <w:t>序言</w:t>
      </w:r>
      <w:bookmarkEnd w:id="0"/>
    </w:p>
    <w:p w:rsidR="00156C34" w:rsidP="00156C34" w14:paraId="58673D6B" w14:textId="65385508">
      <w:pPr>
        <w:ind w:firstLine="560" w:firstLineChars="200"/>
        <w:rPr>
          <w:rFonts w:ascii="仿宋" w:eastAsia="仿宋" w:hAnsi="仿宋" w:hint="eastAsia"/>
          <w:sz w:val="28"/>
        </w:rPr>
      </w:pPr>
      <w:r w:rsidRPr="00156C34">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156C34" w:rsidP="00156C34" w14:paraId="057F6B15" w14:textId="043BAB98">
      <w:pPr>
        <w:pStyle w:val="Heading1"/>
        <w:rPr>
          <w:rFonts w:hint="eastAsia"/>
        </w:rPr>
      </w:pPr>
      <w:bookmarkStart w:id="1" w:name="_Toc153633511"/>
      <w:r w:rsidRPr="00156C34">
        <w:rPr>
          <w:rFonts w:hint="eastAsia"/>
        </w:rPr>
        <w:t>一、客户服务和消费者权益保护</w:t>
      </w:r>
      <w:bookmarkEnd w:id="1"/>
    </w:p>
    <w:p w:rsidR="00156C34" w:rsidP="00156C34" w14:paraId="32D9F555" w14:textId="6EA59A44">
      <w:pPr>
        <w:pStyle w:val="Heading2"/>
      </w:pPr>
      <w:bookmarkStart w:id="2" w:name="_Toc153633512"/>
      <w:r w:rsidRPr="00156C34">
        <w:t>(一)、客户服务的标准和流程</w:t>
      </w:r>
      <w:bookmarkEnd w:id="2"/>
    </w:p>
    <w:p w:rsidR="00156C34" w:rsidRPr="00156C34" w:rsidP="00156C34" w14:paraId="555AF403" w14:textId="77777777">
      <w:pPr>
        <w:ind w:firstLine="560" w:firstLineChars="200"/>
        <w:rPr>
          <w:rFonts w:ascii="仿宋" w:eastAsia="仿宋" w:hAnsi="仿宋"/>
          <w:sz w:val="28"/>
        </w:rPr>
      </w:pPr>
      <w:r w:rsidRPr="00156C34">
        <w:rPr>
          <w:rFonts w:ascii="仿宋" w:eastAsia="仿宋" w:hAnsi="仿宋" w:hint="eastAsia"/>
          <w:sz w:val="28"/>
        </w:rPr>
        <w:t>客户服务标准的制定：</w:t>
      </w:r>
    </w:p>
    <w:p w:rsidR="00156C34" w:rsidRPr="00156C34" w:rsidP="00156C34" w14:paraId="4EB51DCD" w14:textId="77777777">
      <w:pPr>
        <w:ind w:firstLine="560" w:firstLineChars="200"/>
        <w:rPr>
          <w:rFonts w:ascii="仿宋" w:eastAsia="仿宋" w:hAnsi="仿宋"/>
          <w:sz w:val="28"/>
        </w:rPr>
      </w:pPr>
      <w:r w:rsidRPr="00156C34">
        <w:rPr>
          <w:rFonts w:ascii="仿宋" w:eastAsia="仿宋" w:hAnsi="仿宋" w:hint="eastAsia"/>
          <w:sz w:val="28"/>
        </w:rPr>
        <w:t>服务定位：明确水泥混凝土制品项目产品的服务定位和目标客户群体，确定服务的核心价值和差异化特点。</w:t>
      </w:r>
    </w:p>
    <w:p w:rsidR="00156C34" w:rsidRPr="00156C34" w:rsidP="00156C34" w14:paraId="6AF33D3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56C34">
        <w:rPr>
          <w:rFonts w:ascii="仿宋" w:eastAsia="仿宋" w:hAnsi="仿宋" w:hint="eastAsia"/>
          <w:sz w:val="28"/>
        </w:rPr>
        <w:t>服务质量标准：制定客户服务的质量标准，包括响应时间、问题解决率、客户满意度等指标，以确保服务质量的稳定和提升。</w:t>
      </w:r>
    </w:p>
    <w:p w:rsidR="00156C34" w:rsidRPr="00156C34" w:rsidP="00156C34" w14:paraId="6EAECF18" w14:textId="77777777">
      <w:pPr>
        <w:ind w:firstLine="560" w:firstLineChars="200"/>
        <w:rPr>
          <w:rFonts w:ascii="仿宋" w:eastAsia="仿宋" w:hAnsi="仿宋"/>
          <w:sz w:val="28"/>
        </w:rPr>
      </w:pPr>
      <w:r w:rsidRPr="00156C34">
        <w:rPr>
          <w:rFonts w:ascii="仿宋" w:eastAsia="仿宋" w:hAnsi="仿宋" w:hint="eastAsia"/>
          <w:sz w:val="28"/>
        </w:rPr>
        <w:t>沟通和礼仪准则：制定客户沟通和互动的准则，包括礼貌待客、</w:t>
      </w:r>
      <w:r w:rsidRPr="00156C34">
        <w:rPr>
          <w:rFonts w:ascii="仿宋" w:eastAsia="仿宋" w:hAnsi="仿宋" w:hint="eastAsia"/>
          <w:sz w:val="28"/>
        </w:rPr>
        <w:t>积极倾听、专业回应等，以提升客户体验和建立良好的客户关系。</w:t>
      </w:r>
    </w:p>
    <w:p w:rsidR="00156C34" w:rsidRPr="00156C34" w:rsidP="00156C34" w14:paraId="09DE89B1" w14:textId="77777777">
      <w:pPr>
        <w:ind w:firstLine="560" w:firstLineChars="200"/>
        <w:rPr>
          <w:rFonts w:ascii="仿宋" w:eastAsia="仿宋" w:hAnsi="仿宋"/>
          <w:sz w:val="28"/>
        </w:rPr>
      </w:pPr>
      <w:r w:rsidRPr="00156C34">
        <w:rPr>
          <w:rFonts w:ascii="仿宋" w:eastAsia="仿宋" w:hAnsi="仿宋" w:hint="eastAsia"/>
          <w:sz w:val="28"/>
        </w:rPr>
        <w:t>售后支持：确定售后支持的范围和方式，包括技术支持、维修保养、产品更新等，以满足客户的售后需求。</w:t>
      </w:r>
    </w:p>
    <w:p w:rsidR="00156C34" w:rsidRPr="00156C34" w:rsidP="00156C34" w14:paraId="3CC6CEF5" w14:textId="77777777">
      <w:pPr>
        <w:ind w:firstLine="560" w:firstLineChars="200"/>
        <w:rPr>
          <w:rFonts w:ascii="仿宋" w:eastAsia="仿宋" w:hAnsi="仿宋"/>
          <w:sz w:val="28"/>
        </w:rPr>
      </w:pPr>
      <w:r w:rsidRPr="00156C34">
        <w:rPr>
          <w:rFonts w:ascii="仿宋" w:eastAsia="仿宋" w:hAnsi="仿宋" w:hint="eastAsia"/>
          <w:sz w:val="28"/>
        </w:rPr>
        <w:t>客户服务流程的建立：</w:t>
      </w:r>
    </w:p>
    <w:p w:rsidR="00156C34" w:rsidRPr="00156C34" w:rsidP="00156C34" w14:paraId="3B0901E5" w14:textId="77777777">
      <w:pPr>
        <w:ind w:firstLine="560" w:firstLineChars="200"/>
        <w:rPr>
          <w:rFonts w:ascii="仿宋" w:eastAsia="仿宋" w:hAnsi="仿宋"/>
          <w:sz w:val="28"/>
        </w:rPr>
      </w:pPr>
      <w:r w:rsidRPr="00156C34">
        <w:rPr>
          <w:rFonts w:ascii="仿宋" w:eastAsia="仿宋" w:hAnsi="仿宋" w:hint="eastAsia"/>
          <w:sz w:val="28"/>
        </w:rPr>
        <w:t>客户接触点识别：识别水泥混凝土制品项目产品与客户接触的各个环节和渠道，包括电话、邮件、在线聊天、社交媒体等，以确保全面的客户服务覆盖。</w:t>
      </w:r>
    </w:p>
    <w:p w:rsidR="00156C34" w:rsidRPr="00156C34" w:rsidP="00156C34" w14:paraId="6A30AED7" w14:textId="77777777">
      <w:pPr>
        <w:ind w:firstLine="560" w:firstLineChars="200"/>
        <w:rPr>
          <w:rFonts w:ascii="仿宋" w:eastAsia="仿宋" w:hAnsi="仿宋"/>
          <w:sz w:val="28"/>
        </w:rPr>
      </w:pPr>
      <w:r w:rsidRPr="00156C34">
        <w:rPr>
          <w:rFonts w:ascii="仿宋" w:eastAsia="仿宋" w:hAnsi="仿宋" w:hint="eastAsia"/>
          <w:sz w:val="28"/>
        </w:rPr>
        <w:t>服务请求管理：建立客户服务请求的管理流程，包括服务请求的接收、记录、分配和跟踪，以确保及时响应和问题解决。</w:t>
      </w:r>
    </w:p>
    <w:p w:rsidR="00156C34" w:rsidRPr="00156C34" w:rsidP="00156C34" w14:paraId="1DCF96AB" w14:textId="77777777">
      <w:pPr>
        <w:ind w:firstLine="560" w:firstLineChars="200"/>
        <w:rPr>
          <w:rFonts w:ascii="仿宋" w:eastAsia="仿宋" w:hAnsi="仿宋"/>
          <w:sz w:val="28"/>
        </w:rPr>
      </w:pPr>
      <w:r w:rsidRPr="00156C34">
        <w:rPr>
          <w:rFonts w:ascii="仿宋" w:eastAsia="仿宋" w:hAnsi="仿宋" w:hint="eastAsia"/>
          <w:sz w:val="28"/>
        </w:rPr>
        <w:t>技术支持和培训：建立技术支持和培训的流程，包括技术人员的安排和培训计划，以提供专业的技术支持和培训服务。</w:t>
      </w:r>
    </w:p>
    <w:p w:rsidR="00156C34" w:rsidRPr="00156C34" w:rsidP="00156C34" w14:paraId="679A43CB" w14:textId="77777777">
      <w:pPr>
        <w:ind w:firstLine="560" w:firstLineChars="200"/>
        <w:rPr>
          <w:rFonts w:ascii="仿宋" w:eastAsia="仿宋" w:hAnsi="仿宋"/>
          <w:sz w:val="28"/>
        </w:rPr>
      </w:pPr>
      <w:r w:rsidRPr="00156C34">
        <w:rPr>
          <w:rFonts w:ascii="仿宋" w:eastAsia="仿宋" w:hAnsi="仿宋" w:hint="eastAsia"/>
          <w:sz w:val="28"/>
        </w:rPr>
        <w:t>投诉处理和反馈机制：建立客户投诉处理和反馈机制，包括投诉接收、调查、解决和反馈，以及持续改进的措施，以提高客户满意度和忠诚度。</w:t>
      </w:r>
    </w:p>
    <w:p w:rsidR="00156C34" w:rsidRPr="00156C34" w:rsidP="00156C34" w14:paraId="226581ED" w14:textId="77777777">
      <w:pPr>
        <w:ind w:firstLine="560" w:firstLineChars="200"/>
        <w:rPr>
          <w:rFonts w:ascii="仿宋" w:eastAsia="仿宋" w:hAnsi="仿宋"/>
          <w:sz w:val="28"/>
        </w:rPr>
      </w:pPr>
      <w:r w:rsidRPr="00156C34">
        <w:rPr>
          <w:rFonts w:ascii="仿宋" w:eastAsia="仿宋" w:hAnsi="仿宋" w:hint="eastAsia"/>
          <w:sz w:val="28"/>
        </w:rPr>
        <w:t>数据分析和改进：建立客户服务数据的收集和分析机制，评估客户服务的绩效和问题点，及时调整和改进客户服务流程和标准。</w:t>
      </w:r>
    </w:p>
    <w:p w:rsidR="00156C34" w:rsidRPr="00156C34" w:rsidP="00156C34" w14:paraId="7CC8B576" w14:textId="77777777">
      <w:pPr>
        <w:ind w:firstLine="560" w:firstLineChars="200"/>
        <w:rPr>
          <w:rFonts w:ascii="仿宋" w:eastAsia="仿宋" w:hAnsi="仿宋"/>
          <w:sz w:val="28"/>
        </w:rPr>
      </w:pPr>
      <w:r w:rsidRPr="00156C34">
        <w:rPr>
          <w:rFonts w:ascii="仿宋" w:eastAsia="仿宋" w:hAnsi="仿宋" w:hint="eastAsia"/>
          <w:sz w:val="28"/>
        </w:rPr>
        <w:t>培训和人员管理：</w:t>
      </w:r>
    </w:p>
    <w:p w:rsidR="00156C34" w:rsidRPr="00156C34" w:rsidP="00156C34" w14:paraId="4A70FAB1" w14:textId="77777777">
      <w:pPr>
        <w:ind w:firstLine="560" w:firstLineChars="200"/>
        <w:rPr>
          <w:rFonts w:ascii="仿宋" w:eastAsia="仿宋" w:hAnsi="仿宋"/>
          <w:sz w:val="28"/>
        </w:rPr>
      </w:pPr>
      <w:r w:rsidRPr="00156C34">
        <w:rPr>
          <w:rFonts w:ascii="仿宋" w:eastAsia="仿宋" w:hAnsi="仿宋" w:hint="eastAsia"/>
          <w:sz w:val="28"/>
        </w:rPr>
        <w:t>培训计划：制定客户服务人员的培训计划，包括产品知识、沟通技巧、问题解决能力等方面的培训，以提升客户服务的专业水平。</w:t>
      </w:r>
    </w:p>
    <w:p w:rsidR="00156C34" w:rsidRPr="00156C34" w:rsidP="00156C34" w14:paraId="0BD8FF2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56C34">
        <w:rPr>
          <w:rFonts w:ascii="仿宋" w:eastAsia="仿宋" w:hAnsi="仿宋" w:hint="eastAsia"/>
          <w:sz w:val="28"/>
        </w:rPr>
        <w:t>人员配置：合理配置客户服务人员的数量和结构，确保客户服务团队的有效运作和资源利用。</w:t>
      </w:r>
    </w:p>
    <w:p w:rsidR="00156C34" w:rsidRPr="00156C34" w:rsidP="00156C34" w14:paraId="3E1A10A0" w14:textId="77777777">
      <w:pPr>
        <w:ind w:firstLine="560" w:firstLineChars="200"/>
        <w:rPr>
          <w:rFonts w:ascii="仿宋" w:eastAsia="仿宋" w:hAnsi="仿宋"/>
          <w:sz w:val="28"/>
        </w:rPr>
      </w:pPr>
      <w:r w:rsidRPr="00156C34">
        <w:rPr>
          <w:rFonts w:ascii="仿宋" w:eastAsia="仿宋" w:hAnsi="仿宋" w:hint="eastAsia"/>
          <w:sz w:val="28"/>
        </w:rPr>
        <w:t>绩效评估和激励：建立客户服务人员的绩效评估机制，设定相关</w:t>
      </w:r>
      <w:r w:rsidRPr="00156C34">
        <w:rPr>
          <w:rFonts w:ascii="仿宋" w:eastAsia="仿宋" w:hAnsi="仿宋" w:hint="eastAsia"/>
          <w:sz w:val="28"/>
        </w:rPr>
        <w:t>指标和激励措施，激发客户服务团队的积极性和动力。</w:t>
      </w:r>
    </w:p>
    <w:p w:rsidR="00156C34" w:rsidRPr="00156C34" w:rsidP="00156C34" w14:paraId="371FEF4E" w14:textId="77777777">
      <w:pPr>
        <w:ind w:firstLine="560" w:firstLineChars="200"/>
        <w:rPr>
          <w:rFonts w:ascii="仿宋" w:eastAsia="仿宋" w:hAnsi="仿宋"/>
          <w:sz w:val="28"/>
        </w:rPr>
      </w:pPr>
      <w:r w:rsidRPr="00156C34">
        <w:rPr>
          <w:rFonts w:ascii="仿宋" w:eastAsia="仿宋" w:hAnsi="仿宋" w:hint="eastAsia"/>
          <w:sz w:val="28"/>
        </w:rPr>
        <w:t>技术支持和工具：</w:t>
      </w:r>
    </w:p>
    <w:p w:rsidR="00156C34" w:rsidRPr="00156C34" w:rsidP="00156C34" w14:paraId="3A320DA8" w14:textId="77777777">
      <w:pPr>
        <w:ind w:firstLine="560" w:firstLineChars="200"/>
        <w:rPr>
          <w:rFonts w:ascii="仿宋" w:eastAsia="仿宋" w:hAnsi="仿宋"/>
          <w:sz w:val="28"/>
        </w:rPr>
      </w:pPr>
      <w:r w:rsidRPr="00156C34">
        <w:rPr>
          <w:rFonts w:ascii="仿宋" w:eastAsia="仿宋" w:hAnsi="仿宋" w:hint="eastAsia"/>
          <w:sz w:val="28"/>
        </w:rPr>
        <w:t>技术支持系统：建立技术支持系统，包括知识库、故障排除工具、远程支持等，以提供高效的技术支持服务。</w:t>
      </w:r>
    </w:p>
    <w:p w:rsidR="00156C34" w:rsidP="00156C34" w14:paraId="68A57BCB" w14:textId="71E2010C">
      <w:pPr>
        <w:ind w:firstLine="560" w:firstLineChars="200"/>
        <w:rPr>
          <w:rFonts w:ascii="仿宋" w:eastAsia="仿宋" w:hAnsi="仿宋" w:hint="eastAsia"/>
          <w:sz w:val="28"/>
        </w:rPr>
      </w:pPr>
      <w:r w:rsidRPr="00156C34">
        <w:rPr>
          <w:rFonts w:ascii="仿宋" w:eastAsia="仿宋" w:hAnsi="仿宋"/>
          <w:sz w:val="28"/>
        </w:rPr>
        <w:t>CRM系统：使用客户关系管理系统，</w:t>
      </w:r>
      <w:r w:rsidRPr="00156C34">
        <w:rPr>
          <w:rFonts w:ascii="仿宋" w:eastAsia="仿宋" w:hAnsi="仿宋" w:hint="eastAsia"/>
          <w:sz w:val="28"/>
        </w:rPr>
        <w:t>记录客户信息、服务记录和反馈，以实现客户信息的集中管理和个性化服务的提供。</w:t>
      </w:r>
    </w:p>
    <w:p w:rsidR="00156C34" w:rsidP="00156C34" w14:paraId="24455EB8" w14:textId="144F7F6E">
      <w:pPr>
        <w:pStyle w:val="Heading2"/>
      </w:pPr>
      <w:bookmarkStart w:id="3" w:name="_Toc153633513"/>
      <w:r w:rsidRPr="00156C34">
        <w:t>(二)、消费者权益保护的措施和办法</w:t>
      </w:r>
      <w:bookmarkEnd w:id="3"/>
    </w:p>
    <w:p w:rsidR="00156C34" w:rsidRPr="00156C34" w:rsidP="00156C34" w14:paraId="0E081A11" w14:textId="77777777">
      <w:pPr>
        <w:ind w:firstLine="560" w:firstLineChars="200"/>
        <w:rPr>
          <w:rFonts w:ascii="仿宋" w:eastAsia="仿宋" w:hAnsi="仿宋"/>
          <w:sz w:val="28"/>
        </w:rPr>
      </w:pPr>
      <w:r w:rsidRPr="00156C34">
        <w:rPr>
          <w:rFonts w:ascii="仿宋" w:eastAsia="仿宋" w:hAnsi="仿宋" w:hint="eastAsia"/>
          <w:sz w:val="28"/>
        </w:rPr>
        <w:t>法律法规遵守：</w:t>
      </w:r>
    </w:p>
    <w:p w:rsidR="00156C34" w:rsidRPr="00156C34" w:rsidP="00156C34" w14:paraId="126DFA72" w14:textId="77777777">
      <w:pPr>
        <w:ind w:firstLine="560" w:firstLineChars="200"/>
        <w:rPr>
          <w:rFonts w:ascii="仿宋" w:eastAsia="仿宋" w:hAnsi="仿宋"/>
          <w:sz w:val="28"/>
        </w:rPr>
      </w:pPr>
      <w:r w:rsidRPr="00156C34">
        <w:rPr>
          <w:rFonts w:ascii="仿宋" w:eastAsia="仿宋" w:hAnsi="仿宋" w:hint="eastAsia"/>
          <w:sz w:val="28"/>
        </w:rPr>
        <w:t>了解相关法律法规：研究水泥混凝土制品项目产品所涉及的消费者权益保护相关法律法规，如消费者权益保护法、产品质量法等，确保水泥混凝土制品项目产品的合规性。</w:t>
      </w:r>
    </w:p>
    <w:p w:rsidR="00156C34" w:rsidRPr="00156C34" w:rsidP="00156C34" w14:paraId="5AF2311B" w14:textId="77777777">
      <w:pPr>
        <w:ind w:firstLine="560" w:firstLineChars="200"/>
        <w:rPr>
          <w:rFonts w:ascii="仿宋" w:eastAsia="仿宋" w:hAnsi="仿宋"/>
          <w:sz w:val="28"/>
        </w:rPr>
      </w:pPr>
      <w:r w:rsidRPr="00156C34">
        <w:rPr>
          <w:rFonts w:ascii="仿宋" w:eastAsia="仿宋" w:hAnsi="仿宋" w:hint="eastAsia"/>
          <w:sz w:val="28"/>
        </w:rPr>
        <w:t>严格遵守法律法规：确保水泥混凝土制品项目产品在生产、销售和售后服务过程中严格遵守相关法律法规，包括产品质量、产品安全、产品标识等方面的要求。</w:t>
      </w:r>
    </w:p>
    <w:p w:rsidR="00156C34" w:rsidRPr="00156C34" w:rsidP="00156C34" w14:paraId="25EE8A42" w14:textId="77777777">
      <w:pPr>
        <w:ind w:firstLine="560" w:firstLineChars="200"/>
        <w:rPr>
          <w:rFonts w:ascii="仿宋" w:eastAsia="仿宋" w:hAnsi="仿宋"/>
          <w:sz w:val="28"/>
        </w:rPr>
      </w:pPr>
      <w:r w:rsidRPr="00156C34">
        <w:rPr>
          <w:rFonts w:ascii="仿宋" w:eastAsia="仿宋" w:hAnsi="仿宋" w:hint="eastAsia"/>
          <w:sz w:val="28"/>
        </w:rPr>
        <w:t>产品质量保证：</w:t>
      </w:r>
    </w:p>
    <w:p w:rsidR="00156C34" w:rsidRPr="00156C34" w:rsidP="00156C34" w14:paraId="52BA4F28" w14:textId="77777777">
      <w:pPr>
        <w:ind w:firstLine="560" w:firstLineChars="200"/>
        <w:rPr>
          <w:rFonts w:ascii="仿宋" w:eastAsia="仿宋" w:hAnsi="仿宋"/>
          <w:sz w:val="28"/>
        </w:rPr>
      </w:pPr>
      <w:r w:rsidRPr="00156C34">
        <w:rPr>
          <w:rFonts w:ascii="仿宋" w:eastAsia="仿宋" w:hAnsi="仿宋" w:hint="eastAsia"/>
          <w:sz w:val="28"/>
        </w:rPr>
        <w:t>质量控制体系：建立完善的质量控制体系，包括原材料采购、生产工艺、产品检验等环节，确保产品质量符合标准和规定。</w:t>
      </w:r>
    </w:p>
    <w:p w:rsidR="00156C34" w:rsidRPr="00156C34" w:rsidP="00156C34" w14:paraId="1062B09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56C34">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156C34" w:rsidRPr="00156C34" w:rsidP="00156C34" w14:paraId="1550BC39" w14:textId="77777777">
      <w:pPr>
        <w:ind w:firstLine="560" w:firstLineChars="200"/>
        <w:rPr>
          <w:rFonts w:ascii="仿宋" w:eastAsia="仿宋" w:hAnsi="仿宋"/>
          <w:sz w:val="28"/>
        </w:rPr>
      </w:pPr>
      <w:r w:rsidRPr="00156C34">
        <w:rPr>
          <w:rFonts w:ascii="仿宋" w:eastAsia="仿宋" w:hAnsi="仿宋" w:hint="eastAsia"/>
          <w:sz w:val="28"/>
        </w:rPr>
        <w:t>信息透明和宣传：</w:t>
      </w:r>
    </w:p>
    <w:p w:rsidR="00156C34" w:rsidRPr="00156C34" w:rsidP="00156C34" w14:paraId="002F103F" w14:textId="77777777">
      <w:pPr>
        <w:ind w:firstLine="560" w:firstLineChars="200"/>
        <w:rPr>
          <w:rFonts w:ascii="仿宋" w:eastAsia="仿宋" w:hAnsi="仿宋"/>
          <w:sz w:val="28"/>
        </w:rPr>
      </w:pPr>
      <w:r w:rsidRPr="00156C34">
        <w:rPr>
          <w:rFonts w:ascii="仿宋" w:eastAsia="仿宋" w:hAnsi="仿宋" w:hint="eastAsia"/>
          <w:sz w:val="28"/>
        </w:rPr>
        <w:t>产品信息披露：提供准确、清晰、完整的产品信息，包括产品特性、使用说明、质量标准等，确保消费者能够全面了解产品。</w:t>
      </w:r>
    </w:p>
    <w:p w:rsidR="00156C34" w:rsidRPr="00156C34" w:rsidP="00156C34" w14:paraId="724C6394" w14:textId="77777777">
      <w:pPr>
        <w:ind w:firstLine="560" w:firstLineChars="200"/>
        <w:rPr>
          <w:rFonts w:ascii="仿宋" w:eastAsia="仿宋" w:hAnsi="仿宋"/>
          <w:sz w:val="28"/>
        </w:rPr>
      </w:pPr>
      <w:r w:rsidRPr="00156C34">
        <w:rPr>
          <w:rFonts w:ascii="仿宋" w:eastAsia="仿宋" w:hAnsi="仿宋" w:hint="eastAsia"/>
          <w:sz w:val="28"/>
        </w:rPr>
        <w:t>宣传真实性：确保产品宣传和广告内容真实、准确，不夸大产品的性能和效果，避免误导消费者。</w:t>
      </w:r>
    </w:p>
    <w:p w:rsidR="00156C34" w:rsidRPr="00156C34" w:rsidP="00156C34" w14:paraId="555B78F8" w14:textId="77777777">
      <w:pPr>
        <w:ind w:firstLine="560" w:firstLineChars="200"/>
        <w:rPr>
          <w:rFonts w:ascii="仿宋" w:eastAsia="仿宋" w:hAnsi="仿宋"/>
          <w:sz w:val="28"/>
        </w:rPr>
      </w:pPr>
      <w:r w:rsidRPr="00156C34">
        <w:rPr>
          <w:rFonts w:ascii="仿宋" w:eastAsia="仿宋" w:hAnsi="仿宋" w:hint="eastAsia"/>
          <w:sz w:val="28"/>
        </w:rPr>
        <w:t>投诉处理和争议解决：</w:t>
      </w:r>
    </w:p>
    <w:p w:rsidR="00156C34" w:rsidRPr="00156C34" w:rsidP="00156C34" w14:paraId="4DC73C82" w14:textId="77777777">
      <w:pPr>
        <w:ind w:firstLine="560" w:firstLineChars="200"/>
        <w:rPr>
          <w:rFonts w:ascii="仿宋" w:eastAsia="仿宋" w:hAnsi="仿宋"/>
          <w:sz w:val="28"/>
        </w:rPr>
      </w:pPr>
      <w:r w:rsidRPr="00156C34">
        <w:rPr>
          <w:rFonts w:ascii="仿宋" w:eastAsia="仿宋" w:hAnsi="仿宋" w:hint="eastAsia"/>
          <w:sz w:val="28"/>
        </w:rPr>
        <w:t>投诉渠道设立：建立便捷的投诉渠道，包括客服热线、在线投诉平台等，方便消费者提出投诉和意见反馈。</w:t>
      </w:r>
    </w:p>
    <w:p w:rsidR="00156C34" w:rsidRPr="00156C34" w:rsidP="00156C34" w14:paraId="17B6670E" w14:textId="77777777">
      <w:pPr>
        <w:ind w:firstLine="560" w:firstLineChars="200"/>
        <w:rPr>
          <w:rFonts w:ascii="仿宋" w:eastAsia="仿宋" w:hAnsi="仿宋"/>
          <w:sz w:val="28"/>
        </w:rPr>
      </w:pPr>
      <w:r w:rsidRPr="00156C34">
        <w:rPr>
          <w:rFonts w:ascii="仿宋" w:eastAsia="仿宋" w:hAnsi="仿宋" w:hint="eastAsia"/>
          <w:sz w:val="28"/>
        </w:rPr>
        <w:t>投诉处理流程：建立投诉处理流程，包括投诉受理、调查核实、问题解决和反馈等环节，确保及时、公正地处理消费者投诉。</w:t>
      </w:r>
    </w:p>
    <w:p w:rsidR="00156C34" w:rsidRPr="00156C34" w:rsidP="00156C34" w14:paraId="42F29431" w14:textId="77777777">
      <w:pPr>
        <w:ind w:firstLine="560" w:firstLineChars="200"/>
        <w:rPr>
          <w:rFonts w:ascii="仿宋" w:eastAsia="仿宋" w:hAnsi="仿宋"/>
          <w:sz w:val="28"/>
        </w:rPr>
      </w:pPr>
      <w:r w:rsidRPr="00156C34">
        <w:rPr>
          <w:rFonts w:ascii="仿宋" w:eastAsia="仿宋" w:hAnsi="仿宋" w:hint="eastAsia"/>
          <w:sz w:val="28"/>
        </w:rPr>
        <w:t>争议解决机制：提供争议解决的途径，如调解、仲裁、法律诉讼等，为消费者提供公正、有效的解决途径。</w:t>
      </w:r>
    </w:p>
    <w:p w:rsidR="00156C34" w:rsidRPr="00156C34" w:rsidP="00156C34" w14:paraId="099E0DE9" w14:textId="77777777">
      <w:pPr>
        <w:ind w:firstLine="560" w:firstLineChars="200"/>
        <w:rPr>
          <w:rFonts w:ascii="仿宋" w:eastAsia="仿宋" w:hAnsi="仿宋"/>
          <w:sz w:val="28"/>
        </w:rPr>
      </w:pPr>
      <w:r w:rsidRPr="00156C34">
        <w:rPr>
          <w:rFonts w:ascii="仿宋" w:eastAsia="仿宋" w:hAnsi="仿宋" w:hint="eastAsia"/>
          <w:sz w:val="28"/>
        </w:rPr>
        <w:t>消费者教育和宣传：</w:t>
      </w:r>
    </w:p>
    <w:p w:rsidR="00156C34" w:rsidRPr="00156C34" w:rsidP="00156C34" w14:paraId="2D48922A" w14:textId="77777777">
      <w:pPr>
        <w:ind w:firstLine="560" w:firstLineChars="200"/>
        <w:rPr>
          <w:rFonts w:ascii="仿宋" w:eastAsia="仿宋" w:hAnsi="仿宋"/>
          <w:sz w:val="28"/>
        </w:rPr>
      </w:pPr>
      <w:r w:rsidRPr="00156C34">
        <w:rPr>
          <w:rFonts w:ascii="仿宋" w:eastAsia="仿宋" w:hAnsi="仿宋" w:hint="eastAsia"/>
          <w:sz w:val="28"/>
        </w:rPr>
        <w:t>消费者权益宣传：开展消费者权益保护的宣传活动，提高消费者对权益保护的认知和意识，增强消费者的知识和能力。</w:t>
      </w:r>
    </w:p>
    <w:p w:rsidR="00156C34" w:rsidP="00156C34" w14:paraId="2E7A9D61" w14:textId="541C31A5">
      <w:pPr>
        <w:ind w:firstLine="560" w:firstLineChars="200"/>
        <w:rPr>
          <w:rFonts w:ascii="仿宋" w:eastAsia="仿宋" w:hAnsi="仿宋" w:hint="eastAsia"/>
          <w:sz w:val="28"/>
        </w:rPr>
      </w:pPr>
      <w:r w:rsidRPr="00156C34">
        <w:rPr>
          <w:rFonts w:ascii="仿宋" w:eastAsia="仿宋" w:hAnsi="仿宋" w:hint="eastAsia"/>
          <w:sz w:val="28"/>
        </w:rPr>
        <w:t>消费者教育：开展消费者教育活动，提供消费指导、产品知识等培训，帮助消费者做出明智的购买决策。</w:t>
      </w:r>
    </w:p>
    <w:p w:rsidR="00156C34" w:rsidP="00156C34" w14:paraId="74BC0CC8" w14:textId="6D4355FB">
      <w:pPr>
        <w:pStyle w:val="Heading2"/>
      </w:pPr>
      <w:bookmarkStart w:id="4" w:name="_Toc153633514"/>
      <w:r w:rsidRPr="00156C34">
        <w:t>(三)、客户反馈和投诉处理的机制建设</w:t>
      </w:r>
      <w:bookmarkEnd w:id="4"/>
    </w:p>
    <w:p w:rsidR="00156C34" w:rsidRPr="00156C34" w:rsidP="00156C34" w14:paraId="4F16FF37" w14:textId="77777777">
      <w:pPr>
        <w:ind w:firstLine="560" w:firstLineChars="200"/>
        <w:rPr>
          <w:rFonts w:ascii="仿宋" w:eastAsia="仿宋" w:hAnsi="仿宋"/>
          <w:sz w:val="28"/>
        </w:rPr>
      </w:pPr>
      <w:r w:rsidRPr="00156C34">
        <w:rPr>
          <w:rFonts w:ascii="仿宋" w:eastAsia="仿宋" w:hAnsi="仿宋" w:hint="eastAsia"/>
          <w:sz w:val="28"/>
        </w:rPr>
        <w:t>反馈渠道的建立：</w:t>
      </w:r>
    </w:p>
    <w:p w:rsidR="00156C34" w:rsidRPr="00156C34" w:rsidP="00156C34" w14:paraId="181E53C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56C34" w:rsidRPr="00156C34" w:rsidP="00156C34" w14:textId="77777777">
      <w:pPr>
        <w:ind w:firstLine="560" w:firstLineChars="200"/>
        <w:rPr>
          <w:rFonts w:ascii="仿宋" w:eastAsia="仿宋" w:hAnsi="仿宋"/>
          <w:sz w:val="28"/>
        </w:rPr>
      </w:pPr>
      <w:r w:rsidRPr="00156C34">
        <w:rPr>
          <w:rFonts w:ascii="仿宋" w:eastAsia="仿宋" w:hAnsi="仿宋" w:hint="eastAsia"/>
          <w:sz w:val="28"/>
        </w:rPr>
        <w:t>多样化的反馈渠道：建立多种途径供客户提供反馈，包括在线反馈表单、客服热线、电子邮件、社交媒体等，以方便客户随时表达意见和反馈。</w:t>
      </w:r>
    </w:p>
    <w:p w:rsidR="00156C34" w:rsidRPr="00156C34" w:rsidP="00156C34" w14:paraId="206AAD66" w14:textId="77777777">
      <w:pPr>
        <w:ind w:firstLine="560" w:firstLineChars="200"/>
        <w:rPr>
          <w:rFonts w:ascii="仿宋" w:eastAsia="仿宋" w:hAnsi="仿宋"/>
          <w:sz w:val="28"/>
        </w:rPr>
      </w:pPr>
      <w:r w:rsidRPr="00156C34">
        <w:rPr>
          <w:rFonts w:ascii="仿宋" w:eastAsia="仿宋" w:hAnsi="仿宋" w:hint="eastAsia"/>
          <w:sz w:val="28"/>
        </w:rPr>
        <w:t>反馈渠道的宣传：积极宣传反馈渠道，提高客户对反馈渠道的知晓度和使用率。</w:t>
      </w:r>
    </w:p>
    <w:p w:rsidR="00156C34" w:rsidRPr="00156C34" w:rsidP="00156C34" w14:paraId="44998C5F" w14:textId="77777777">
      <w:pPr>
        <w:ind w:firstLine="560" w:firstLineChars="200"/>
        <w:rPr>
          <w:rFonts w:ascii="仿宋" w:eastAsia="仿宋" w:hAnsi="仿宋"/>
          <w:sz w:val="28"/>
        </w:rPr>
      </w:pPr>
      <w:r w:rsidRPr="00156C34">
        <w:rPr>
          <w:rFonts w:ascii="仿宋" w:eastAsia="仿宋" w:hAnsi="仿宋" w:hint="eastAsia"/>
          <w:sz w:val="28"/>
        </w:rPr>
        <w:t>反馈收集和整理：</w:t>
      </w:r>
    </w:p>
    <w:p w:rsidR="00156C34" w:rsidRPr="00156C34" w:rsidP="00156C34" w14:paraId="4A8EA117" w14:textId="77777777">
      <w:pPr>
        <w:ind w:firstLine="560" w:firstLineChars="200"/>
        <w:rPr>
          <w:rFonts w:ascii="仿宋" w:eastAsia="仿宋" w:hAnsi="仿宋"/>
          <w:sz w:val="28"/>
        </w:rPr>
      </w:pPr>
      <w:r w:rsidRPr="00156C34">
        <w:rPr>
          <w:rFonts w:ascii="仿宋" w:eastAsia="仿宋" w:hAnsi="仿宋" w:hint="eastAsia"/>
          <w:sz w:val="28"/>
        </w:rPr>
        <w:t>反馈信息的记录和分类：建立反馈信息的记录系统，对收集到的反馈进行分类和整理，以便后续的分析和处理。</w:t>
      </w:r>
    </w:p>
    <w:p w:rsidR="00156C34" w:rsidRPr="00156C34" w:rsidP="00156C34" w14:paraId="787749D4" w14:textId="77777777">
      <w:pPr>
        <w:ind w:firstLine="560" w:firstLineChars="200"/>
        <w:rPr>
          <w:rFonts w:ascii="仿宋" w:eastAsia="仿宋" w:hAnsi="仿宋"/>
          <w:sz w:val="28"/>
        </w:rPr>
      </w:pPr>
      <w:r w:rsidRPr="00156C34">
        <w:rPr>
          <w:rFonts w:ascii="仿宋" w:eastAsia="仿宋" w:hAnsi="仿宋" w:hint="eastAsia"/>
          <w:sz w:val="28"/>
        </w:rPr>
        <w:t>数据分析和洞察：对反馈信息进行数据分析，挖掘客户需求和问题的共性和趋势，为后续的改进措施提供依据。</w:t>
      </w:r>
    </w:p>
    <w:p w:rsidR="00156C34" w:rsidRPr="00156C34" w:rsidP="00156C34" w14:paraId="7A2EFB37" w14:textId="77777777">
      <w:pPr>
        <w:ind w:firstLine="560" w:firstLineChars="200"/>
        <w:rPr>
          <w:rFonts w:ascii="仿宋" w:eastAsia="仿宋" w:hAnsi="仿宋"/>
          <w:sz w:val="28"/>
        </w:rPr>
      </w:pPr>
      <w:r w:rsidRPr="00156C34">
        <w:rPr>
          <w:rFonts w:ascii="仿宋" w:eastAsia="仿宋" w:hAnsi="仿宋" w:hint="eastAsia"/>
          <w:sz w:val="28"/>
        </w:rPr>
        <w:t>投诉处理流程的建立：</w:t>
      </w:r>
    </w:p>
    <w:p w:rsidR="00156C34" w:rsidRPr="00156C34" w:rsidP="00156C34" w14:paraId="27AD9B57" w14:textId="77777777">
      <w:pPr>
        <w:ind w:firstLine="560" w:firstLineChars="200"/>
        <w:rPr>
          <w:rFonts w:ascii="仿宋" w:eastAsia="仿宋" w:hAnsi="仿宋"/>
          <w:sz w:val="28"/>
        </w:rPr>
      </w:pPr>
      <w:r w:rsidRPr="00156C34">
        <w:rPr>
          <w:rFonts w:ascii="仿宋" w:eastAsia="仿宋" w:hAnsi="仿宋" w:hint="eastAsia"/>
          <w:sz w:val="28"/>
        </w:rPr>
        <w:t>投诉受理和登记：建立投诉受理的流程和机制，确保投诉信息的准确记录和登记，包括投诉内容、投诉人信息、投诉时间等。</w:t>
      </w:r>
    </w:p>
    <w:p w:rsidR="00156C34" w:rsidRPr="00156C34" w:rsidP="00156C34" w14:paraId="0A1C59EE" w14:textId="77777777">
      <w:pPr>
        <w:ind w:firstLine="560" w:firstLineChars="200"/>
        <w:rPr>
          <w:rFonts w:ascii="仿宋" w:eastAsia="仿宋" w:hAnsi="仿宋"/>
          <w:sz w:val="28"/>
        </w:rPr>
      </w:pPr>
      <w:r w:rsidRPr="00156C34">
        <w:rPr>
          <w:rFonts w:ascii="仿宋" w:eastAsia="仿宋" w:hAnsi="仿宋" w:hint="eastAsia"/>
          <w:sz w:val="28"/>
        </w:rPr>
        <w:t>调查和核实：对投诉进行调查和核实，了解问题的具体情况和原因，确保投诉处理的公正性和客观性。</w:t>
      </w:r>
    </w:p>
    <w:p w:rsidR="00156C34" w:rsidRPr="00156C34" w:rsidP="00156C34" w14:paraId="2E145F77" w14:textId="77777777">
      <w:pPr>
        <w:ind w:firstLine="560" w:firstLineChars="200"/>
        <w:rPr>
          <w:rFonts w:ascii="仿宋" w:eastAsia="仿宋" w:hAnsi="仿宋"/>
          <w:sz w:val="28"/>
        </w:rPr>
      </w:pPr>
      <w:r w:rsidRPr="00156C34">
        <w:rPr>
          <w:rFonts w:ascii="仿宋" w:eastAsia="仿宋" w:hAnsi="仿宋" w:hint="eastAsia"/>
          <w:sz w:val="28"/>
        </w:rPr>
        <w:t>问题解决和反馈：制定问题解决的方案，并及时与客户沟通和解释，解决客户的问题，并向客户反馈处理结果。</w:t>
      </w:r>
    </w:p>
    <w:p w:rsidR="00156C34" w:rsidRPr="00156C34" w:rsidP="00156C34" w14:paraId="2B4FA011" w14:textId="77777777">
      <w:pPr>
        <w:ind w:firstLine="560" w:firstLineChars="200"/>
        <w:rPr>
          <w:rFonts w:ascii="仿宋" w:eastAsia="仿宋" w:hAnsi="仿宋"/>
          <w:sz w:val="28"/>
        </w:rPr>
      </w:pPr>
      <w:r w:rsidRPr="00156C34">
        <w:rPr>
          <w:rFonts w:ascii="仿宋" w:eastAsia="仿宋" w:hAnsi="仿宋" w:hint="eastAsia"/>
          <w:sz w:val="28"/>
        </w:rPr>
        <w:t>投诉处理人员的培训和能力提升：</w:t>
      </w:r>
    </w:p>
    <w:p w:rsidR="00156C34" w:rsidRPr="00156C34" w:rsidP="00156C34" w14:paraId="5B6DC243" w14:textId="77777777">
      <w:pPr>
        <w:ind w:firstLine="560" w:firstLineChars="200"/>
        <w:rPr>
          <w:rFonts w:ascii="仿宋" w:eastAsia="仿宋" w:hAnsi="仿宋"/>
          <w:sz w:val="28"/>
        </w:rPr>
      </w:pPr>
      <w:r w:rsidRPr="00156C34">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156C34" w:rsidRPr="00156C34" w:rsidP="00156C34" w14:paraId="43E9DD60" w14:textId="77777777">
      <w:pPr>
        <w:ind w:firstLine="560" w:firstLineChars="200"/>
        <w:rPr>
          <w:rFonts w:ascii="仿宋" w:eastAsia="仿宋" w:hAnsi="仿宋"/>
          <w:sz w:val="28"/>
        </w:rPr>
      </w:pPr>
      <w:r w:rsidRPr="00156C34">
        <w:rPr>
          <w:rFonts w:ascii="仿宋" w:eastAsia="仿宋" w:hAnsi="仿宋" w:hint="eastAsia"/>
          <w:sz w:val="28"/>
        </w:rPr>
        <w:t>持续学习和知识更新：建立持续学习和知识更新的机制，使投诉处理人员能够及时了解最新的产品信息、服务标准和投诉处理技巧。</w:t>
      </w:r>
    </w:p>
    <w:p w:rsidR="00156C34" w:rsidRPr="00156C34" w:rsidP="00156C34" w14:paraId="7012C04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56C34">
        <w:rPr>
          <w:rFonts w:ascii="仿宋" w:eastAsia="仿宋" w:hAnsi="仿宋" w:hint="eastAsia"/>
          <w:sz w:val="28"/>
        </w:rPr>
        <w:t>投诉处理结果的监测和改进：</w:t>
      </w:r>
    </w:p>
    <w:p w:rsidR="00156C34" w:rsidRPr="00156C34" w:rsidP="00156C34" w14:paraId="61293043" w14:textId="77777777">
      <w:pPr>
        <w:ind w:firstLine="560" w:firstLineChars="200"/>
        <w:rPr>
          <w:rFonts w:ascii="仿宋" w:eastAsia="仿宋" w:hAnsi="仿宋"/>
          <w:sz w:val="28"/>
        </w:rPr>
      </w:pPr>
      <w:r w:rsidRPr="00156C34">
        <w:rPr>
          <w:rFonts w:ascii="仿宋" w:eastAsia="仿宋" w:hAnsi="仿宋" w:hint="eastAsia"/>
          <w:sz w:val="28"/>
        </w:rPr>
        <w:t>监测指标的设定：建立投诉处理结果的监测指标，包括投诉处理</w:t>
      </w:r>
      <w:r w:rsidRPr="00156C34">
        <w:rPr>
          <w:rFonts w:ascii="仿宋" w:eastAsia="仿宋" w:hAnsi="仿宋" w:hint="eastAsia"/>
          <w:sz w:val="28"/>
        </w:rPr>
        <w:t>时效、问题解决率、客户满意度等，评估投诉处理的效果。</w:t>
      </w:r>
    </w:p>
    <w:p w:rsidR="00156C34" w:rsidP="00156C34" w14:paraId="67A28DC8" w14:textId="042D52AF">
      <w:pPr>
        <w:ind w:firstLine="560" w:firstLineChars="200"/>
        <w:rPr>
          <w:rFonts w:ascii="仿宋" w:eastAsia="仿宋" w:hAnsi="仿宋" w:hint="eastAsia"/>
          <w:sz w:val="28"/>
        </w:rPr>
      </w:pPr>
      <w:r w:rsidRPr="00156C34">
        <w:rPr>
          <w:rFonts w:ascii="仿宋" w:eastAsia="仿宋" w:hAnsi="仿宋" w:hint="eastAsia"/>
          <w:sz w:val="28"/>
        </w:rPr>
        <w:t>持续改进措施：根据投诉处理结果和客户反馈，及时调整和改进投诉处理流程和标准，提高投诉处理的效率和质量。</w:t>
      </w:r>
    </w:p>
    <w:p w:rsidR="00156C34" w:rsidP="00156C34" w14:paraId="2B63552E" w14:textId="1CC78C72">
      <w:pPr>
        <w:pStyle w:val="Heading1"/>
        <w:rPr>
          <w:rFonts w:hint="eastAsia"/>
        </w:rPr>
      </w:pPr>
      <w:bookmarkStart w:id="5" w:name="_Toc153633515"/>
      <w:r w:rsidRPr="00156C34">
        <w:rPr>
          <w:rFonts w:hint="eastAsia"/>
        </w:rPr>
        <w:t>二、水泥混凝土制品行业社会文化影响评估</w:t>
      </w:r>
      <w:bookmarkEnd w:id="5"/>
    </w:p>
    <w:p w:rsidR="00156C34" w:rsidP="00156C34" w14:paraId="426B7176" w14:textId="2EEC9DA6">
      <w:pPr>
        <w:pStyle w:val="Heading2"/>
      </w:pPr>
      <w:bookmarkStart w:id="6" w:name="_Toc153633516"/>
      <w:r w:rsidRPr="00156C34">
        <w:t>(一)、水泥混凝土制品在文化和艺术中的地位</w:t>
      </w:r>
      <w:bookmarkEnd w:id="6"/>
    </w:p>
    <w:p w:rsidR="00156C34" w:rsidRPr="00156C34" w:rsidP="00156C34" w14:paraId="3CB12DA7" w14:textId="77777777">
      <w:pPr>
        <w:ind w:firstLine="560" w:firstLineChars="200"/>
        <w:rPr>
          <w:rFonts w:ascii="仿宋" w:eastAsia="仿宋" w:hAnsi="仿宋"/>
          <w:sz w:val="28"/>
        </w:rPr>
      </w:pPr>
      <w:r w:rsidRPr="00156C34">
        <w:rPr>
          <w:rFonts w:ascii="仿宋" w:eastAsia="仿宋" w:hAnsi="仿宋" w:hint="eastAsia"/>
          <w:sz w:val="28"/>
        </w:rPr>
        <w:t>创造力的拓展：</w:t>
      </w:r>
    </w:p>
    <w:p w:rsidR="00156C34" w:rsidRPr="00156C34" w:rsidP="00156C34" w14:paraId="1C89C9FA" w14:textId="77777777">
      <w:pPr>
        <w:ind w:firstLine="560" w:firstLineChars="200"/>
        <w:rPr>
          <w:rFonts w:ascii="仿宋" w:eastAsia="仿宋" w:hAnsi="仿宋"/>
          <w:sz w:val="28"/>
        </w:rPr>
      </w:pPr>
      <w:r w:rsidRPr="00156C34">
        <w:rPr>
          <w:rFonts w:ascii="仿宋" w:eastAsia="仿宋" w:hAnsi="仿宋" w:hint="eastAsia"/>
          <w:sz w:val="28"/>
        </w:rPr>
        <w:t>水泥混凝土制品为艺术家和创作者提供了新的工具和媒介，可以拓展他们的创造力和表达方式。通过水泥混凝土制品，艺术家可以探索新的艺术形式、交互式作品和沉浸式体验，从而为观众带来全新的视听感受。</w:t>
      </w:r>
    </w:p>
    <w:p w:rsidR="00156C34" w:rsidRPr="00156C34" w:rsidP="00156C34" w14:paraId="3D9E619F" w14:textId="77777777">
      <w:pPr>
        <w:ind w:firstLine="560" w:firstLineChars="200"/>
        <w:rPr>
          <w:rFonts w:ascii="仿宋" w:eastAsia="仿宋" w:hAnsi="仿宋"/>
          <w:sz w:val="28"/>
        </w:rPr>
      </w:pPr>
      <w:r w:rsidRPr="00156C34">
        <w:rPr>
          <w:rFonts w:ascii="仿宋" w:eastAsia="仿宋" w:hAnsi="仿宋" w:hint="eastAsia"/>
          <w:sz w:val="28"/>
        </w:rPr>
        <w:t>艺术作品的互动性：</w:t>
      </w:r>
    </w:p>
    <w:p w:rsidR="00156C34" w:rsidRPr="00156C34" w:rsidP="00156C34" w14:paraId="41F29A7F" w14:textId="77777777">
      <w:pPr>
        <w:ind w:firstLine="560" w:firstLineChars="200"/>
        <w:rPr>
          <w:rFonts w:ascii="仿宋" w:eastAsia="仿宋" w:hAnsi="仿宋"/>
          <w:sz w:val="28"/>
        </w:rPr>
      </w:pPr>
      <w:r w:rsidRPr="00156C34">
        <w:rPr>
          <w:rFonts w:ascii="仿宋" w:eastAsia="仿宋" w:hAnsi="仿宋" w:hint="eastAsia"/>
          <w:sz w:val="28"/>
        </w:rPr>
        <w:t>水泥混凝土制品的技术特性使得观众可以积极参与艺术作品的创作和演示过程。例如，虚拟现实和增强现实技术可以创造出与观众互动的艺术装置和展览，使观众成为艺术作品的一部分，提升了艺术体验的参与度和个性化。</w:t>
      </w:r>
    </w:p>
    <w:p w:rsidR="00156C34" w:rsidRPr="00156C34" w:rsidP="00156C34" w14:paraId="2A559F3B" w14:textId="77777777">
      <w:pPr>
        <w:ind w:firstLine="560" w:firstLineChars="200"/>
        <w:rPr>
          <w:rFonts w:ascii="仿宋" w:eastAsia="仿宋" w:hAnsi="仿宋"/>
          <w:sz w:val="28"/>
        </w:rPr>
      </w:pPr>
      <w:r w:rsidRPr="00156C34">
        <w:rPr>
          <w:rFonts w:ascii="仿宋" w:eastAsia="仿宋" w:hAnsi="仿宋" w:hint="eastAsia"/>
          <w:sz w:val="28"/>
        </w:rPr>
        <w:t>艺术品的数字化保存和传播：</w:t>
      </w:r>
    </w:p>
    <w:p w:rsidR="00156C34" w:rsidRPr="00156C34" w:rsidP="00156C34" w14:paraId="12A871B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56C34" w:rsidRPr="00156C34" w:rsidP="00156C34" w14:textId="77777777">
      <w:pPr>
        <w:ind w:firstLine="560" w:firstLineChars="200"/>
        <w:rPr>
          <w:rFonts w:ascii="仿宋" w:eastAsia="仿宋" w:hAnsi="仿宋"/>
          <w:sz w:val="28"/>
        </w:rPr>
      </w:pPr>
      <w:r w:rsidRPr="00156C34">
        <w:rPr>
          <w:rFonts w:ascii="仿宋" w:eastAsia="仿宋" w:hAnsi="仿宋" w:hint="eastAsia"/>
          <w:sz w:val="28"/>
        </w:rPr>
        <w:t>水泥混凝土制品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rsidR="00156C34" w:rsidRPr="00156C34" w:rsidP="00156C34" w14:paraId="362512E4" w14:textId="77777777">
      <w:pPr>
        <w:ind w:firstLine="560" w:firstLineChars="200"/>
        <w:rPr>
          <w:rFonts w:ascii="仿宋" w:eastAsia="仿宋" w:hAnsi="仿宋"/>
          <w:sz w:val="28"/>
        </w:rPr>
      </w:pPr>
      <w:r w:rsidRPr="00156C34">
        <w:rPr>
          <w:rFonts w:ascii="仿宋" w:eastAsia="仿宋" w:hAnsi="仿宋" w:hint="eastAsia"/>
          <w:sz w:val="28"/>
        </w:rPr>
        <w:t>艺术与科技的融合：</w:t>
      </w:r>
    </w:p>
    <w:p w:rsidR="00156C34" w:rsidRPr="00156C34" w:rsidP="00156C34" w14:paraId="48A37687" w14:textId="77777777">
      <w:pPr>
        <w:ind w:firstLine="560" w:firstLineChars="200"/>
        <w:rPr>
          <w:rFonts w:ascii="仿宋" w:eastAsia="仿宋" w:hAnsi="仿宋"/>
          <w:sz w:val="28"/>
        </w:rPr>
      </w:pPr>
      <w:r w:rsidRPr="00156C34">
        <w:rPr>
          <w:rFonts w:ascii="仿宋" w:eastAsia="仿宋" w:hAnsi="仿宋" w:hint="eastAsia"/>
          <w:sz w:val="28"/>
        </w:rPr>
        <w:t>水泥混凝土制品在文化和艺术中的应用推动了艺术与科技的融合。艺术家和科技专家可以共同合作，创造出结合艺术和科技元素的作品，探索人类与技术的关系，挑战传统艺术形式的边界，以及探索新的艺术语言和表达方式。</w:t>
      </w:r>
    </w:p>
    <w:p w:rsidR="00156C34" w:rsidRPr="00156C34" w:rsidP="00156C34" w14:paraId="3DF83D3A" w14:textId="77777777">
      <w:pPr>
        <w:ind w:firstLine="560" w:firstLineChars="200"/>
        <w:rPr>
          <w:rFonts w:ascii="仿宋" w:eastAsia="仿宋" w:hAnsi="仿宋"/>
          <w:sz w:val="28"/>
        </w:rPr>
      </w:pPr>
      <w:r w:rsidRPr="00156C34">
        <w:rPr>
          <w:rFonts w:ascii="仿宋" w:eastAsia="仿宋" w:hAnsi="仿宋" w:hint="eastAsia"/>
          <w:sz w:val="28"/>
        </w:rPr>
        <w:t>文化创意产业的发展：</w:t>
      </w:r>
    </w:p>
    <w:p w:rsidR="00156C34" w:rsidP="00156C34" w14:paraId="3C4F9166" w14:textId="1341F0E6">
      <w:pPr>
        <w:ind w:firstLine="560" w:firstLineChars="200"/>
        <w:rPr>
          <w:rFonts w:ascii="仿宋" w:eastAsia="仿宋" w:hAnsi="仿宋" w:hint="eastAsia"/>
          <w:sz w:val="28"/>
        </w:rPr>
      </w:pPr>
      <w:r w:rsidRPr="00156C34">
        <w:rPr>
          <w:rFonts w:ascii="仿宋" w:eastAsia="仿宋" w:hAnsi="仿宋" w:hint="eastAsia"/>
          <w:sz w:val="28"/>
        </w:rPr>
        <w:t>水泥混凝土制品为文化创意产业的发展提供了新的机遇。通过将水泥混凝土制品技术与文化创意产业相结合，可以创造出具有艺术价值和商业潜力的产品和服务。这有助于推动文化创意产业的创新和增长，并为经济发展带来积极的影响。</w:t>
      </w:r>
    </w:p>
    <w:p w:rsidR="00156C34" w:rsidP="00156C34" w14:paraId="5A14C1BB" w14:textId="69590310">
      <w:pPr>
        <w:pStyle w:val="Heading2"/>
      </w:pPr>
      <w:bookmarkStart w:id="7" w:name="_Toc153633517"/>
      <w:r w:rsidRPr="00156C34">
        <w:t>(二)、文化趋势对水泥混凝土制品需求的影响</w:t>
      </w:r>
      <w:bookmarkEnd w:id="7"/>
    </w:p>
    <w:p w:rsidR="00156C34" w:rsidRPr="00156C34" w:rsidP="00156C34" w14:paraId="14815474" w14:textId="77777777">
      <w:pPr>
        <w:ind w:firstLine="560" w:firstLineChars="200"/>
        <w:rPr>
          <w:rFonts w:ascii="仿宋" w:eastAsia="仿宋" w:hAnsi="仿宋"/>
          <w:sz w:val="28"/>
        </w:rPr>
      </w:pPr>
      <w:r w:rsidRPr="00156C34">
        <w:rPr>
          <w:rFonts w:ascii="仿宋" w:eastAsia="仿宋" w:hAnsi="仿宋" w:hint="eastAsia"/>
          <w:sz w:val="28"/>
        </w:rPr>
        <w:t>数字化生活方式的普及：</w:t>
      </w:r>
    </w:p>
    <w:p w:rsidR="00156C34" w:rsidRPr="00156C34" w:rsidP="00156C34" w14:paraId="1D9A33F8" w14:textId="77777777">
      <w:pPr>
        <w:ind w:firstLine="560" w:firstLineChars="200"/>
        <w:rPr>
          <w:rFonts w:ascii="仿宋" w:eastAsia="仿宋" w:hAnsi="仿宋"/>
          <w:sz w:val="28"/>
        </w:rPr>
      </w:pPr>
      <w:r w:rsidRPr="00156C34">
        <w:rPr>
          <w:rFonts w:ascii="仿宋" w:eastAsia="仿宋" w:hAnsi="仿宋" w:hint="eastAsia"/>
          <w:sz w:val="28"/>
        </w:rPr>
        <w:t>随着数字化技术的普及，人们的生活方式发生了巨大变化。人们越来越依赖于数字设备和互联网来获取信息、进行交流和娱乐。这种数字化生活方式对水泥混凝土制品的需求产生了影响，人们对于更好的用户体验、个性化定制和互动性的期望也在增加。</w:t>
      </w:r>
    </w:p>
    <w:p w:rsidR="00156C34" w:rsidRPr="00156C34" w:rsidP="00156C34" w14:paraId="62AD5C9E" w14:textId="77777777">
      <w:pPr>
        <w:ind w:firstLine="560" w:firstLineChars="200"/>
        <w:rPr>
          <w:rFonts w:ascii="仿宋" w:eastAsia="仿宋" w:hAnsi="仿宋"/>
          <w:sz w:val="28"/>
        </w:rPr>
      </w:pPr>
      <w:r w:rsidRPr="00156C34">
        <w:rPr>
          <w:rFonts w:ascii="仿宋" w:eastAsia="仿宋" w:hAnsi="仿宋" w:hint="eastAsia"/>
          <w:sz w:val="28"/>
        </w:rPr>
        <w:t>多元化和个性化的文化表达：</w:t>
      </w:r>
    </w:p>
    <w:p w:rsidR="00156C34" w:rsidRPr="00156C34" w:rsidP="00156C34" w14:paraId="5222BF4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56C34" w:rsidRPr="00156C34" w:rsidP="00156C34" w14:textId="77777777">
      <w:pPr>
        <w:ind w:firstLine="560" w:firstLineChars="200"/>
        <w:rPr>
          <w:rFonts w:ascii="仿宋" w:eastAsia="仿宋" w:hAnsi="仿宋"/>
          <w:sz w:val="28"/>
        </w:rPr>
      </w:pPr>
      <w:r w:rsidRPr="00156C34">
        <w:rPr>
          <w:rFonts w:ascii="仿宋" w:eastAsia="仿宋" w:hAnsi="仿宋" w:hint="eastAsia"/>
          <w:sz w:val="28"/>
        </w:rPr>
        <w:t>当今社会，多元化和个性化的文化表达方式得到了广泛关注。人们对于独特、个性化的艺术和文化体验的需求不断增加。水泥混凝土制品技术能够提供创新的艺术形式和个性化的文化产品，满足人们对于多样化文化表达的需求。</w:t>
      </w:r>
    </w:p>
    <w:p w:rsidR="00156C34" w:rsidRPr="00156C34" w:rsidP="00156C34" w14:paraId="45B3A8AD" w14:textId="77777777">
      <w:pPr>
        <w:ind w:firstLine="560" w:firstLineChars="200"/>
        <w:rPr>
          <w:rFonts w:ascii="仿宋" w:eastAsia="仿宋" w:hAnsi="仿宋"/>
          <w:sz w:val="28"/>
        </w:rPr>
      </w:pPr>
      <w:r w:rsidRPr="00156C34">
        <w:rPr>
          <w:rFonts w:ascii="仿宋" w:eastAsia="仿宋" w:hAnsi="仿宋" w:hint="eastAsia"/>
          <w:sz w:val="28"/>
        </w:rPr>
        <w:t>参与性文化的兴起：</w:t>
      </w:r>
    </w:p>
    <w:p w:rsidR="00156C34" w:rsidRPr="00156C34" w:rsidP="00156C34" w14:paraId="4F204BA3" w14:textId="77777777">
      <w:pPr>
        <w:ind w:firstLine="560" w:firstLineChars="200"/>
        <w:rPr>
          <w:rFonts w:ascii="仿宋" w:eastAsia="仿宋" w:hAnsi="仿宋"/>
          <w:sz w:val="28"/>
        </w:rPr>
      </w:pPr>
      <w:r w:rsidRPr="00156C34">
        <w:rPr>
          <w:rFonts w:ascii="仿宋" w:eastAsia="仿宋" w:hAnsi="仿宋" w:hint="eastAsia"/>
          <w:sz w:val="28"/>
        </w:rPr>
        <w:t>参与性文化是指观众和用户参与到文化和艺术创作中的趋势。人们不再满足于被动地接受文化产品，而是希望积极参与其中，成为创作者或共同创造者。水泥混凝土制品技术的互动性和参与性特点与参与性文化的需求相契合，为人们提供了更具参与性的文化体验。</w:t>
      </w:r>
    </w:p>
    <w:p w:rsidR="00156C34" w:rsidRPr="00156C34" w:rsidP="00156C34" w14:paraId="41098EE0" w14:textId="77777777">
      <w:pPr>
        <w:ind w:firstLine="560" w:firstLineChars="200"/>
        <w:rPr>
          <w:rFonts w:ascii="仿宋" w:eastAsia="仿宋" w:hAnsi="仿宋"/>
          <w:sz w:val="28"/>
        </w:rPr>
      </w:pPr>
      <w:r w:rsidRPr="00156C34">
        <w:rPr>
          <w:rFonts w:ascii="仿宋" w:eastAsia="仿宋" w:hAnsi="仿宋" w:hint="eastAsia"/>
          <w:sz w:val="28"/>
        </w:rPr>
        <w:t>可持续发展和环保意识的崛起：</w:t>
      </w:r>
    </w:p>
    <w:p w:rsidR="00156C34" w:rsidRPr="00156C34" w:rsidP="00156C34" w14:paraId="61A0EFE4" w14:textId="77777777">
      <w:pPr>
        <w:ind w:firstLine="560" w:firstLineChars="200"/>
        <w:rPr>
          <w:rFonts w:ascii="仿宋" w:eastAsia="仿宋" w:hAnsi="仿宋"/>
          <w:sz w:val="28"/>
        </w:rPr>
      </w:pPr>
      <w:r w:rsidRPr="00156C34">
        <w:rPr>
          <w:rFonts w:ascii="仿宋" w:eastAsia="仿宋" w:hAnsi="仿宋" w:hint="eastAsia"/>
          <w:sz w:val="28"/>
        </w:rPr>
        <w:t>可持续发展和环保意识是当今社会的重要议题。人们对于环境保护和可持续性的关注不断增加，对于环保型的技术和产品的需求也在上升。在水泥混凝土制品的应用中，注重环境友好性和可持续性的设计和开发将受到更多关注。</w:t>
      </w:r>
    </w:p>
    <w:p w:rsidR="00156C34" w:rsidRPr="00156C34" w:rsidP="00156C34" w14:paraId="1EF3E95D" w14:textId="77777777">
      <w:pPr>
        <w:ind w:firstLine="560" w:firstLineChars="200"/>
        <w:rPr>
          <w:rFonts w:ascii="仿宋" w:eastAsia="仿宋" w:hAnsi="仿宋"/>
          <w:sz w:val="28"/>
        </w:rPr>
      </w:pPr>
      <w:r w:rsidRPr="00156C34">
        <w:rPr>
          <w:rFonts w:ascii="仿宋" w:eastAsia="仿宋" w:hAnsi="仿宋" w:hint="eastAsia"/>
          <w:sz w:val="28"/>
        </w:rPr>
        <w:t>跨文化交流和文化融合：</w:t>
      </w:r>
    </w:p>
    <w:p w:rsidR="00156C34" w:rsidP="00156C34" w14:paraId="6425F126" w14:textId="1EFBA9D5">
      <w:pPr>
        <w:ind w:firstLine="560" w:firstLineChars="200"/>
        <w:rPr>
          <w:rFonts w:ascii="仿宋" w:eastAsia="仿宋" w:hAnsi="仿宋" w:hint="eastAsia"/>
          <w:sz w:val="28"/>
        </w:rPr>
      </w:pPr>
      <w:r w:rsidRPr="00156C34">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水泥混凝土制品技术可以通过虚拟现实、语言翻译等功能，促进跨文化交流和文化融合。</w:t>
      </w:r>
    </w:p>
    <w:p w:rsidR="00156C34" w:rsidP="00156C34" w14:paraId="54EDE3C9" w14:textId="454866CB">
      <w:pPr>
        <w:pStyle w:val="Heading2"/>
      </w:pPr>
      <w:bookmarkStart w:id="8" w:name="_Toc153633518"/>
      <w:r w:rsidRPr="00156C34">
        <w:t>(三)、社会文化因素的可行性分析</w:t>
      </w:r>
      <w:bookmarkEnd w:id="8"/>
    </w:p>
    <w:p w:rsidR="00156C34" w:rsidRPr="00156C34" w:rsidP="00156C34" w14:paraId="5EC373FF" w14:textId="77777777">
      <w:pPr>
        <w:ind w:firstLine="560" w:firstLineChars="200"/>
        <w:rPr>
          <w:rFonts w:ascii="仿宋" w:eastAsia="仿宋" w:hAnsi="仿宋"/>
          <w:sz w:val="28"/>
        </w:rPr>
      </w:pPr>
      <w:r w:rsidRPr="00156C34">
        <w:rPr>
          <w:rFonts w:ascii="仿宋" w:eastAsia="仿宋" w:hAnsi="仿宋" w:hint="eastAsia"/>
          <w:sz w:val="28"/>
        </w:rPr>
        <w:t>社会价值观念的影响：</w:t>
      </w:r>
    </w:p>
    <w:p w:rsidR="00156C34" w:rsidRPr="00156C34" w:rsidP="00156C34" w14:paraId="228E204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56C34" w:rsidRPr="00156C34" w:rsidP="00156C34" w14:textId="77777777">
      <w:pPr>
        <w:ind w:firstLine="560" w:firstLineChars="200"/>
        <w:rPr>
          <w:rFonts w:ascii="仿宋" w:eastAsia="仿宋" w:hAnsi="仿宋"/>
          <w:sz w:val="28"/>
        </w:rPr>
      </w:pPr>
      <w:r w:rsidRPr="00156C34">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产生影响。在水泥混凝土制品技术的应用中，需要考虑社会价值观念</w:t>
      </w:r>
      <w:r w:rsidRPr="00156C34">
        <w:rPr>
          <w:rFonts w:ascii="仿宋" w:eastAsia="仿宋" w:hAnsi="仿宋" w:hint="eastAsia"/>
          <w:sz w:val="28"/>
        </w:rPr>
        <w:t>对于技术应用的影响，确保技术的应用符合社会的伦理和道德标准。</w:t>
      </w:r>
    </w:p>
    <w:p w:rsidR="00156C34" w:rsidRPr="00156C34" w:rsidP="00156C34" w14:paraId="6680E2C2" w14:textId="77777777">
      <w:pPr>
        <w:ind w:firstLine="560" w:firstLineChars="200"/>
        <w:rPr>
          <w:rFonts w:ascii="仿宋" w:eastAsia="仿宋" w:hAnsi="仿宋"/>
          <w:sz w:val="28"/>
        </w:rPr>
      </w:pPr>
      <w:r w:rsidRPr="00156C34">
        <w:rPr>
          <w:rFonts w:ascii="仿宋" w:eastAsia="仿宋" w:hAnsi="仿宋" w:hint="eastAsia"/>
          <w:sz w:val="28"/>
        </w:rPr>
        <w:t>文化传统和文化政策的影响：</w:t>
      </w:r>
    </w:p>
    <w:p w:rsidR="00156C34" w:rsidRPr="00156C34" w:rsidP="00156C34" w14:paraId="6EF97A39" w14:textId="77777777">
      <w:pPr>
        <w:ind w:firstLine="560" w:firstLineChars="200"/>
        <w:rPr>
          <w:rFonts w:ascii="仿宋" w:eastAsia="仿宋" w:hAnsi="仿宋"/>
          <w:sz w:val="28"/>
        </w:rPr>
      </w:pPr>
      <w:r w:rsidRPr="00156C34">
        <w:rPr>
          <w:rFonts w:ascii="仿宋" w:eastAsia="仿宋" w:hAnsi="仿宋" w:hint="eastAsia"/>
          <w:sz w:val="28"/>
        </w:rPr>
        <w:t>文化传统和文化政策对于文化和艺术的发展和创新具有重要意义。在水泥混凝土制品技术的应用中，需要考虑文化传统和文化政策对于技术应用的影响，确保技术的应用符合文化传统和文化政策的要求。例如，在文化遗产保护和传承方面，需要考虑文化传统的保护和传承，同时结合水泥混凝土制品技术的应用，推动文化遗产的数字化保存和传播。</w:t>
      </w:r>
    </w:p>
    <w:p w:rsidR="00156C34" w:rsidRPr="00156C34" w:rsidP="00156C34" w14:paraId="4115E335" w14:textId="77777777">
      <w:pPr>
        <w:ind w:firstLine="560" w:firstLineChars="200"/>
        <w:rPr>
          <w:rFonts w:ascii="仿宋" w:eastAsia="仿宋" w:hAnsi="仿宋"/>
          <w:sz w:val="28"/>
        </w:rPr>
      </w:pPr>
      <w:r w:rsidRPr="00156C34">
        <w:rPr>
          <w:rFonts w:ascii="仿宋" w:eastAsia="仿宋" w:hAnsi="仿宋" w:hint="eastAsia"/>
          <w:sz w:val="28"/>
        </w:rPr>
        <w:t>社会需求和市场趋势的分析：</w:t>
      </w:r>
    </w:p>
    <w:p w:rsidR="00156C34" w:rsidRPr="00156C34" w:rsidP="00156C34" w14:paraId="73489E2F" w14:textId="77777777">
      <w:pPr>
        <w:ind w:firstLine="560" w:firstLineChars="200"/>
        <w:rPr>
          <w:rFonts w:ascii="仿宋" w:eastAsia="仿宋" w:hAnsi="仿宋"/>
          <w:sz w:val="28"/>
        </w:rPr>
      </w:pPr>
      <w:r w:rsidRPr="00156C34">
        <w:rPr>
          <w:rFonts w:ascii="仿宋" w:eastAsia="仿宋" w:hAnsi="仿宋" w:hint="eastAsia"/>
          <w:sz w:val="28"/>
        </w:rPr>
        <w:t>社会需求和市场趋势是评估技术可行性的重要因素。在水泥混凝土制品技术的应用中，需要考虑社会需求和市场趋势的变化，以及技术应用的市场前景和商业模式。通过对市场需求和趋势的分析，可以确定技术应用的商业模式和市场定位，提高水泥混凝土制品项目的商业价值和可持续性。</w:t>
      </w:r>
    </w:p>
    <w:p w:rsidR="00156C34" w:rsidRPr="00156C34" w:rsidP="00156C34" w14:paraId="582A3087" w14:textId="77777777">
      <w:pPr>
        <w:ind w:firstLine="560" w:firstLineChars="200"/>
        <w:rPr>
          <w:rFonts w:ascii="仿宋" w:eastAsia="仿宋" w:hAnsi="仿宋"/>
          <w:sz w:val="28"/>
        </w:rPr>
      </w:pPr>
      <w:r w:rsidRPr="00156C34">
        <w:rPr>
          <w:rFonts w:ascii="仿宋" w:eastAsia="仿宋" w:hAnsi="仿宋" w:hint="eastAsia"/>
          <w:sz w:val="28"/>
        </w:rPr>
        <w:t>文化多样性和文化交流的促进：</w:t>
      </w:r>
    </w:p>
    <w:p w:rsidR="00156C34" w:rsidP="00156C34" w14:paraId="5825BFD6" w14:textId="110D7D7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56C34">
        <w:rPr>
          <w:rFonts w:ascii="仿宋" w:eastAsia="仿宋" w:hAnsi="仿宋" w:hint="eastAsia"/>
          <w:sz w:val="28"/>
        </w:rPr>
        <w:t>文化多样性和文化交流是当今社会的重要趋势。在水泥混凝土制品技术的应用中，需要考虑如何促进文化多样性和文化交流，创造出具有跨文化特色和价值的文化和艺术产品。通过结合文化多样性和文化交流的特点，可以推动文化和艺术的创新和发展，提高水泥混凝土制品项目的社会价值和文化影响力。</w:t>
      </w:r>
    </w:p>
    <w:p w:rsidR="00156C34" w:rsidP="00156C34" w14:paraId="48672008" w14:textId="3744BE6E">
      <w:pPr>
        <w:pStyle w:val="Heading1"/>
        <w:rPr>
          <w:rFonts w:hint="eastAsia"/>
        </w:rPr>
      </w:pPr>
      <w:bookmarkStart w:id="9" w:name="_Toc153633519"/>
      <w:r w:rsidRPr="00156C34">
        <w:rPr>
          <w:rFonts w:hint="eastAsia"/>
        </w:rPr>
        <w:t>三、融资方案和资金使用计划</w:t>
      </w:r>
      <w:bookmarkEnd w:id="9"/>
    </w:p>
    <w:p w:rsidR="00156C34" w:rsidP="00156C34" w14:paraId="34B3D009" w14:textId="7140C32E">
      <w:pPr>
        <w:pStyle w:val="Heading2"/>
      </w:pPr>
      <w:bookmarkStart w:id="10" w:name="_Toc153633520"/>
      <w:r w:rsidRPr="00156C34">
        <w:t>(一)、水泥混凝土制品项目融资方式和资金来源选择</w:t>
      </w:r>
      <w:bookmarkEnd w:id="10"/>
    </w:p>
    <w:p w:rsidR="00156C34" w:rsidRPr="00156C34" w:rsidP="00156C34" w14:paraId="4A53B909" w14:textId="77777777">
      <w:pPr>
        <w:ind w:firstLine="560" w:firstLineChars="200"/>
        <w:rPr>
          <w:rFonts w:ascii="仿宋" w:eastAsia="仿宋" w:hAnsi="仿宋"/>
          <w:sz w:val="28"/>
        </w:rPr>
      </w:pPr>
      <w:r w:rsidRPr="00156C34">
        <w:rPr>
          <w:rFonts w:ascii="仿宋" w:eastAsia="仿宋" w:hAnsi="仿宋" w:hint="eastAsia"/>
          <w:sz w:val="28"/>
        </w:rPr>
        <w:t>融资方式选择：根据水泥混凝土制品项目的规模、发展阶段和资金需求，选择适合的融资方式。融资方式可以包括股权融资、债权融资、风险投资、众筹等。通过评估各种融资方式的优势和风险，选择最适合水泥混凝土制品项目的融资方式，以确保水泥混凝土制品项目能够顺利进行并实现预期目标。</w:t>
      </w:r>
    </w:p>
    <w:p w:rsidR="00156C34" w:rsidRPr="00156C34" w:rsidP="00156C34" w14:paraId="50B5B2BF" w14:textId="77777777">
      <w:pPr>
        <w:ind w:firstLine="560" w:firstLineChars="200"/>
        <w:rPr>
          <w:rFonts w:ascii="仿宋" w:eastAsia="仿宋" w:hAnsi="仿宋"/>
          <w:sz w:val="28"/>
        </w:rPr>
      </w:pPr>
      <w:r w:rsidRPr="00156C34">
        <w:rPr>
          <w:rFonts w:ascii="仿宋" w:eastAsia="仿宋" w:hAnsi="仿宋" w:hint="eastAsia"/>
          <w:sz w:val="28"/>
        </w:rPr>
        <w:t>资金来源选择：确定水泥混凝土制品项目的资金来源，包括内部资金和外部资金。内部资金可以来自创始团队的个人投资或公司内部的利润积累，外部资金可以来自银行贷款、风险投资、合作伙伴投资等。通过评估各种资金来源的可行性和可靠性，选择最适合水泥混凝土制品项目的资金来源，以满足水泥混凝土制品项目的资金需求。</w:t>
      </w:r>
    </w:p>
    <w:p w:rsidR="00156C34" w:rsidRPr="00156C34" w:rsidP="00156C34" w14:paraId="4413FE1A" w14:textId="77777777">
      <w:pPr>
        <w:ind w:firstLine="560" w:firstLineChars="200"/>
        <w:rPr>
          <w:rFonts w:ascii="仿宋" w:eastAsia="仿宋" w:hAnsi="仿宋"/>
          <w:sz w:val="28"/>
        </w:rPr>
      </w:pPr>
      <w:r w:rsidRPr="00156C34">
        <w:rPr>
          <w:rFonts w:ascii="仿宋" w:eastAsia="仿宋" w:hAnsi="仿宋" w:hint="eastAsia"/>
          <w:sz w:val="28"/>
        </w:rPr>
        <w:t>风险评估和回报预期：评估水泥混凝土制品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水泥混凝土制品项目的可行性和可持续性。</w:t>
      </w:r>
    </w:p>
    <w:p w:rsidR="00156C34" w:rsidP="00156C34" w14:paraId="1DE3D3D4" w14:textId="23B15F5A">
      <w:pPr>
        <w:ind w:firstLine="560" w:firstLineChars="200"/>
        <w:rPr>
          <w:rFonts w:ascii="仿宋" w:eastAsia="仿宋" w:hAnsi="仿宋" w:hint="eastAsia"/>
          <w:sz w:val="28"/>
        </w:rPr>
      </w:pPr>
      <w:r w:rsidRPr="00156C34">
        <w:rPr>
          <w:rFonts w:ascii="仿宋" w:eastAsia="仿宋" w:hAnsi="仿宋" w:hint="eastAsia"/>
          <w:sz w:val="28"/>
        </w:rPr>
        <w:t>融资计划和资金管理：制定水泥混凝土制品项目的融资计划和资金管理方案，确保融资资金的合理运用和有效管理。融资计划可以包括资金筹集的时间表、融资金额的分配和使用等方面的内容，资金管</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https://d.book118.com/118072036042006026</w:t>
        </w:r>
      </w:hyperlink>
    </w:p>
    <w:p w:rsidR="00156C34" w:rsidP="00156C34">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paraId="72EDCB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paraId="29641E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paraId="279CD7F6"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56C34" w14:paraId="6CE6A5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paraId="3FE931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56C3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56C3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56C3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56C3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56C3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56C3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56C3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56C3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56C3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56C3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56C3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56C3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56C3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3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P="00522360" w14:textId="275139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56C3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paraId="696FB5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paraId="6D42E471"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paraId="443363E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rsidRPr="00156C34" w:rsidP="00156C34" w14:textId="14F78FC4">
    <w:pPr>
      <w:pStyle w:val="Header"/>
      <w:rPr>
        <w:rFonts w:ascii="仿宋" w:eastAsia="仿宋" w:hAnsi="仿宋"/>
      </w:rPr>
    </w:pPr>
    <w:r w:rsidRPr="00156C34">
      <w:rPr>
        <w:rFonts w:ascii="仿宋" w:eastAsia="仿宋" w:hAnsi="仿宋" w:hint="eastAsia"/>
      </w:rPr>
      <w:t>水泥混凝土制品可行性报告</w:t>
    </w:r>
    <w:r w:rsidRPr="00156C34">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3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C34"/>
    <w:rsid w:val="00156C34"/>
    <w:rsid w:val="00522360"/>
    <w:rsid w:val="00AB73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E61488"/>
  <w15:chartTrackingRefBased/>
  <w15:docId w15:val="{58F82265-A133-4DD6-BF0D-C4096AE88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56C3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56C3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56C34"/>
    <w:rPr>
      <w:b/>
      <w:bCs/>
      <w:kern w:val="44"/>
      <w:sz w:val="44"/>
      <w:szCs w:val="44"/>
    </w:rPr>
  </w:style>
  <w:style w:type="character" w:customStyle="1" w:styleId="2">
    <w:name w:val="标题 2 字符"/>
    <w:basedOn w:val="DefaultParagraphFont"/>
    <w:link w:val="Heading2"/>
    <w:uiPriority w:val="9"/>
    <w:rsid w:val="00156C3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56C3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56C34"/>
    <w:rPr>
      <w:sz w:val="18"/>
      <w:szCs w:val="18"/>
    </w:rPr>
  </w:style>
  <w:style w:type="paragraph" w:styleId="Footer">
    <w:name w:val="footer"/>
    <w:basedOn w:val="Normal"/>
    <w:link w:val="a0"/>
    <w:uiPriority w:val="99"/>
    <w:unhideWhenUsed/>
    <w:rsid w:val="00156C3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56C34"/>
    <w:rPr>
      <w:sz w:val="18"/>
      <w:szCs w:val="18"/>
    </w:rPr>
  </w:style>
  <w:style w:type="character" w:styleId="PageNumber">
    <w:name w:val="page number"/>
    <w:basedOn w:val="DefaultParagraphFont"/>
    <w:uiPriority w:val="99"/>
    <w:semiHidden/>
    <w:unhideWhenUsed/>
    <w:rsid w:val="00156C34"/>
  </w:style>
  <w:style w:type="paragraph" w:styleId="TOC1">
    <w:name w:val="toc 1"/>
    <w:basedOn w:val="Normal"/>
    <w:next w:val="Normal"/>
    <w:autoRedefine/>
    <w:uiPriority w:val="39"/>
    <w:unhideWhenUsed/>
    <w:rsid w:val="00156C34"/>
  </w:style>
  <w:style w:type="paragraph" w:styleId="TOC2">
    <w:name w:val="toc 2"/>
    <w:basedOn w:val="Normal"/>
    <w:next w:val="Normal"/>
    <w:autoRedefine/>
    <w:uiPriority w:val="39"/>
    <w:unhideWhenUsed/>
    <w:rsid w:val="00156C3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18072036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4799</Words>
  <Characters>27357</Characters>
  <Application>Microsoft Office Word</Application>
  <DocSecurity>0</DocSecurity>
  <Lines>227</Lines>
  <Paragraphs>64</Paragraphs>
  <ScaleCrop>false</ScaleCrop>
  <Company/>
  <LinksUpToDate>false</LinksUpToDate>
  <CharactersWithSpaces>32092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2023-12-16T07:37:00Z</dcterms:created>
  <dcterms:modified xsi:type="dcterms:W3CDTF">2023-12-16T07:38:00Z</dcterms:modified>
</cp:coreProperties>
</file>