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55" w:lineRule="auto"/>
        <w:rPr>
          <w:rFonts w:ascii="Arial"/>
          <w:sz w:val="21"/>
        </w:rPr>
      </w:pPr>
    </w:p>
    <w:p>
      <w:pPr>
        <w:spacing w:before="101" w:line="233" w:lineRule="auto"/>
        <w:ind w:left="4448" w:right="2345" w:hanging="2161"/>
        <w:outlineLvl w:val="0"/>
        <w:rPr>
          <w:rFonts w:ascii="SimHei" w:eastAsia="SimHei" w:hAnsi="SimHei" w:cs="SimHei"/>
          <w:sz w:val="31"/>
          <w:szCs w:val="31"/>
        </w:rPr>
      </w:pPr>
      <w:r>
        <w:rPr>
          <w:rFonts w:ascii="SimHei" w:eastAsia="SimHei" w:hAnsi="SimHei" w:cs="SimHei"/>
          <w:spacing w:val="9"/>
          <w:sz w:val="31"/>
          <w:szCs w:val="31"/>
        </w:rPr>
        <w:t>汽车冷却系统用橡胶软管和纯胶管</w:t>
      </w:r>
      <w:r>
        <w:rPr>
          <w:rFonts w:ascii="SimHei" w:eastAsia="SimHei" w:hAnsi="SimHei" w:cs="SimHei"/>
          <w:sz w:val="31"/>
          <w:szCs w:val="31"/>
        </w:rPr>
        <w:t xml:space="preserve"> </w:t>
      </w:r>
      <w:r>
        <w:rPr>
          <w:rFonts w:ascii="SimHei" w:eastAsia="SimHei" w:hAnsi="SimHei" w:cs="SimHei"/>
          <w:spacing w:val="4"/>
          <w:sz w:val="31"/>
          <w:szCs w:val="31"/>
        </w:rPr>
        <w:t>规范</w:t>
      </w:r>
    </w:p>
    <w:p>
      <w:pPr>
        <w:spacing w:line="317" w:lineRule="auto"/>
        <w:rPr>
          <w:rFonts w:ascii="Arial"/>
          <w:sz w:val="21"/>
        </w:rPr>
      </w:pPr>
    </w:p>
    <w:p>
      <w:pPr>
        <w:spacing w:line="317" w:lineRule="auto"/>
        <w:rPr>
          <w:rFonts w:ascii="Arial"/>
          <w:sz w:val="21"/>
        </w:rPr>
      </w:pPr>
    </w:p>
    <w:p>
      <w:pPr>
        <w:spacing w:before="68" w:line="243" w:lineRule="auto"/>
        <w:ind w:left="10" w:right="58" w:firstLine="417"/>
        <w:rPr>
          <w:rFonts w:ascii="SimHei" w:eastAsia="SimHei" w:hAnsi="SimHei" w:cs="SimHei"/>
          <w:sz w:val="21"/>
          <w:szCs w:val="21"/>
        </w:rPr>
      </w:pPr>
      <w:r>
        <w:rPr>
          <w:rFonts w:ascii="SimHei" w:eastAsia="SimHei" w:hAnsi="SimHei" w:cs="SimHei"/>
          <w:spacing w:val="-3"/>
          <w:sz w:val="21"/>
          <w:szCs w:val="21"/>
        </w:rPr>
        <w:t>警告：</w:t>
      </w:r>
      <w:r>
        <w:rPr>
          <w:rFonts w:ascii="SimHei" w:eastAsia="SimHei" w:hAnsi="SimHei" w:cs="SimHei"/>
          <w:spacing w:val="-53"/>
          <w:sz w:val="21"/>
          <w:szCs w:val="21"/>
        </w:rPr>
        <w:t xml:space="preserve"> </w:t>
      </w:r>
      <w:r>
        <w:rPr>
          <w:rFonts w:ascii="SimHei" w:eastAsia="SimHei" w:hAnsi="SimHei" w:cs="SimHei"/>
          <w:spacing w:val="-3"/>
          <w:sz w:val="21"/>
          <w:szCs w:val="21"/>
        </w:rPr>
        <w:t>使用本文件的人员应熟悉正规试验室操作</w:t>
      </w:r>
      <w:r>
        <w:rPr>
          <w:rFonts w:ascii="SimHei" w:eastAsia="SimHei" w:hAnsi="SimHei" w:cs="SimHei"/>
          <w:spacing w:val="-4"/>
          <w:sz w:val="21"/>
          <w:szCs w:val="21"/>
        </w:rPr>
        <w:t>规程。本文件无意涉及因使用本文件可能出现的所</w:t>
      </w:r>
      <w:r>
        <w:rPr>
          <w:rFonts w:ascii="SimHei" w:eastAsia="SimHei" w:hAnsi="SimHei" w:cs="SimHei"/>
          <w:sz w:val="21"/>
          <w:szCs w:val="21"/>
        </w:rPr>
        <w:t xml:space="preserve"> </w:t>
      </w:r>
      <w:r>
        <w:rPr>
          <w:rFonts w:ascii="SimHei" w:eastAsia="SimHei" w:hAnsi="SimHei" w:cs="SimHei"/>
          <w:spacing w:val="-1"/>
          <w:sz w:val="21"/>
          <w:szCs w:val="21"/>
        </w:rPr>
        <w:t>有安全问题。制定相应的安全和健康制度，并确保符合国家法规是使用者的责任。</w:t>
      </w:r>
    </w:p>
    <w:p>
      <w:pPr>
        <w:spacing w:line="313" w:lineRule="auto"/>
        <w:rPr>
          <w:rFonts w:ascii="Arial"/>
          <w:sz w:val="21"/>
        </w:rPr>
      </w:pPr>
    </w:p>
    <w:p>
      <w:pPr>
        <w:spacing w:before="69" w:line="221" w:lineRule="auto"/>
        <w:ind w:left="20"/>
        <w:rPr>
          <w:rFonts w:ascii="SimHei" w:eastAsia="SimHei" w:hAnsi="SimHei" w:cs="SimHei"/>
          <w:sz w:val="21"/>
          <w:szCs w:val="21"/>
        </w:rPr>
      </w:pPr>
      <w:r>
        <w:rPr>
          <w:rFonts w:ascii="SimHei" w:eastAsia="SimHei" w:hAnsi="SimHei" w:cs="SimHei"/>
          <w:spacing w:val="-8"/>
          <w:sz w:val="21"/>
          <w:szCs w:val="21"/>
        </w:rPr>
        <w:t>1</w:t>
      </w:r>
      <w:r>
        <w:rPr>
          <w:rFonts w:ascii="SimHei" w:eastAsia="SimHei" w:hAnsi="SimHei" w:cs="SimHei"/>
          <w:spacing w:val="5"/>
          <w:sz w:val="21"/>
          <w:szCs w:val="21"/>
        </w:rPr>
        <w:t xml:space="preserve">  </w:t>
      </w:r>
      <w:r>
        <w:rPr>
          <w:rFonts w:ascii="SimHei" w:eastAsia="SimHei" w:hAnsi="SimHei" w:cs="SimHei"/>
          <w:spacing w:val="-8"/>
          <w:sz w:val="21"/>
          <w:szCs w:val="21"/>
        </w:rPr>
        <w:t>范围</w:t>
      </w:r>
    </w:p>
    <w:p>
      <w:pPr>
        <w:spacing w:line="301" w:lineRule="auto"/>
        <w:rPr>
          <w:rFonts w:ascii="Arial"/>
          <w:sz w:val="21"/>
        </w:rPr>
      </w:pPr>
    </w:p>
    <w:p>
      <w:pPr>
        <w:pStyle w:val="BodyText"/>
        <w:spacing w:before="68" w:line="261" w:lineRule="auto"/>
        <w:ind w:left="9" w:right="58" w:firstLine="421"/>
        <w:jc w:val="both"/>
      </w:pPr>
      <w:r>
        <w:rPr>
          <w:spacing w:val="1"/>
        </w:rPr>
        <w:t>本文件规定了用于自重含3.5</w:t>
      </w:r>
      <w:r>
        <w:rPr>
          <w:spacing w:val="-39"/>
        </w:rPr>
        <w:t xml:space="preserve"> </w:t>
      </w:r>
      <w:r>
        <w:rPr>
          <w:spacing w:val="1"/>
        </w:rPr>
        <w:t>t以下内燃机或电动车辆中以1,2-乙二醇为冷却剂的增压</w:t>
      </w:r>
      <w:r>
        <w:t xml:space="preserve">或泄压冷循 </w:t>
      </w:r>
      <w:r>
        <w:t>环系统的直式或预成型软管或纯胶管的要求。本文件可用作分类方法，以使原始装备制造商（O</w:t>
      </w:r>
      <w:r>
        <w:rPr>
          <w:spacing w:val="-1"/>
        </w:rPr>
        <w:t>EM）可</w:t>
      </w:r>
      <w:r>
        <w:t xml:space="preserve"> </w:t>
      </w:r>
      <w:r>
        <w:rPr>
          <w:spacing w:val="-2"/>
        </w:rPr>
        <w:t>对不包括所规定的主要型别内的专用试验进行详细标注（参见附录D的示例）。在这种情况下，</w:t>
      </w:r>
      <w:r>
        <w:rPr>
          <w:spacing w:val="-10"/>
        </w:rPr>
        <w:t xml:space="preserve"> </w:t>
      </w:r>
      <w:r>
        <w:rPr>
          <w:spacing w:val="-2"/>
        </w:rPr>
        <w:t>软管或</w:t>
      </w:r>
      <w:r>
        <w:t xml:space="preserve"> </w:t>
      </w:r>
      <w:r>
        <w:t>纯胶管不带有任何显示本文件编号的标记，而应按OEM的零部件图样详细标注的识别标</w:t>
      </w:r>
      <w:r>
        <w:rPr>
          <w:spacing w:val="-1"/>
        </w:rPr>
        <w:t>记。</w:t>
      </w:r>
    </w:p>
    <w:p>
      <w:pPr>
        <w:spacing w:line="303" w:lineRule="auto"/>
        <w:rPr>
          <w:rFonts w:ascii="Arial"/>
          <w:sz w:val="21"/>
        </w:rPr>
      </w:pPr>
    </w:p>
    <w:p>
      <w:pPr>
        <w:spacing w:before="69" w:line="220" w:lineRule="auto"/>
        <w:ind w:left="8"/>
        <w:rPr>
          <w:rFonts w:ascii="SimHei" w:eastAsia="SimHei" w:hAnsi="SimHei" w:cs="SimHei"/>
          <w:sz w:val="21"/>
          <w:szCs w:val="21"/>
        </w:rPr>
      </w:pPr>
      <w:r>
        <w:rPr>
          <w:rFonts w:ascii="SimHei" w:eastAsia="SimHei" w:hAnsi="SimHei" w:cs="SimHei"/>
          <w:spacing w:val="-1"/>
          <w:sz w:val="21"/>
          <w:szCs w:val="21"/>
        </w:rPr>
        <w:t>2</w:t>
      </w:r>
      <w:r>
        <w:rPr>
          <w:rFonts w:ascii="SimHei" w:eastAsia="SimHei" w:hAnsi="SimHei" w:cs="SimHei"/>
          <w:spacing w:val="-1"/>
          <w:sz w:val="21"/>
          <w:szCs w:val="21"/>
        </w:rPr>
        <w:t xml:space="preserve">  </w:t>
      </w:r>
      <w:r>
        <w:rPr>
          <w:rFonts w:ascii="SimHei" w:eastAsia="SimHei" w:hAnsi="SimHei" w:cs="SimHei"/>
          <w:spacing w:val="-1"/>
          <w:sz w:val="21"/>
          <w:szCs w:val="21"/>
        </w:rPr>
        <w:t>规范性引用文件</w:t>
      </w:r>
    </w:p>
    <w:p>
      <w:pPr>
        <w:spacing w:line="305" w:lineRule="auto"/>
        <w:rPr>
          <w:rFonts w:ascii="Arial"/>
          <w:sz w:val="21"/>
        </w:rPr>
      </w:pPr>
    </w:p>
    <w:p>
      <w:pPr>
        <w:pStyle w:val="BodyText"/>
        <w:spacing w:before="68" w:line="256" w:lineRule="auto"/>
        <w:ind w:left="8" w:firstLine="428"/>
      </w:pPr>
      <w:r>
        <w:rPr>
          <w:spacing w:val="-6"/>
        </w:rPr>
        <w:t>下列文件中的内容通过文中的规范性引用而构成本文件必不可少的条款。其中，注日期的引用文件，</w:t>
      </w:r>
      <w:r>
        <w:rPr>
          <w:spacing w:val="5"/>
        </w:rPr>
        <w:t xml:space="preserve"> </w:t>
      </w:r>
      <w:r>
        <w:rPr>
          <w:spacing w:val="-4"/>
        </w:rPr>
        <w:t>仅该日期对应的版本适用于本文件；</w:t>
      </w:r>
      <w:r>
        <w:rPr>
          <w:spacing w:val="-26"/>
        </w:rPr>
        <w:t xml:space="preserve"> </w:t>
      </w:r>
      <w:r>
        <w:rPr>
          <w:spacing w:val="-4"/>
        </w:rPr>
        <w:t>不注日期的引用文件，其最新版本（包括所有的修改单）适用于本</w:t>
      </w:r>
      <w:r>
        <w:t xml:space="preserve"> </w:t>
      </w:r>
      <w:r>
        <w:rPr>
          <w:spacing w:val="-8"/>
        </w:rPr>
        <w:t>文件。</w:t>
      </w:r>
    </w:p>
    <w:p>
      <w:pPr>
        <w:pStyle w:val="BodyText"/>
        <w:spacing w:before="61" w:line="246" w:lineRule="auto"/>
        <w:ind w:left="25" w:right="60" w:firstLine="401"/>
      </w:pPr>
      <w:r>
        <w:rPr>
          <w:spacing w:val="-2"/>
        </w:rPr>
        <w:t>GB/T 5565.1-2017 橡胶和塑料软管及非增强软管柔性及挺性的测量 第1部分：室温弯曲试验（ISO</w:t>
      </w:r>
      <w:r>
        <w:rPr>
          <w:spacing w:val="8"/>
        </w:rPr>
        <w:t xml:space="preserve"> </w:t>
      </w:r>
      <w:r>
        <w:rPr>
          <w:spacing w:val="-2"/>
        </w:rPr>
        <w:t>10619-1:2011,IDT）</w:t>
      </w:r>
    </w:p>
    <w:p>
      <w:pPr>
        <w:pStyle w:val="BodyText"/>
        <w:spacing w:before="65" w:line="246" w:lineRule="auto"/>
        <w:ind w:left="16" w:right="58" w:firstLine="411"/>
      </w:pPr>
      <w:r>
        <w:t>GB/T 5565.2-2017 橡胶和塑料软管及非增强软管柔性及挺性的测量 第2部分：低于室温弯曲试验</w:t>
      </w:r>
      <w:r>
        <w:rPr>
          <w:spacing w:val="7"/>
        </w:rPr>
        <w:t xml:space="preserve"> </w:t>
      </w:r>
      <w:r>
        <w:rPr>
          <w:spacing w:val="-2"/>
        </w:rPr>
        <w:t>（ISO</w:t>
      </w:r>
      <w:r>
        <w:rPr>
          <w:spacing w:val="30"/>
        </w:rPr>
        <w:t xml:space="preserve"> </w:t>
      </w:r>
      <w:r>
        <w:rPr>
          <w:spacing w:val="-2"/>
        </w:rPr>
        <w:t>10619-2:2011,IDT）</w:t>
      </w:r>
    </w:p>
    <w:p>
      <w:pPr>
        <w:pStyle w:val="BodyText"/>
        <w:spacing w:before="64" w:line="220" w:lineRule="auto"/>
        <w:ind w:left="427"/>
      </w:pPr>
      <w:r>
        <w:t>GB 8410-2006 汽车内饰材料的</w:t>
      </w:r>
      <w:r>
        <w:rPr>
          <w:spacing w:val="-1"/>
        </w:rPr>
        <w:t>燃烧特性</w:t>
      </w:r>
    </w:p>
    <w:p>
      <w:pPr>
        <w:pStyle w:val="BodyText"/>
        <w:spacing w:before="62" w:line="219" w:lineRule="auto"/>
        <w:ind w:left="427"/>
      </w:pPr>
      <w:r>
        <w:t>GB/T 24134-2009 橡胶和塑料软管  静态条件下耐臭氧性能的评价（ISO 7326:2006，ID</w:t>
      </w:r>
      <w:r>
        <w:rPr>
          <w:spacing w:val="-1"/>
        </w:rPr>
        <w:t>T）</w:t>
      </w:r>
    </w:p>
    <w:p>
      <w:pPr>
        <w:pStyle w:val="BodyText"/>
        <w:spacing w:before="62" w:line="221" w:lineRule="auto"/>
        <w:ind w:left="427"/>
      </w:pPr>
      <w:r>
        <w:t>GB/T 40719-2021 硫化橡胶或热塑性橡胶 体积和/或表面电阻率的测定（ISO 14309:2019，IDT）</w:t>
      </w:r>
    </w:p>
    <w:p>
      <w:pPr>
        <w:pStyle w:val="BodyText"/>
        <w:spacing w:before="60" w:line="245" w:lineRule="auto"/>
        <w:ind w:left="3" w:right="58" w:firstLine="438"/>
      </w:pPr>
      <w:r>
        <w:t>ISO</w:t>
      </w:r>
      <w:r>
        <w:rPr>
          <w:spacing w:val="27"/>
        </w:rPr>
        <w:t xml:space="preserve"> </w:t>
      </w:r>
      <w:r>
        <w:t>188 硫化橡胶或热塑性橡胶-加速老化或耐热试验（Ru</w:t>
      </w:r>
      <w:r>
        <w:rPr>
          <w:spacing w:val="-1"/>
        </w:rPr>
        <w:t>bber, vulcanized or thermoplastic-</w:t>
      </w:r>
      <w:r>
        <w:t xml:space="preserve"> </w:t>
      </w:r>
      <w:r>
        <w:t>Accelerated ageing and heat re</w:t>
      </w:r>
      <w:r>
        <w:rPr>
          <w:spacing w:val="-1"/>
        </w:rPr>
        <w:t>sistance</w:t>
      </w:r>
      <w:r>
        <w:rPr>
          <w:spacing w:val="14"/>
        </w:rPr>
        <w:t xml:space="preserve"> </w:t>
      </w:r>
      <w:r>
        <w:rPr>
          <w:spacing w:val="-1"/>
        </w:rPr>
        <w:t>tests）</w:t>
      </w:r>
    </w:p>
    <w:p>
      <w:pPr>
        <w:pStyle w:val="BodyText"/>
        <w:spacing w:before="80" w:line="219" w:lineRule="auto"/>
        <w:ind w:left="373"/>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3512-2014 硫化橡胶或热塑性橡胶 热空气加速老化和耐热试验（ISO 188:</w:t>
      </w:r>
      <w:r>
        <w:rPr>
          <w:spacing w:val="-2"/>
          <w:sz w:val="18"/>
          <w:szCs w:val="18"/>
        </w:rPr>
        <w:t>2011，IDT）</w:t>
      </w:r>
    </w:p>
    <w:p>
      <w:pPr>
        <w:pStyle w:val="BodyText"/>
        <w:spacing w:before="86" w:line="245" w:lineRule="auto"/>
        <w:ind w:right="60" w:firstLine="441"/>
      </w:pPr>
      <w:r>
        <w:rPr>
          <w:spacing w:val="-3"/>
        </w:rPr>
        <w:t>ISO 1307 橡胶和塑料软管 软管规格和最大最小内径及切割长度公差（Rubber and</w:t>
      </w:r>
      <w:r>
        <w:rPr>
          <w:spacing w:val="-20"/>
        </w:rPr>
        <w:t xml:space="preserve"> </w:t>
      </w:r>
      <w:r>
        <w:rPr>
          <w:spacing w:val="-3"/>
        </w:rPr>
        <w:t>plastics</w:t>
      </w:r>
      <w:r>
        <w:rPr>
          <w:spacing w:val="-20"/>
        </w:rPr>
        <w:t xml:space="preserve"> </w:t>
      </w:r>
      <w:r>
        <w:rPr>
          <w:spacing w:val="-3"/>
        </w:rPr>
        <w:t>ho</w:t>
      </w:r>
      <w:r>
        <w:rPr>
          <w:spacing w:val="-4"/>
        </w:rPr>
        <w:t>ses</w:t>
      </w:r>
      <w:r>
        <w:t xml:space="preserve"> </w:t>
      </w:r>
      <w:r>
        <w:rPr>
          <w:rFonts w:ascii="Times New Roman" w:eastAsia="Times New Roman" w:hAnsi="Times New Roman" w:cs="Times New Roman"/>
          <w:spacing w:val="-2"/>
        </w:rPr>
        <w:t>—</w:t>
      </w:r>
      <w:r>
        <w:rPr>
          <w:rFonts w:ascii="Times New Roman" w:eastAsia="Times New Roman" w:hAnsi="Times New Roman" w:cs="Times New Roman"/>
          <w:spacing w:val="28"/>
          <w:w w:val="101"/>
        </w:rPr>
        <w:t xml:space="preserve"> </w:t>
      </w:r>
      <w:r>
        <w:rPr>
          <w:spacing w:val="-2"/>
        </w:rPr>
        <w:t>Hose sizes,</w:t>
      </w:r>
      <w:r>
        <w:rPr>
          <w:spacing w:val="-24"/>
        </w:rPr>
        <w:t xml:space="preserve"> </w:t>
      </w:r>
      <w:r>
        <w:rPr>
          <w:spacing w:val="-2"/>
        </w:rPr>
        <w:t>minimum and</w:t>
      </w:r>
      <w:r>
        <w:rPr>
          <w:spacing w:val="-23"/>
        </w:rPr>
        <w:t xml:space="preserve"> </w:t>
      </w:r>
      <w:r>
        <w:rPr>
          <w:spacing w:val="-2"/>
        </w:rPr>
        <w:t>maximum inside diameters, and tole</w:t>
      </w:r>
      <w:r>
        <w:rPr>
          <w:spacing w:val="-3"/>
        </w:rPr>
        <w:t>rances</w:t>
      </w:r>
      <w:r>
        <w:rPr>
          <w:spacing w:val="-16"/>
        </w:rPr>
        <w:t xml:space="preserve"> </w:t>
      </w:r>
      <w:r>
        <w:rPr>
          <w:spacing w:val="-3"/>
        </w:rPr>
        <w:t>on</w:t>
      </w:r>
      <w:r>
        <w:rPr>
          <w:spacing w:val="-13"/>
        </w:rPr>
        <w:t xml:space="preserve"> </w:t>
      </w:r>
      <w:r>
        <w:rPr>
          <w:spacing w:val="-3"/>
        </w:rPr>
        <w:t>cut-to-length</w:t>
      </w:r>
      <w:r>
        <w:rPr>
          <w:spacing w:val="-20"/>
        </w:rPr>
        <w:t xml:space="preserve"> </w:t>
      </w:r>
      <w:r>
        <w:rPr>
          <w:spacing w:val="-3"/>
        </w:rPr>
        <w:t>hoses）</w:t>
      </w:r>
    </w:p>
    <w:p>
      <w:pPr>
        <w:pStyle w:val="BodyText"/>
        <w:spacing w:before="80" w:line="219" w:lineRule="auto"/>
        <w:ind w:left="373"/>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9575-2013 橡胶和塑料软管 软管规格和最大最小内径及切割长度公差（ISO 1307:2006，</w:t>
      </w:r>
      <w:r>
        <w:rPr>
          <w:spacing w:val="-2"/>
          <w:sz w:val="18"/>
          <w:szCs w:val="18"/>
        </w:rPr>
        <w:t>IDT）</w:t>
      </w:r>
    </w:p>
    <w:p>
      <w:pPr>
        <w:pStyle w:val="BodyText"/>
        <w:spacing w:before="85" w:line="245" w:lineRule="auto"/>
        <w:ind w:left="7" w:right="59" w:firstLine="434"/>
        <w:sectPr>
          <w:headerReference w:type="default" r:id="rId4"/>
          <w:footerReference w:type="default" r:id="rId5"/>
          <w:pgSz w:w="11907" w:h="16839"/>
          <w:pgMar w:top="1659" w:right="1070" w:bottom="1310" w:left="1417" w:header="1448" w:footer="1133" w:gutter="0"/>
          <w:cols w:space="708"/>
        </w:sectPr>
      </w:pPr>
      <w:r>
        <w:rPr>
          <w:spacing w:val="-1"/>
        </w:rPr>
        <w:t>ISO</w:t>
      </w:r>
      <w:r>
        <w:rPr>
          <w:spacing w:val="65"/>
        </w:rPr>
        <w:t xml:space="preserve"> </w:t>
      </w:r>
      <w:r>
        <w:rPr>
          <w:spacing w:val="-1"/>
        </w:rPr>
        <w:t>1402</w:t>
      </w:r>
      <w:r>
        <w:rPr>
          <w:spacing w:val="46"/>
        </w:rPr>
        <w:t xml:space="preserve"> </w:t>
      </w:r>
      <w:r>
        <w:rPr>
          <w:spacing w:val="-1"/>
        </w:rPr>
        <w:t>橡胶和塑料软管及软管组合件</w:t>
      </w:r>
      <w:r>
        <w:rPr>
          <w:spacing w:val="44"/>
        </w:rPr>
        <w:t xml:space="preserve">  </w:t>
      </w:r>
      <w:r>
        <w:rPr>
          <w:spacing w:val="-1"/>
        </w:rPr>
        <w:t>静液压试验方法</w:t>
      </w:r>
      <w:r>
        <w:rPr>
          <w:spacing w:val="-2"/>
        </w:rPr>
        <w:t>（Rubber</w:t>
      </w:r>
      <w:r>
        <w:rPr>
          <w:spacing w:val="47"/>
        </w:rPr>
        <w:t xml:space="preserve"> </w:t>
      </w:r>
      <w:r>
        <w:rPr>
          <w:spacing w:val="-2"/>
        </w:rPr>
        <w:t>and</w:t>
      </w:r>
      <w:r>
        <w:rPr>
          <w:spacing w:val="45"/>
        </w:rPr>
        <w:t xml:space="preserve"> </w:t>
      </w:r>
      <w:r>
        <w:rPr>
          <w:spacing w:val="-2"/>
        </w:rPr>
        <w:t>plastics</w:t>
      </w:r>
      <w:r>
        <w:rPr>
          <w:spacing w:val="47"/>
        </w:rPr>
        <w:t xml:space="preserve"> </w:t>
      </w:r>
      <w:r>
        <w:rPr>
          <w:spacing w:val="-2"/>
        </w:rPr>
        <w:t>hoses</w:t>
      </w:r>
      <w:r>
        <w:rPr>
          <w:spacing w:val="48"/>
        </w:rPr>
        <w:t xml:space="preserve"> </w:t>
      </w:r>
      <w:r>
        <w:rPr>
          <w:spacing w:val="-2"/>
        </w:rPr>
        <w:t>and</w:t>
      </w:r>
      <w:r>
        <w:t xml:space="preserve"> </w:t>
      </w:r>
      <w:r>
        <w:t xml:space="preserve">hose assemblies </w:t>
      </w:r>
      <w:r>
        <w:rPr>
          <w:rFonts w:ascii="Times New Roman" w:eastAsia="Times New Roman" w:hAnsi="Times New Roman" w:cs="Times New Roman"/>
        </w:rPr>
        <w:t xml:space="preserve">—  </w:t>
      </w:r>
      <w:r>
        <w:t>Hydrostatic te</w:t>
      </w:r>
      <w:r>
        <w:rPr>
          <w:spacing w:val="-1"/>
        </w:rPr>
        <w:t>sting）</w:t>
      </w:r>
    </w:p>
    <w:p>
      <w:pPr>
        <w:pStyle w:val="BodyText"/>
        <w:spacing w:before="80" w:line="219" w:lineRule="auto"/>
        <w:ind w:left="373"/>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5563-2013 橡胶和塑料软管及软管组合件 静液压试验方法（ISO 1402:</w:t>
      </w:r>
      <w:r>
        <w:rPr>
          <w:spacing w:val="-2"/>
          <w:sz w:val="18"/>
          <w:szCs w:val="18"/>
        </w:rPr>
        <w:t>2009，IDT）</w:t>
      </w:r>
    </w:p>
    <w:p>
      <w:pPr>
        <w:pStyle w:val="BodyText"/>
        <w:spacing w:before="86" w:line="221" w:lineRule="auto"/>
        <w:ind w:left="441"/>
      </w:pPr>
      <w:r>
        <w:rPr>
          <w:spacing w:val="-1"/>
        </w:rPr>
        <w:t>ISO 1629 橡胶和胶乳  命名法（Rubber and</w:t>
      </w:r>
      <w:r>
        <w:rPr>
          <w:spacing w:val="33"/>
        </w:rPr>
        <w:t xml:space="preserve"> </w:t>
      </w:r>
      <w:r>
        <w:rPr>
          <w:spacing w:val="-1"/>
        </w:rPr>
        <w:t xml:space="preserve">latices </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spacing w:val="-1"/>
        </w:rPr>
        <w:t>Nomenclature）</w:t>
      </w:r>
    </w:p>
    <w:p>
      <w:pPr>
        <w:pStyle w:val="BodyText"/>
        <w:spacing w:before="73" w:line="219" w:lineRule="auto"/>
        <w:ind w:left="373"/>
        <w:rPr>
          <w:sz w:val="18"/>
          <w:szCs w:val="18"/>
        </w:rPr>
      </w:pPr>
      <w:r>
        <w:rPr>
          <w:rFonts w:ascii="SimHei" w:eastAsia="SimHei" w:hAnsi="SimHei" w:cs="SimHei"/>
          <w:spacing w:val="-2"/>
          <w:sz w:val="18"/>
          <w:szCs w:val="18"/>
        </w:rPr>
        <w:t>注：</w:t>
      </w:r>
      <w:r>
        <w:rPr>
          <w:rFonts w:ascii="SimHei" w:eastAsia="SimHei" w:hAnsi="SimHei" w:cs="SimHei"/>
          <w:spacing w:val="-2"/>
          <w:sz w:val="18"/>
          <w:szCs w:val="18"/>
        </w:rPr>
        <w:t xml:space="preserve"> </w:t>
      </w:r>
      <w:r>
        <w:rPr>
          <w:spacing w:val="-2"/>
          <w:sz w:val="18"/>
          <w:szCs w:val="18"/>
        </w:rPr>
        <w:t>GB/T 5576-1997 橡胶与胶乳 命名法（ISO</w:t>
      </w:r>
      <w:r>
        <w:rPr>
          <w:spacing w:val="20"/>
          <w:sz w:val="18"/>
          <w:szCs w:val="18"/>
        </w:rPr>
        <w:t xml:space="preserve"> </w:t>
      </w:r>
      <w:r>
        <w:rPr>
          <w:spacing w:val="-2"/>
          <w:sz w:val="18"/>
          <w:szCs w:val="18"/>
        </w:rPr>
        <w:t>1629:1995，IDT）</w:t>
      </w:r>
    </w:p>
    <w:p>
      <w:pPr>
        <w:pStyle w:val="BodyText"/>
        <w:spacing w:before="86" w:line="245" w:lineRule="auto"/>
        <w:ind w:left="14" w:right="57" w:firstLine="426"/>
      </w:pPr>
      <w:r>
        <w:t xml:space="preserve">ISO 1817 硫化橡胶或热塑性橡胶  耐液体试验方法（Rubber, vulcanized </w:t>
      </w:r>
      <w:r>
        <w:rPr>
          <w:rFonts w:ascii="Times New Roman" w:eastAsia="Times New Roman" w:hAnsi="Times New Roman" w:cs="Times New Roman"/>
        </w:rPr>
        <w:t xml:space="preserve">—  </w:t>
      </w:r>
      <w:r>
        <w:t>Determin</w:t>
      </w:r>
      <w:r>
        <w:rPr>
          <w:spacing w:val="-1"/>
        </w:rPr>
        <w:t>ation of</w:t>
      </w:r>
      <w:r>
        <w:rPr>
          <w:spacing w:val="1"/>
        </w:rPr>
        <w:t xml:space="preserve"> </w:t>
      </w:r>
      <w:r>
        <w:rPr>
          <w:spacing w:val="-2"/>
        </w:rPr>
        <w:t>the effect</w:t>
      </w:r>
      <w:r>
        <w:rPr>
          <w:spacing w:val="9"/>
        </w:rPr>
        <w:t xml:space="preserve"> </w:t>
      </w:r>
      <w:r>
        <w:rPr>
          <w:spacing w:val="-2"/>
        </w:rPr>
        <w:t>of</w:t>
      </w:r>
      <w:r>
        <w:rPr>
          <w:spacing w:val="19"/>
        </w:rPr>
        <w:t xml:space="preserve"> </w:t>
      </w:r>
      <w:r>
        <w:rPr>
          <w:spacing w:val="-2"/>
        </w:rPr>
        <w:t>liquids）</w:t>
      </w:r>
    </w:p>
    <w:p>
      <w:pPr>
        <w:pStyle w:val="BodyText"/>
        <w:spacing w:before="79" w:line="219" w:lineRule="auto"/>
        <w:ind w:left="373"/>
        <w:rPr>
          <w:sz w:val="18"/>
          <w:szCs w:val="18"/>
        </w:rPr>
      </w:pPr>
      <w:r>
        <w:rPr>
          <w:rFonts w:ascii="SimHei" w:eastAsia="SimHei" w:hAnsi="SimHei" w:cs="SimHei"/>
          <w:spacing w:val="-2"/>
          <w:sz w:val="18"/>
          <w:szCs w:val="18"/>
        </w:rPr>
        <w:t>注：</w:t>
      </w:r>
      <w:r>
        <w:rPr>
          <w:rFonts w:ascii="SimHei" w:eastAsia="SimHei" w:hAnsi="SimHei" w:cs="SimHei"/>
          <w:spacing w:val="-2"/>
          <w:sz w:val="18"/>
          <w:szCs w:val="18"/>
        </w:rPr>
        <w:t xml:space="preserve"> </w:t>
      </w:r>
      <w:r>
        <w:rPr>
          <w:spacing w:val="-2"/>
          <w:sz w:val="18"/>
          <w:szCs w:val="18"/>
        </w:rPr>
        <w:t>GB/T 1690-2010 硫化橡胶或热塑性橡胶 耐液体试验方法（ISO</w:t>
      </w:r>
      <w:r>
        <w:rPr>
          <w:spacing w:val="38"/>
          <w:sz w:val="18"/>
          <w:szCs w:val="18"/>
        </w:rPr>
        <w:t xml:space="preserve"> </w:t>
      </w:r>
      <w:r>
        <w:rPr>
          <w:spacing w:val="-2"/>
          <w:sz w:val="18"/>
          <w:szCs w:val="18"/>
        </w:rPr>
        <w:t>1817:2005，MOD）</w:t>
      </w:r>
    </w:p>
    <w:p>
      <w:pPr>
        <w:pStyle w:val="BodyText"/>
        <w:spacing w:before="86" w:line="245" w:lineRule="auto"/>
        <w:ind w:left="13" w:right="58" w:firstLine="428"/>
      </w:pPr>
      <w:r>
        <w:t>ISO 6162-1 液压传动</w:t>
      </w:r>
      <w:r>
        <w:rPr>
          <w:spacing w:val="21"/>
        </w:rPr>
        <w:t xml:space="preserve">  </w:t>
      </w:r>
      <w:r>
        <w:t>带分体式或整体式法兰以及公制或英制</w:t>
      </w:r>
      <w:r>
        <w:rPr>
          <w:spacing w:val="-1"/>
        </w:rPr>
        <w:t>螺栓的法兰管接头</w:t>
      </w:r>
      <w:r>
        <w:rPr>
          <w:spacing w:val="17"/>
        </w:rPr>
        <w:t xml:space="preserve">  </w:t>
      </w:r>
      <w:r>
        <w:rPr>
          <w:spacing w:val="-1"/>
        </w:rPr>
        <w:t>第1部分</w:t>
      </w:r>
      <w:r>
        <w:rPr>
          <w:spacing w:val="17"/>
        </w:rPr>
        <w:t xml:space="preserve">  </w:t>
      </w:r>
      <w:r>
        <w:rPr>
          <w:spacing w:val="-1"/>
        </w:rPr>
        <w:t>用</w:t>
      </w:r>
      <w:r>
        <w:rPr>
          <w:spacing w:val="1"/>
        </w:rPr>
        <w:t xml:space="preserve"> </w:t>
      </w:r>
      <w:r>
        <w:rPr>
          <w:spacing w:val="-3"/>
        </w:rPr>
        <w:t>于3.5MPa至35MPa压力下，DN 13至DN 127的法兰管接头（Hydraulic fluid</w:t>
      </w:r>
      <w:r>
        <w:rPr>
          <w:spacing w:val="-22"/>
        </w:rPr>
        <w:t xml:space="preserve"> </w:t>
      </w:r>
      <w:r>
        <w:rPr>
          <w:spacing w:val="-3"/>
        </w:rPr>
        <w:t>pow</w:t>
      </w:r>
      <w:r>
        <w:rPr>
          <w:spacing w:val="-4"/>
        </w:rPr>
        <w:t>er</w:t>
      </w:r>
      <w:r>
        <w:rPr>
          <w:spacing w:val="-28"/>
        </w:rPr>
        <w:t xml:space="preserve"> </w:t>
      </w:r>
      <w:r>
        <w:rPr>
          <w:rFonts w:ascii="Times New Roman" w:eastAsia="Times New Roman" w:hAnsi="Times New Roman" w:cs="Times New Roman"/>
          <w:spacing w:val="-4"/>
        </w:rPr>
        <w:t>—</w:t>
      </w:r>
      <w:r>
        <w:rPr>
          <w:rFonts w:ascii="Times New Roman" w:eastAsia="Times New Roman" w:hAnsi="Times New Roman" w:cs="Times New Roman"/>
          <w:spacing w:val="30"/>
          <w:w w:val="101"/>
        </w:rPr>
        <w:t xml:space="preserve"> </w:t>
      </w:r>
      <w:r>
        <w:rPr>
          <w:spacing w:val="-4"/>
        </w:rPr>
        <w:t>Flange connectors</w:t>
      </w:r>
    </w:p>
    <w:p>
      <w:pPr>
        <w:spacing w:line="245" w:lineRule="auto"/>
        <w:sectPr>
          <w:headerReference w:type="default" r:id="rId6"/>
          <w:footerReference w:type="default" r:id="rId7"/>
          <w:type w:val="nextPage"/>
          <w:pgSz w:w="11907" w:h="16839"/>
          <w:pgMar w:top="1659" w:right="1070" w:bottom="1310" w:left="1417" w:header="1448" w:footer="1133" w:gutter="0"/>
          <w:pgNumType w:start="2"/>
          <w:cols w:space="708"/>
          <w:titlePg w:val="0"/>
        </w:sectPr>
      </w:pPr>
    </w:p>
    <w:p>
      <w:pPr>
        <w:spacing w:line="251" w:lineRule="auto"/>
        <w:rPr>
          <w:rFonts w:ascii="Arial"/>
          <w:sz w:val="21"/>
        </w:rPr>
      </w:pPr>
    </w:p>
    <w:p>
      <w:pPr>
        <w:pStyle w:val="BodyText"/>
        <w:spacing w:before="68" w:line="245" w:lineRule="auto"/>
        <w:ind w:left="10" w:right="4" w:hanging="10"/>
      </w:pPr>
      <w:r>
        <w:rPr>
          <w:spacing w:val="-3"/>
        </w:rPr>
        <w:t>with split or one-piece flange clamps and metric</w:t>
      </w:r>
      <w:r>
        <w:rPr>
          <w:spacing w:val="7"/>
        </w:rPr>
        <w:t xml:space="preserve"> </w:t>
      </w:r>
      <w:r>
        <w:rPr>
          <w:spacing w:val="-3"/>
        </w:rPr>
        <w:t>or inch screws</w:t>
      </w:r>
      <w:r>
        <w:rPr>
          <w:spacing w:val="-25"/>
        </w:rPr>
        <w:t xml:space="preserve"> </w:t>
      </w:r>
      <w:r>
        <w:rPr>
          <w:rFonts w:ascii="Times New Roman" w:eastAsia="Times New Roman" w:hAnsi="Times New Roman" w:cs="Times New Roman"/>
          <w:spacing w:val="-3"/>
        </w:rPr>
        <w:t>—</w:t>
      </w:r>
      <w:r>
        <w:rPr>
          <w:rFonts w:ascii="Times New Roman" w:eastAsia="Times New Roman" w:hAnsi="Times New Roman" w:cs="Times New Roman"/>
          <w:spacing w:val="34"/>
          <w:w w:val="101"/>
        </w:rPr>
        <w:t xml:space="preserve"> </w:t>
      </w:r>
      <w:r>
        <w:rPr>
          <w:spacing w:val="-3"/>
        </w:rPr>
        <w:t>Part 1: Flange</w:t>
      </w:r>
      <w:r>
        <w:rPr>
          <w:spacing w:val="-9"/>
        </w:rPr>
        <w:t xml:space="preserve"> </w:t>
      </w:r>
      <w:r>
        <w:rPr>
          <w:spacing w:val="-3"/>
        </w:rPr>
        <w:t>connectors</w:t>
      </w:r>
      <w:r>
        <w:t xml:space="preserve"> </w:t>
      </w:r>
      <w:r>
        <w:rPr>
          <w:spacing w:val="-2"/>
        </w:rPr>
        <w:t>for use at pressures of</w:t>
      </w:r>
      <w:r>
        <w:rPr>
          <w:spacing w:val="10"/>
        </w:rPr>
        <w:t xml:space="preserve"> </w:t>
      </w:r>
      <w:r>
        <w:rPr>
          <w:spacing w:val="-2"/>
        </w:rPr>
        <w:t>3.5 MPa</w:t>
      </w:r>
      <w:r>
        <w:rPr>
          <w:spacing w:val="14"/>
        </w:rPr>
        <w:t xml:space="preserve"> </w:t>
      </w:r>
      <w:r>
        <w:rPr>
          <w:spacing w:val="-2"/>
        </w:rPr>
        <w:t>to</w:t>
      </w:r>
      <w:r>
        <w:rPr>
          <w:spacing w:val="13"/>
        </w:rPr>
        <w:t xml:space="preserve"> </w:t>
      </w:r>
      <w:r>
        <w:rPr>
          <w:spacing w:val="-2"/>
        </w:rPr>
        <w:t>35</w:t>
      </w:r>
      <w:r>
        <w:t xml:space="preserve"> </w:t>
      </w:r>
      <w:r>
        <w:rPr>
          <w:spacing w:val="-2"/>
        </w:rPr>
        <w:t>MP</w:t>
      </w:r>
      <w:r>
        <w:rPr>
          <w:spacing w:val="-3"/>
        </w:rPr>
        <w:t>a,DN</w:t>
      </w:r>
      <w:r>
        <w:rPr>
          <w:spacing w:val="22"/>
        </w:rPr>
        <w:t xml:space="preserve"> </w:t>
      </w:r>
      <w:r>
        <w:rPr>
          <w:spacing w:val="-3"/>
        </w:rPr>
        <w:t>13</w:t>
      </w:r>
      <w:r>
        <w:rPr>
          <w:spacing w:val="14"/>
        </w:rPr>
        <w:t xml:space="preserve"> </w:t>
      </w:r>
      <w:r>
        <w:rPr>
          <w:spacing w:val="-3"/>
        </w:rPr>
        <w:t>to</w:t>
      </w:r>
      <w:r>
        <w:rPr>
          <w:spacing w:val="5"/>
        </w:rPr>
        <w:t xml:space="preserve"> </w:t>
      </w:r>
      <w:r>
        <w:rPr>
          <w:spacing w:val="-3"/>
        </w:rPr>
        <w:t>DN</w:t>
      </w:r>
      <w:r>
        <w:rPr>
          <w:spacing w:val="25"/>
        </w:rPr>
        <w:t xml:space="preserve"> </w:t>
      </w:r>
      <w:r>
        <w:rPr>
          <w:spacing w:val="-3"/>
        </w:rPr>
        <w:t>127）</w:t>
      </w:r>
    </w:p>
    <w:p>
      <w:pPr>
        <w:pStyle w:val="BodyText"/>
        <w:spacing w:before="79" w:line="219" w:lineRule="auto"/>
        <w:ind w:right="3"/>
        <w:jc w:val="right"/>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z w:val="18"/>
          <w:szCs w:val="18"/>
        </w:rPr>
        <w:t>GB</w:t>
      </w:r>
      <w:r>
        <w:rPr>
          <w:spacing w:val="1"/>
          <w:sz w:val="18"/>
          <w:szCs w:val="18"/>
        </w:rPr>
        <w:t>/T 42086.1-2022</w:t>
      </w:r>
      <w:r>
        <w:rPr>
          <w:spacing w:val="40"/>
          <w:sz w:val="18"/>
          <w:szCs w:val="18"/>
        </w:rPr>
        <w:t xml:space="preserve">  </w:t>
      </w:r>
      <w:r>
        <w:rPr>
          <w:spacing w:val="1"/>
          <w:sz w:val="18"/>
          <w:szCs w:val="18"/>
        </w:rPr>
        <w:t>液压传动连</w:t>
      </w:r>
      <w:r>
        <w:rPr>
          <w:sz w:val="18"/>
          <w:szCs w:val="18"/>
        </w:rPr>
        <w:t>接 法兰连接 第1部分:3.5</w:t>
      </w:r>
      <w:r>
        <w:rPr>
          <w:spacing w:val="49"/>
          <w:sz w:val="18"/>
          <w:szCs w:val="18"/>
        </w:rPr>
        <w:t xml:space="preserve"> </w:t>
      </w:r>
      <w:r>
        <w:rPr>
          <w:sz w:val="18"/>
          <w:szCs w:val="18"/>
        </w:rPr>
        <w:t>MPa～35</w:t>
      </w:r>
      <w:r>
        <w:rPr>
          <w:spacing w:val="47"/>
          <w:sz w:val="18"/>
          <w:szCs w:val="18"/>
        </w:rPr>
        <w:t xml:space="preserve"> </w:t>
      </w:r>
      <w:r>
        <w:rPr>
          <w:sz w:val="18"/>
          <w:szCs w:val="18"/>
        </w:rPr>
        <w:t>MPa、DN13～DN127系列（ISO</w:t>
      </w:r>
      <w:r>
        <w:rPr>
          <w:spacing w:val="56"/>
          <w:sz w:val="18"/>
          <w:szCs w:val="18"/>
        </w:rPr>
        <w:t xml:space="preserve"> </w:t>
      </w:r>
      <w:r>
        <w:rPr>
          <w:sz w:val="18"/>
          <w:szCs w:val="18"/>
        </w:rPr>
        <w:t>6162-</w:t>
      </w:r>
    </w:p>
    <w:p>
      <w:pPr>
        <w:pStyle w:val="BodyText"/>
        <w:spacing w:before="98" w:line="217" w:lineRule="auto"/>
        <w:ind w:left="756"/>
        <w:rPr>
          <w:sz w:val="18"/>
          <w:szCs w:val="18"/>
        </w:rPr>
      </w:pPr>
      <w:r>
        <w:rPr>
          <w:spacing w:val="-2"/>
          <w:sz w:val="18"/>
          <w:szCs w:val="18"/>
        </w:rPr>
        <w:t>1:2012,MOD）</w:t>
      </w:r>
    </w:p>
    <w:p>
      <w:pPr>
        <w:pStyle w:val="BodyText"/>
        <w:spacing w:before="88" w:line="249" w:lineRule="auto"/>
        <w:ind w:left="4" w:right="5" w:firstLine="434"/>
      </w:pPr>
      <w:r>
        <w:rPr>
          <w:spacing w:val="-1"/>
        </w:rPr>
        <w:t>ISO</w:t>
      </w:r>
      <w:r>
        <w:rPr>
          <w:spacing w:val="40"/>
        </w:rPr>
        <w:t xml:space="preserve"> </w:t>
      </w:r>
      <w:r>
        <w:rPr>
          <w:spacing w:val="-1"/>
        </w:rPr>
        <w:t>7233</w:t>
      </w:r>
      <w:r>
        <w:rPr>
          <w:spacing w:val="34"/>
        </w:rPr>
        <w:t xml:space="preserve"> </w:t>
      </w:r>
      <w:r>
        <w:rPr>
          <w:spacing w:val="-1"/>
        </w:rPr>
        <w:t>橡胶和塑料软管及软管组合件</w:t>
      </w:r>
      <w:r>
        <w:rPr>
          <w:spacing w:val="31"/>
        </w:rPr>
        <w:t xml:space="preserve">  </w:t>
      </w:r>
      <w:r>
        <w:rPr>
          <w:spacing w:val="-1"/>
        </w:rPr>
        <w:t>耐真空性能的测定(Rubber</w:t>
      </w:r>
      <w:r>
        <w:rPr>
          <w:spacing w:val="37"/>
        </w:rPr>
        <w:t xml:space="preserve"> </w:t>
      </w:r>
      <w:r>
        <w:rPr>
          <w:spacing w:val="-1"/>
        </w:rPr>
        <w:t>a</w:t>
      </w:r>
      <w:r>
        <w:rPr>
          <w:spacing w:val="-2"/>
        </w:rPr>
        <w:t>nd</w:t>
      </w:r>
      <w:r>
        <w:rPr>
          <w:spacing w:val="30"/>
        </w:rPr>
        <w:t xml:space="preserve"> </w:t>
      </w:r>
      <w:r>
        <w:rPr>
          <w:spacing w:val="-2"/>
        </w:rPr>
        <w:t>plastics</w:t>
      </w:r>
      <w:r>
        <w:rPr>
          <w:spacing w:val="33"/>
        </w:rPr>
        <w:t xml:space="preserve"> </w:t>
      </w:r>
      <w:r>
        <w:rPr>
          <w:spacing w:val="-2"/>
        </w:rPr>
        <w:t>hoses</w:t>
      </w:r>
      <w:r>
        <w:rPr>
          <w:spacing w:val="35"/>
        </w:rPr>
        <w:t xml:space="preserve"> </w:t>
      </w:r>
      <w:r>
        <w:rPr>
          <w:spacing w:val="-2"/>
        </w:rPr>
        <w:t>and</w:t>
      </w:r>
      <w:r>
        <w:t xml:space="preserve"> </w:t>
      </w:r>
      <w:r>
        <w:t xml:space="preserve">hose assemblies </w:t>
      </w:r>
      <w:r>
        <w:rPr>
          <w:rFonts w:ascii="Times New Roman" w:eastAsia="Times New Roman" w:hAnsi="Times New Roman" w:cs="Times New Roman"/>
        </w:rPr>
        <w:t xml:space="preserve">—  </w:t>
      </w:r>
      <w:r>
        <w:t>Determination of resistance to vac</w:t>
      </w:r>
      <w:r>
        <w:rPr>
          <w:spacing w:val="-1"/>
        </w:rPr>
        <w:t>uum)</w:t>
      </w:r>
    </w:p>
    <w:p>
      <w:pPr>
        <w:pStyle w:val="BodyText"/>
        <w:spacing w:before="70" w:line="219" w:lineRule="auto"/>
        <w:ind w:left="370"/>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5567-2013 橡胶和塑料软管及软管组合件 耐真空性能的测定（ISO 7233:2</w:t>
      </w:r>
      <w:r>
        <w:rPr>
          <w:spacing w:val="-2"/>
          <w:sz w:val="18"/>
          <w:szCs w:val="18"/>
        </w:rPr>
        <w:t>006，IDT）</w:t>
      </w:r>
    </w:p>
    <w:p>
      <w:pPr>
        <w:pStyle w:val="BodyText"/>
        <w:spacing w:before="86" w:line="245" w:lineRule="auto"/>
        <w:ind w:left="3" w:firstLine="435"/>
      </w:pPr>
      <w:r>
        <w:t>ISO</w:t>
      </w:r>
      <w:r>
        <w:rPr>
          <w:spacing w:val="89"/>
        </w:rPr>
        <w:t xml:space="preserve"> </w:t>
      </w:r>
      <w:r>
        <w:rPr>
          <w:spacing w:val="9"/>
        </w:rPr>
        <w:t>8033</w:t>
      </w:r>
      <w:r>
        <w:rPr>
          <w:spacing w:val="87"/>
        </w:rPr>
        <w:t xml:space="preserve"> </w:t>
      </w:r>
      <w:r>
        <w:rPr>
          <w:spacing w:val="9"/>
        </w:rPr>
        <w:t>橡胶和塑料软</w:t>
      </w:r>
      <w:r>
        <w:rPr>
          <w:spacing w:val="-60"/>
        </w:rPr>
        <w:t xml:space="preserve"> </w:t>
      </w:r>
      <w:r>
        <w:rPr>
          <w:spacing w:val="9"/>
        </w:rPr>
        <w:t>管</w:t>
      </w:r>
      <w:r>
        <w:rPr>
          <w:spacing w:val="32"/>
        </w:rPr>
        <w:t xml:space="preserve">   </w:t>
      </w:r>
      <w:r>
        <w:rPr>
          <w:spacing w:val="9"/>
        </w:rPr>
        <w:t>各层</w:t>
      </w:r>
      <w:r>
        <w:rPr>
          <w:spacing w:val="-52"/>
        </w:rPr>
        <w:t xml:space="preserve"> </w:t>
      </w:r>
      <w:r>
        <w:rPr>
          <w:spacing w:val="9"/>
        </w:rPr>
        <w:t>间粘合强度</w:t>
      </w:r>
      <w:r>
        <w:rPr>
          <w:spacing w:val="-48"/>
        </w:rPr>
        <w:t xml:space="preserve"> </w:t>
      </w:r>
      <w:r>
        <w:rPr>
          <w:spacing w:val="9"/>
        </w:rPr>
        <w:t>的</w:t>
      </w:r>
      <w:r>
        <w:rPr>
          <w:spacing w:val="8"/>
        </w:rPr>
        <w:t>测定</w:t>
      </w:r>
      <w:r>
        <w:rPr>
          <w:spacing w:val="-26"/>
        </w:rPr>
        <w:t xml:space="preserve"> </w:t>
      </w:r>
      <w:r>
        <w:rPr>
          <w:spacing w:val="8"/>
        </w:rPr>
        <w:t>(</w:t>
      </w:r>
      <w:r>
        <w:t>Rubber</w:t>
      </w:r>
      <w:r>
        <w:rPr>
          <w:spacing w:val="88"/>
        </w:rPr>
        <w:t xml:space="preserve"> </w:t>
      </w:r>
      <w:r>
        <w:t>and</w:t>
      </w:r>
      <w:r>
        <w:rPr>
          <w:spacing w:val="83"/>
        </w:rPr>
        <w:t xml:space="preserve"> </w:t>
      </w:r>
      <w:r>
        <w:t>plastics</w:t>
      </w:r>
      <w:r>
        <w:rPr>
          <w:spacing w:val="86"/>
        </w:rPr>
        <w:t xml:space="preserve"> </w:t>
      </w:r>
      <w:r>
        <w:t>hoses</w:t>
      </w:r>
      <w:r>
        <w:rPr>
          <w:spacing w:val="79"/>
        </w:rPr>
        <w:t xml:space="preserve"> </w:t>
      </w:r>
      <w:r>
        <w:rPr>
          <w:rFonts w:ascii="Times New Roman" w:eastAsia="Times New Roman" w:hAnsi="Times New Roman" w:cs="Times New Roman"/>
          <w:spacing w:val="8"/>
        </w:rPr>
        <w:t>—</w:t>
      </w:r>
      <w:r>
        <w:rPr>
          <w:rFonts w:ascii="Times New Roman" w:eastAsia="Times New Roman" w:hAnsi="Times New Roman" w:cs="Times New Roman"/>
        </w:rPr>
        <w:t xml:space="preserve"> </w:t>
      </w:r>
      <w:r>
        <w:t>Determination of adhesion between component</w:t>
      </w:r>
      <w:r>
        <w:rPr>
          <w:spacing w:val="-1"/>
        </w:rPr>
        <w:t>s)</w:t>
      </w:r>
    </w:p>
    <w:p>
      <w:pPr>
        <w:pStyle w:val="BodyText"/>
        <w:spacing w:before="79" w:line="219" w:lineRule="auto"/>
        <w:ind w:left="370"/>
        <w:rPr>
          <w:sz w:val="18"/>
          <w:szCs w:val="18"/>
        </w:rPr>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14905-2020橡胶和塑料软管 各层间粘合强度的测定（ISO</w:t>
      </w:r>
      <w:r>
        <w:rPr>
          <w:spacing w:val="-2"/>
          <w:sz w:val="18"/>
          <w:szCs w:val="18"/>
        </w:rPr>
        <w:t xml:space="preserve"> 8033:2016，IDT）</w:t>
      </w:r>
    </w:p>
    <w:p>
      <w:pPr>
        <w:pStyle w:val="BodyText"/>
        <w:spacing w:before="85" w:line="245" w:lineRule="auto"/>
        <w:ind w:left="4" w:right="5" w:firstLine="434"/>
      </w:pPr>
      <w:r>
        <w:t>ISO</w:t>
      </w:r>
      <w:r>
        <w:rPr>
          <w:spacing w:val="66"/>
        </w:rPr>
        <w:t xml:space="preserve"> </w:t>
      </w:r>
      <w:r>
        <w:rPr>
          <w:spacing w:val="2"/>
        </w:rPr>
        <w:t>23529</w:t>
      </w:r>
      <w:r>
        <w:rPr>
          <w:spacing w:val="61"/>
        </w:rPr>
        <w:t xml:space="preserve"> </w:t>
      </w:r>
      <w:r>
        <w:rPr>
          <w:spacing w:val="2"/>
        </w:rPr>
        <w:t>橡胶物理试验方法试样制备和调节通用程序(</w:t>
      </w:r>
      <w:r>
        <w:t>Rubber</w:t>
      </w:r>
      <w:r>
        <w:rPr>
          <w:spacing w:val="51"/>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1"/>
        </w:rPr>
        <w:t xml:space="preserve">   </w:t>
      </w:r>
      <w:r>
        <w:t>General</w:t>
      </w:r>
      <w:r>
        <w:rPr>
          <w:spacing w:val="59"/>
        </w:rPr>
        <w:t xml:space="preserve"> </w:t>
      </w:r>
      <w:r>
        <w:t>procedures</w:t>
      </w:r>
      <w:r>
        <w:rPr>
          <w:spacing w:val="65"/>
        </w:rPr>
        <w:t xml:space="preserve"> </w:t>
      </w:r>
      <w:r>
        <w:t xml:space="preserve">for </w:t>
      </w:r>
      <w:r>
        <w:t>preparing and conditioning test pieces fo</w:t>
      </w:r>
      <w:r>
        <w:rPr>
          <w:spacing w:val="-1"/>
        </w:rPr>
        <w:t>r</w:t>
      </w:r>
      <w:r>
        <w:rPr>
          <w:spacing w:val="7"/>
        </w:rPr>
        <w:t xml:space="preserve"> </w:t>
      </w:r>
      <w:r>
        <w:rPr>
          <w:spacing w:val="-1"/>
        </w:rPr>
        <w:t>physical</w:t>
      </w:r>
      <w:r>
        <w:rPr>
          <w:spacing w:val="11"/>
        </w:rPr>
        <w:t xml:space="preserve"> </w:t>
      </w:r>
      <w:r>
        <w:rPr>
          <w:spacing w:val="-1"/>
        </w:rPr>
        <w:t>test methods)</w:t>
      </w:r>
    </w:p>
    <w:p>
      <w:pPr>
        <w:pStyle w:val="BodyText"/>
        <w:spacing w:before="80" w:line="258" w:lineRule="auto"/>
        <w:ind w:left="427" w:right="1777" w:hanging="57"/>
      </w:pPr>
      <w:r>
        <w:rPr>
          <w:rFonts w:ascii="SimHei" w:eastAsia="SimHei" w:hAnsi="SimHei" w:cs="SimHei"/>
          <w:spacing w:val="-1"/>
          <w:sz w:val="18"/>
          <w:szCs w:val="18"/>
        </w:rPr>
        <w:t>注：</w:t>
      </w:r>
      <w:r>
        <w:rPr>
          <w:rFonts w:ascii="SimHei" w:eastAsia="SimHei" w:hAnsi="SimHei" w:cs="SimHei"/>
          <w:spacing w:val="-1"/>
          <w:sz w:val="18"/>
          <w:szCs w:val="18"/>
        </w:rPr>
        <w:t xml:space="preserve"> </w:t>
      </w:r>
      <w:r>
        <w:rPr>
          <w:spacing w:val="-1"/>
          <w:sz w:val="18"/>
          <w:szCs w:val="18"/>
        </w:rPr>
        <w:t>GB/T 2941-2006 橡胶物理试验方法试样制备和调节通</w:t>
      </w:r>
      <w:r>
        <w:rPr>
          <w:spacing w:val="-2"/>
          <w:sz w:val="18"/>
          <w:szCs w:val="18"/>
        </w:rPr>
        <w:t>用程序（ISO 23529:2004，IDT）</w:t>
      </w:r>
      <w:r>
        <w:rPr>
          <w:sz w:val="18"/>
          <w:szCs w:val="18"/>
        </w:rPr>
        <w:t xml:space="preserve"> </w:t>
      </w:r>
      <w:r>
        <w:t>SAE J20:2006 冷却系统软管(Coolant Syste</w:t>
      </w:r>
      <w:r>
        <w:rPr>
          <w:spacing w:val="-1"/>
        </w:rPr>
        <w:t>m Hoses)</w:t>
      </w:r>
    </w:p>
    <w:p>
      <w:pPr>
        <w:pStyle w:val="BodyText"/>
        <w:spacing w:before="66" w:line="216" w:lineRule="auto"/>
        <w:ind w:left="428"/>
      </w:pPr>
      <w:r>
        <w:t xml:space="preserve">SAE J1638 软管或实心圆盘的压缩永久变形(Compression Set of Hoses or Solid </w:t>
      </w:r>
      <w:r>
        <w:rPr>
          <w:spacing w:val="-1"/>
        </w:rPr>
        <w:t>Discs)</w:t>
      </w:r>
    </w:p>
    <w:p>
      <w:pPr>
        <w:pStyle w:val="BodyText"/>
        <w:spacing w:before="67" w:line="245" w:lineRule="auto"/>
        <w:ind w:left="12" w:right="2" w:firstLine="415"/>
      </w:pPr>
      <w:r>
        <w:t>SAE</w:t>
      </w:r>
      <w:r>
        <w:rPr>
          <w:spacing w:val="30"/>
        </w:rPr>
        <w:t xml:space="preserve"> </w:t>
      </w:r>
      <w:r>
        <w:t>J1684:2005</w:t>
      </w:r>
      <w:r>
        <w:rPr>
          <w:spacing w:val="29"/>
        </w:rPr>
        <w:t xml:space="preserve"> </w:t>
      </w:r>
      <w:r>
        <w:t>评价冷却系统软管及材料电化学性能的试验方法(Test Method</w:t>
      </w:r>
      <w:r>
        <w:rPr>
          <w:spacing w:val="34"/>
        </w:rPr>
        <w:t xml:space="preserve"> </w:t>
      </w:r>
      <w:r>
        <w:rPr>
          <w:spacing w:val="-1"/>
        </w:rPr>
        <w:t>for</w:t>
      </w:r>
      <w:r>
        <w:rPr>
          <w:spacing w:val="28"/>
        </w:rPr>
        <w:t xml:space="preserve"> </w:t>
      </w:r>
      <w:r>
        <w:rPr>
          <w:spacing w:val="-1"/>
        </w:rPr>
        <w:t>Evaluating</w:t>
      </w:r>
      <w:r>
        <w:t xml:space="preserve"> </w:t>
      </w:r>
      <w:r>
        <w:t>the Electrochemical Resistance of Coolant System Hoses and Mate</w:t>
      </w:r>
      <w:r>
        <w:rPr>
          <w:spacing w:val="-1"/>
        </w:rPr>
        <w:t>rials )</w:t>
      </w:r>
    </w:p>
    <w:p>
      <w:pPr>
        <w:spacing w:line="307" w:lineRule="auto"/>
        <w:rPr>
          <w:rFonts w:ascii="Arial"/>
          <w:sz w:val="21"/>
        </w:rPr>
      </w:pPr>
    </w:p>
    <w:p>
      <w:pPr>
        <w:spacing w:before="69" w:line="221" w:lineRule="auto"/>
        <w:ind w:left="7"/>
        <w:rPr>
          <w:rFonts w:ascii="SimHei" w:eastAsia="SimHei" w:hAnsi="SimHei" w:cs="SimHei"/>
          <w:sz w:val="21"/>
          <w:szCs w:val="21"/>
        </w:rPr>
      </w:pPr>
      <w:r>
        <w:rPr>
          <w:rFonts w:ascii="SimHei" w:eastAsia="SimHei" w:hAnsi="SimHei" w:cs="SimHei"/>
          <w:spacing w:val="-1"/>
          <w:sz w:val="21"/>
          <w:szCs w:val="21"/>
        </w:rPr>
        <w:t>3</w:t>
      </w:r>
      <w:r>
        <w:rPr>
          <w:rFonts w:ascii="SimHei" w:eastAsia="SimHei" w:hAnsi="SimHei" w:cs="SimHei"/>
          <w:spacing w:val="-1"/>
          <w:sz w:val="21"/>
          <w:szCs w:val="21"/>
        </w:rPr>
        <w:t xml:space="preserve">  </w:t>
      </w:r>
      <w:r>
        <w:rPr>
          <w:rFonts w:ascii="SimHei" w:eastAsia="SimHei" w:hAnsi="SimHei" w:cs="SimHei"/>
          <w:spacing w:val="-1"/>
          <w:sz w:val="21"/>
          <w:szCs w:val="21"/>
        </w:rPr>
        <w:t>术语和定义</w:t>
      </w:r>
    </w:p>
    <w:p>
      <w:pPr>
        <w:spacing w:line="303" w:lineRule="auto"/>
        <w:rPr>
          <w:rFonts w:ascii="Arial"/>
          <w:sz w:val="21"/>
        </w:rPr>
      </w:pPr>
    </w:p>
    <w:p>
      <w:pPr>
        <w:pStyle w:val="BodyText"/>
        <w:spacing w:before="69" w:line="624" w:lineRule="exact"/>
        <w:ind w:left="428"/>
      </w:pPr>
      <w:r>
        <w:rPr>
          <w:spacing w:val="-2"/>
          <w:position w:val="32"/>
        </w:rPr>
        <w:t>本文件没有需要界定的术语和定义。</w:t>
      </w:r>
    </w:p>
    <w:p>
      <w:pPr>
        <w:spacing w:line="219" w:lineRule="auto"/>
        <w:ind w:left="1"/>
        <w:rPr>
          <w:rFonts w:ascii="SimHei" w:eastAsia="SimHei" w:hAnsi="SimHei" w:cs="SimHei"/>
          <w:sz w:val="21"/>
          <w:szCs w:val="21"/>
        </w:rPr>
      </w:pPr>
      <w:r>
        <w:rPr>
          <w:rFonts w:ascii="SimHei" w:eastAsia="SimHei" w:hAnsi="SimHei" w:cs="SimHei"/>
          <w:spacing w:val="-3"/>
          <w:sz w:val="21"/>
          <w:szCs w:val="21"/>
        </w:rPr>
        <w:t>4</w:t>
      </w:r>
      <w:r>
        <w:rPr>
          <w:rFonts w:ascii="SimHei" w:eastAsia="SimHei" w:hAnsi="SimHei" w:cs="SimHei"/>
          <w:spacing w:val="6"/>
          <w:sz w:val="21"/>
          <w:szCs w:val="21"/>
        </w:rPr>
        <w:t xml:space="preserve">  </w:t>
      </w:r>
      <w:r>
        <w:rPr>
          <w:rFonts w:ascii="SimHei" w:eastAsia="SimHei" w:hAnsi="SimHei" w:cs="SimHei"/>
          <w:spacing w:val="-3"/>
          <w:sz w:val="21"/>
          <w:szCs w:val="21"/>
        </w:rPr>
        <w:t>分类</w:t>
      </w:r>
    </w:p>
    <w:p>
      <w:pPr>
        <w:spacing w:line="305" w:lineRule="auto"/>
        <w:rPr>
          <w:rFonts w:ascii="Arial"/>
          <w:sz w:val="21"/>
        </w:rPr>
      </w:pPr>
    </w:p>
    <w:p>
      <w:pPr>
        <w:pStyle w:val="BodyText"/>
        <w:spacing w:before="68" w:line="256" w:lineRule="auto"/>
        <w:ind w:left="8" w:right="2" w:firstLine="418"/>
        <w:jc w:val="both"/>
      </w:pPr>
      <w:r>
        <w:rPr>
          <w:spacing w:val="-4"/>
        </w:rPr>
        <w:t>橡胶软管和纯胶管由橡胶层和增强层或仅由橡胶层组成，</w:t>
      </w:r>
      <w:r>
        <w:rPr>
          <w:spacing w:val="-33"/>
        </w:rPr>
        <w:t xml:space="preserve"> </w:t>
      </w:r>
      <w:r>
        <w:rPr>
          <w:spacing w:val="-4"/>
        </w:rPr>
        <w:t>最终硫化前可经过预成型，也可不经过预</w:t>
      </w:r>
      <w:r>
        <w:t xml:space="preserve"> </w:t>
      </w:r>
      <w:r>
        <w:rPr>
          <w:spacing w:val="-3"/>
        </w:rPr>
        <w:t>成型。橡胶软管和纯胶管可带有歧管，在这种情</w:t>
      </w:r>
      <w:r>
        <w:rPr>
          <w:spacing w:val="-4"/>
        </w:rPr>
        <w:t>况下，</w:t>
      </w:r>
      <w:r>
        <w:rPr>
          <w:spacing w:val="-50"/>
        </w:rPr>
        <w:t xml:space="preserve"> </w:t>
      </w:r>
      <w:r>
        <w:rPr>
          <w:spacing w:val="-4"/>
        </w:rPr>
        <w:t>与歧管的连接方法应使软管在按照本文件测试时</w:t>
      </w:r>
      <w:r>
        <w:t xml:space="preserve"> </w:t>
      </w:r>
      <w:r>
        <w:rPr>
          <w:spacing w:val="-1"/>
        </w:rPr>
        <w:t>保持完整性。本文件不包括装配到连接器的安装要求。</w:t>
      </w:r>
    </w:p>
    <w:p>
      <w:pPr>
        <w:pStyle w:val="BodyText"/>
        <w:spacing w:before="62" w:line="312" w:lineRule="exact"/>
        <w:ind w:left="429"/>
      </w:pPr>
      <w:r>
        <w:rPr>
          <w:spacing w:val="-3"/>
          <w:position w:val="7"/>
        </w:rPr>
        <w:t>软管和纯胶管按工作温度分为四种型别，</w:t>
      </w:r>
      <w:r>
        <w:rPr>
          <w:spacing w:val="-14"/>
          <w:position w:val="7"/>
        </w:rPr>
        <w:t xml:space="preserve"> </w:t>
      </w:r>
      <w:r>
        <w:rPr>
          <w:spacing w:val="-3"/>
          <w:position w:val="7"/>
        </w:rPr>
        <w:t>其中1型和2型按用途分为两类：</w:t>
      </w:r>
    </w:p>
    <w:p>
      <w:pPr>
        <w:pStyle w:val="BodyText"/>
        <w:spacing w:line="221" w:lineRule="auto"/>
        <w:ind w:left="443"/>
      </w:pPr>
      <w:r>
        <w:rPr>
          <w:spacing w:val="-2"/>
        </w:rPr>
        <w:t>1型： 工作环境温度范围为-40</w:t>
      </w:r>
      <w:r>
        <w:rPr>
          <w:spacing w:val="-29"/>
        </w:rPr>
        <w:t xml:space="preserve"> </w:t>
      </w:r>
      <w:r>
        <w:rPr>
          <w:spacing w:val="-2"/>
        </w:rPr>
        <w:t>℃~+100</w:t>
      </w:r>
      <w:r>
        <w:rPr>
          <w:spacing w:val="-29"/>
        </w:rPr>
        <w:t xml:space="preserve"> </w:t>
      </w:r>
      <w:r>
        <w:rPr>
          <w:spacing w:val="-2"/>
        </w:rPr>
        <w:t>℃</w:t>
      </w:r>
    </w:p>
    <w:p>
      <w:pPr>
        <w:pStyle w:val="BodyText"/>
        <w:spacing w:before="61" w:line="312" w:lineRule="exact"/>
        <w:ind w:left="857"/>
      </w:pPr>
      <w:r>
        <w:rPr>
          <w:spacing w:val="-7"/>
          <w:position w:val="7"/>
        </w:rPr>
        <w:t>——A</w:t>
      </w:r>
      <w:r>
        <w:rPr>
          <w:spacing w:val="-40"/>
          <w:position w:val="7"/>
        </w:rPr>
        <w:t xml:space="preserve"> </w:t>
      </w:r>
      <w:r>
        <w:rPr>
          <w:spacing w:val="-7"/>
          <w:position w:val="7"/>
        </w:rPr>
        <w:t>类，</w:t>
      </w:r>
      <w:r>
        <w:rPr>
          <w:spacing w:val="-26"/>
          <w:position w:val="7"/>
        </w:rPr>
        <w:t xml:space="preserve"> </w:t>
      </w:r>
      <w:r>
        <w:rPr>
          <w:spacing w:val="-7"/>
          <w:position w:val="7"/>
        </w:rPr>
        <w:t>应用于内燃机车辆</w:t>
      </w:r>
    </w:p>
    <w:p>
      <w:pPr>
        <w:pStyle w:val="BodyText"/>
        <w:spacing w:before="1" w:line="220" w:lineRule="auto"/>
        <w:ind w:left="857"/>
      </w:pPr>
      <w:r>
        <w:rPr>
          <w:spacing w:val="-8"/>
        </w:rPr>
        <w:t>——B</w:t>
      </w:r>
      <w:r>
        <w:rPr>
          <w:spacing w:val="-36"/>
        </w:rPr>
        <w:t xml:space="preserve"> </w:t>
      </w:r>
      <w:r>
        <w:rPr>
          <w:spacing w:val="-8"/>
        </w:rPr>
        <w:t>类，</w:t>
      </w:r>
      <w:r>
        <w:rPr>
          <w:spacing w:val="-25"/>
        </w:rPr>
        <w:t xml:space="preserve"> </w:t>
      </w:r>
      <w:r>
        <w:rPr>
          <w:spacing w:val="-8"/>
        </w:rPr>
        <w:t>应用于电动车辆</w:t>
      </w:r>
    </w:p>
    <w:p>
      <w:pPr>
        <w:pStyle w:val="BodyText"/>
        <w:spacing w:before="61" w:line="312" w:lineRule="exact"/>
        <w:ind w:left="429"/>
      </w:pPr>
      <w:r>
        <w:rPr>
          <w:spacing w:val="-1"/>
          <w:position w:val="7"/>
        </w:rPr>
        <w:t>2型：</w:t>
      </w:r>
      <w:r>
        <w:rPr>
          <w:spacing w:val="-12"/>
          <w:position w:val="7"/>
        </w:rPr>
        <w:t xml:space="preserve"> </w:t>
      </w:r>
      <w:r>
        <w:rPr>
          <w:spacing w:val="-1"/>
          <w:position w:val="7"/>
        </w:rPr>
        <w:t>工作环境温度范围为-40</w:t>
      </w:r>
      <w:r>
        <w:rPr>
          <w:spacing w:val="-29"/>
          <w:position w:val="7"/>
        </w:rPr>
        <w:t xml:space="preserve"> </w:t>
      </w:r>
      <w:r>
        <w:rPr>
          <w:spacing w:val="-1"/>
          <w:position w:val="7"/>
        </w:rPr>
        <w:t>℃~+125</w:t>
      </w:r>
      <w:r>
        <w:rPr>
          <w:spacing w:val="-28"/>
          <w:position w:val="7"/>
        </w:rPr>
        <w:t xml:space="preserve"> </w:t>
      </w:r>
      <w:r>
        <w:rPr>
          <w:spacing w:val="-1"/>
          <w:position w:val="7"/>
        </w:rPr>
        <w:t>℃</w:t>
      </w:r>
    </w:p>
    <w:p>
      <w:pPr>
        <w:pStyle w:val="BodyText"/>
        <w:spacing w:before="1" w:line="219" w:lineRule="auto"/>
        <w:ind w:left="857"/>
      </w:pPr>
      <w:r>
        <w:rPr>
          <w:spacing w:val="-7"/>
        </w:rPr>
        <w:t>——A</w:t>
      </w:r>
      <w:r>
        <w:rPr>
          <w:spacing w:val="-40"/>
        </w:rPr>
        <w:t xml:space="preserve"> </w:t>
      </w:r>
      <w:r>
        <w:rPr>
          <w:spacing w:val="-7"/>
        </w:rPr>
        <w:t>类，</w:t>
      </w:r>
      <w:r>
        <w:rPr>
          <w:spacing w:val="-26"/>
        </w:rPr>
        <w:t xml:space="preserve"> </w:t>
      </w:r>
      <w:r>
        <w:rPr>
          <w:spacing w:val="-7"/>
        </w:rPr>
        <w:t>应用于内燃机车辆</w:t>
      </w:r>
    </w:p>
    <w:p>
      <w:pPr>
        <w:pStyle w:val="BodyText"/>
        <w:spacing w:before="61" w:line="221" w:lineRule="auto"/>
        <w:ind w:left="857"/>
        <w:sectPr>
          <w:headerReference w:type="default" r:id="rId8"/>
          <w:footerReference w:type="default" r:id="rId9"/>
          <w:pgSz w:w="11907" w:h="16839"/>
          <w:pgMar w:top="1659" w:right="1126" w:bottom="1309" w:left="1419" w:header="1448" w:footer="1133" w:gutter="0"/>
          <w:pgNumType w:start="3"/>
          <w:cols w:space="708"/>
        </w:sectPr>
      </w:pPr>
      <w:r>
        <w:rPr>
          <w:spacing w:val="-8"/>
        </w:rPr>
        <w:t>——B</w:t>
      </w:r>
      <w:r>
        <w:rPr>
          <w:spacing w:val="-36"/>
        </w:rPr>
        <w:t xml:space="preserve"> </w:t>
      </w:r>
      <w:r>
        <w:rPr>
          <w:spacing w:val="-8"/>
        </w:rPr>
        <w:t>类，</w:t>
      </w:r>
      <w:r>
        <w:rPr>
          <w:spacing w:val="-25"/>
        </w:rPr>
        <w:t xml:space="preserve"> </w:t>
      </w:r>
      <w:r>
        <w:rPr>
          <w:spacing w:val="-8"/>
        </w:rPr>
        <w:t>应用于电动车辆</w:t>
      </w:r>
    </w:p>
    <w:p>
      <w:pPr>
        <w:pStyle w:val="BodyText"/>
        <w:spacing w:before="61" w:line="312" w:lineRule="exact"/>
        <w:ind w:left="431"/>
      </w:pPr>
      <w:r>
        <w:rPr>
          <w:spacing w:val="-2"/>
          <w:position w:val="7"/>
        </w:rPr>
        <w:t>3型： 工作环境温度范围为-40</w:t>
      </w:r>
      <w:r>
        <w:rPr>
          <w:spacing w:val="-18"/>
          <w:position w:val="7"/>
        </w:rPr>
        <w:t xml:space="preserve"> </w:t>
      </w:r>
      <w:r>
        <w:rPr>
          <w:spacing w:val="-2"/>
          <w:position w:val="7"/>
        </w:rPr>
        <w:t>℃~+150</w:t>
      </w:r>
      <w:r>
        <w:rPr>
          <w:spacing w:val="-29"/>
          <w:position w:val="7"/>
        </w:rPr>
        <w:t xml:space="preserve"> </w:t>
      </w:r>
      <w:r>
        <w:rPr>
          <w:spacing w:val="-2"/>
          <w:position w:val="7"/>
        </w:rPr>
        <w:t>℃</w:t>
      </w:r>
    </w:p>
    <w:p>
      <w:pPr>
        <w:pStyle w:val="BodyText"/>
        <w:spacing w:before="1" w:line="221" w:lineRule="auto"/>
        <w:ind w:left="426"/>
      </w:pPr>
      <w:r>
        <w:rPr>
          <w:spacing w:val="-1"/>
        </w:rPr>
        <w:t>4型：</w:t>
      </w:r>
      <w:r>
        <w:rPr>
          <w:spacing w:val="-9"/>
        </w:rPr>
        <w:t xml:space="preserve"> </w:t>
      </w:r>
      <w:r>
        <w:rPr>
          <w:spacing w:val="-1"/>
        </w:rPr>
        <w:t>工作环境温度范围为-40</w:t>
      </w:r>
      <w:r>
        <w:rPr>
          <w:spacing w:val="-28"/>
        </w:rPr>
        <w:t xml:space="preserve"> </w:t>
      </w:r>
      <w:r>
        <w:rPr>
          <w:spacing w:val="-1"/>
        </w:rPr>
        <w:t>℃~+175</w:t>
      </w:r>
      <w:r>
        <w:rPr>
          <w:spacing w:val="-29"/>
        </w:rPr>
        <w:t xml:space="preserve"> </w:t>
      </w:r>
      <w:r>
        <w:rPr>
          <w:spacing w:val="-1"/>
        </w:rPr>
        <w:t>℃</w:t>
      </w:r>
    </w:p>
    <w:p>
      <w:pPr>
        <w:pStyle w:val="BodyText"/>
        <w:spacing w:before="60" w:line="247" w:lineRule="auto"/>
        <w:ind w:left="8" w:right="1" w:firstLine="418"/>
      </w:pPr>
      <w:r>
        <w:rPr>
          <w:spacing w:val="-2"/>
        </w:rPr>
        <w:t>在经济和技术条件允许的情况下，软管和纯胶管在其制造过程中应</w:t>
      </w:r>
      <w:r>
        <w:rPr>
          <w:spacing w:val="-3"/>
        </w:rPr>
        <w:t>使用可回收材料。同样，在经济</w:t>
      </w:r>
      <w:r>
        <w:t xml:space="preserve"> </w:t>
      </w:r>
      <w:r>
        <w:t>和技术条件允许的情况下，软管和纯胶管应使用消</w:t>
      </w:r>
      <w:r>
        <w:rPr>
          <w:spacing w:val="-1"/>
        </w:rPr>
        <w:t>费后可回收材料或工业生产可回收材料。</w:t>
      </w:r>
    </w:p>
    <w:p>
      <w:pPr>
        <w:spacing w:line="303" w:lineRule="auto"/>
        <w:rPr>
          <w:rFonts w:ascii="Arial"/>
          <w:sz w:val="21"/>
        </w:rPr>
      </w:pPr>
    </w:p>
    <w:p>
      <w:pPr>
        <w:spacing w:before="69" w:line="219" w:lineRule="auto"/>
        <w:ind w:left="2"/>
        <w:rPr>
          <w:rFonts w:ascii="SimHei" w:eastAsia="SimHei" w:hAnsi="SimHei" w:cs="SimHei"/>
          <w:sz w:val="21"/>
          <w:szCs w:val="21"/>
        </w:rPr>
      </w:pPr>
      <w:r>
        <w:rPr>
          <w:rFonts w:ascii="SimHei" w:eastAsia="SimHei" w:hAnsi="SimHei" w:cs="SimHei"/>
          <w:spacing w:val="-1"/>
          <w:sz w:val="21"/>
          <w:szCs w:val="21"/>
        </w:rPr>
        <w:t>5</w:t>
      </w:r>
      <w:r>
        <w:rPr>
          <w:rFonts w:ascii="SimHei" w:eastAsia="SimHei" w:hAnsi="SimHei" w:cs="SimHei"/>
          <w:spacing w:val="-1"/>
          <w:sz w:val="21"/>
          <w:szCs w:val="21"/>
        </w:rPr>
        <w:t xml:space="preserve">  </w:t>
      </w:r>
      <w:r>
        <w:rPr>
          <w:rFonts w:ascii="SimHei" w:eastAsia="SimHei" w:hAnsi="SimHei" w:cs="SimHei"/>
          <w:spacing w:val="-1"/>
          <w:sz w:val="21"/>
          <w:szCs w:val="21"/>
        </w:rPr>
        <w:t>尺寸和公差</w:t>
      </w:r>
    </w:p>
    <w:p>
      <w:pPr>
        <w:spacing w:line="304" w:lineRule="auto"/>
        <w:rPr>
          <w:rFonts w:ascii="Arial"/>
          <w:sz w:val="21"/>
        </w:rPr>
      </w:pPr>
    </w:p>
    <w:p>
      <w:pPr>
        <w:pStyle w:val="BodyText"/>
        <w:spacing w:before="69" w:line="220" w:lineRule="auto"/>
        <w:ind w:left="429"/>
      </w:pPr>
      <w:r>
        <w:t>软管和纯胶管的内径和公差应符合ISO 1307的规定，管壁厚度应足以满足本文件</w:t>
      </w:r>
      <w:r>
        <w:rPr>
          <w:spacing w:val="-1"/>
        </w:rPr>
        <w:t>的要求。</w:t>
      </w:r>
    </w:p>
    <w:p>
      <w:pPr>
        <w:spacing w:line="220" w:lineRule="auto"/>
        <w:sectPr>
          <w:headerReference w:type="default" r:id="rId10"/>
          <w:footerReference w:type="default" r:id="rId11"/>
          <w:type w:val="nextPage"/>
          <w:pgSz w:w="11907" w:h="16839"/>
          <w:pgMar w:top="1659" w:right="1126" w:bottom="1309" w:left="1419" w:header="1448" w:footer="1133" w:gutter="0"/>
          <w:pgNumType w:start="4"/>
          <w:cols w:space="708"/>
          <w:titlePg w:val="0"/>
        </w:sectPr>
      </w:pPr>
    </w:p>
    <w:p>
      <w:pPr>
        <w:spacing w:line="251" w:lineRule="auto"/>
        <w:rPr>
          <w:rFonts w:ascii="Arial"/>
          <w:sz w:val="21"/>
        </w:rPr>
      </w:pPr>
    </w:p>
    <w:p>
      <w:pPr>
        <w:spacing w:before="69" w:line="219" w:lineRule="auto"/>
        <w:rPr>
          <w:rFonts w:ascii="SimHei" w:eastAsia="SimHei" w:hAnsi="SimHei" w:cs="SimHei"/>
          <w:sz w:val="21"/>
          <w:szCs w:val="21"/>
        </w:rPr>
      </w:pPr>
      <w:r>
        <w:rPr>
          <w:rFonts w:ascii="SimHei" w:eastAsia="SimHei" w:hAnsi="SimHei" w:cs="SimHei"/>
          <w:spacing w:val="-1"/>
          <w:sz w:val="21"/>
          <w:szCs w:val="21"/>
        </w:rPr>
        <w:t>6</w:t>
      </w:r>
      <w:r>
        <w:rPr>
          <w:rFonts w:ascii="SimHei" w:eastAsia="SimHei" w:hAnsi="SimHei" w:cs="SimHei"/>
          <w:spacing w:val="-1"/>
          <w:sz w:val="21"/>
          <w:szCs w:val="21"/>
        </w:rPr>
        <w:t xml:space="preserve">  </w:t>
      </w:r>
      <w:r>
        <w:rPr>
          <w:rFonts w:ascii="SimHei" w:eastAsia="SimHei" w:hAnsi="SimHei" w:cs="SimHei"/>
          <w:spacing w:val="-1"/>
          <w:sz w:val="21"/>
          <w:szCs w:val="21"/>
        </w:rPr>
        <w:t>橡胶软管和纯胶管的性能要求</w:t>
      </w:r>
    </w:p>
    <w:p>
      <w:pPr>
        <w:spacing w:line="305" w:lineRule="auto"/>
        <w:rPr>
          <w:rFonts w:ascii="Arial"/>
          <w:sz w:val="21"/>
        </w:rPr>
      </w:pPr>
    </w:p>
    <w:p>
      <w:pPr>
        <w:pStyle w:val="BodyText"/>
        <w:spacing w:before="68" w:line="247" w:lineRule="auto"/>
        <w:ind w:left="1" w:right="56" w:firstLine="422"/>
      </w:pPr>
      <w:r>
        <w:rPr>
          <w:spacing w:val="-4"/>
        </w:rPr>
        <w:t>软管和纯胶管的型式试验（见第7章定义）在附录E中给出。对于每种用途的软管或纯胶管，</w:t>
      </w:r>
      <w:r>
        <w:rPr>
          <w:spacing w:val="-32"/>
        </w:rPr>
        <w:t xml:space="preserve"> </w:t>
      </w:r>
      <w:r>
        <w:rPr>
          <w:spacing w:val="-4"/>
        </w:rPr>
        <w:t>试验应</w:t>
      </w:r>
      <w:r>
        <w:t xml:space="preserve"> </w:t>
      </w:r>
      <w:r>
        <w:rPr>
          <w:spacing w:val="-1"/>
        </w:rPr>
        <w:t>根据最终产品的性能要求，从以下列项中选择：</w:t>
      </w:r>
    </w:p>
    <w:p>
      <w:pPr>
        <w:pStyle w:val="BodyText"/>
        <w:spacing w:before="61" w:line="219" w:lineRule="auto"/>
        <w:ind w:left="427"/>
      </w:pPr>
      <w:r>
        <w:rPr>
          <w:spacing w:val="-2"/>
          <w14:textOutline w14:w="3831">
            <w14:solidFill>
              <w14:srgbClr w14:val="000000"/>
            </w14:solidFill>
            <w14:prstDash w14:val="solid"/>
            <w14:miter w14:lim="10"/>
          </w14:textOutline>
        </w:rPr>
        <w:t>a)</w:t>
      </w:r>
      <w:r>
        <w:rPr>
          <w:spacing w:val="7"/>
        </w:rPr>
        <w:t xml:space="preserve">  </w:t>
      </w:r>
      <w:r>
        <w:rPr>
          <w:spacing w:val="-2"/>
          <w14:textOutline w14:w="3831">
            <w14:solidFill>
              <w14:srgbClr w14:val="000000"/>
            </w14:solidFill>
            <w14:prstDash w14:val="solid"/>
            <w14:miter w14:lim="10"/>
          </w14:textOutline>
        </w:rPr>
        <w:t>爆破压力</w:t>
      </w:r>
    </w:p>
    <w:p>
      <w:pPr>
        <w:pStyle w:val="BodyText"/>
        <w:spacing w:before="62" w:line="247" w:lineRule="auto"/>
        <w:ind w:left="424" w:right="1583" w:firstLine="10"/>
      </w:pPr>
      <w:r>
        <w:rPr>
          <w:spacing w:val="-4"/>
        </w:rPr>
        <w:t>当按ISO</w:t>
      </w:r>
      <w:r>
        <w:rPr>
          <w:spacing w:val="24"/>
        </w:rPr>
        <w:t xml:space="preserve"> </w:t>
      </w:r>
      <w:r>
        <w:rPr>
          <w:spacing w:val="-4"/>
        </w:rPr>
        <w:t>1402规定，</w:t>
      </w:r>
      <w:r>
        <w:rPr>
          <w:spacing w:val="-24"/>
        </w:rPr>
        <w:t xml:space="preserve"> </w:t>
      </w:r>
      <w:r>
        <w:rPr>
          <w:spacing w:val="-4"/>
        </w:rPr>
        <w:t>在ISO 23529规定的标准试验室温度下，最小爆破压力应为：</w:t>
      </w:r>
      <w:r>
        <w:t xml:space="preserve"> </w:t>
      </w:r>
      <w:r>
        <w:rPr>
          <w:spacing w:val="-6"/>
        </w:rPr>
        <w:t>纯胶管：所有尺寸的纯胶管， 0.2</w:t>
      </w:r>
      <w:r>
        <w:rPr>
          <w:spacing w:val="-45"/>
        </w:rPr>
        <w:t xml:space="preserve"> </w:t>
      </w:r>
      <w:r>
        <w:rPr>
          <w:spacing w:val="-6"/>
        </w:rPr>
        <w:t>MPa</w:t>
      </w:r>
    </w:p>
    <w:p>
      <w:pPr>
        <w:pStyle w:val="BodyText"/>
        <w:spacing w:before="61" w:line="221" w:lineRule="auto"/>
        <w:ind w:left="420"/>
      </w:pPr>
      <w:r>
        <w:rPr>
          <w:spacing w:val="-4"/>
        </w:rPr>
        <w:t>橡胶软管：</w:t>
      </w:r>
      <w:r>
        <w:rPr>
          <w:spacing w:val="-21"/>
        </w:rPr>
        <w:t xml:space="preserve"> </w:t>
      </w:r>
      <w:r>
        <w:rPr>
          <w:spacing w:val="-4"/>
        </w:rPr>
        <w:t>直径小于或等于18</w:t>
      </w:r>
      <w:r>
        <w:rPr>
          <w:spacing w:val="-50"/>
        </w:rPr>
        <w:t xml:space="preserve"> </w:t>
      </w:r>
      <w:r>
        <w:rPr>
          <w:spacing w:val="-4"/>
        </w:rPr>
        <w:t>mm，1.2</w:t>
      </w:r>
      <w:r>
        <w:rPr>
          <w:spacing w:val="-51"/>
        </w:rPr>
        <w:t xml:space="preserve"> </w:t>
      </w:r>
      <w:r>
        <w:rPr>
          <w:spacing w:val="-4"/>
        </w:rPr>
        <w:t>MPa</w:t>
      </w:r>
    </w:p>
    <w:p>
      <w:pPr>
        <w:pStyle w:val="BodyText"/>
        <w:spacing w:before="61" w:line="313" w:lineRule="exact"/>
        <w:ind w:left="1474"/>
      </w:pPr>
      <w:r>
        <w:rPr>
          <w:spacing w:val="-1"/>
          <w:position w:val="7"/>
        </w:rPr>
        <w:t>直径大于18</w:t>
      </w:r>
      <w:r>
        <w:rPr>
          <w:spacing w:val="-40"/>
          <w:position w:val="7"/>
        </w:rPr>
        <w:t xml:space="preserve"> </w:t>
      </w:r>
      <w:r>
        <w:rPr>
          <w:spacing w:val="-1"/>
          <w:position w:val="7"/>
        </w:rPr>
        <w:t>mm、小于或等于35</w:t>
      </w:r>
      <w:r>
        <w:rPr>
          <w:spacing w:val="-50"/>
          <w:position w:val="7"/>
        </w:rPr>
        <w:t xml:space="preserve"> </w:t>
      </w:r>
      <w:r>
        <w:rPr>
          <w:spacing w:val="-1"/>
          <w:position w:val="7"/>
        </w:rPr>
        <w:t>mm，0.9</w:t>
      </w:r>
      <w:r>
        <w:rPr>
          <w:spacing w:val="-50"/>
          <w:position w:val="7"/>
        </w:rPr>
        <w:t xml:space="preserve"> </w:t>
      </w:r>
      <w:r>
        <w:rPr>
          <w:spacing w:val="-1"/>
          <w:position w:val="7"/>
        </w:rPr>
        <w:t>MPa</w:t>
      </w:r>
    </w:p>
    <w:p>
      <w:pPr>
        <w:pStyle w:val="BodyText"/>
        <w:spacing w:line="220" w:lineRule="auto"/>
        <w:ind w:left="1474"/>
      </w:pPr>
      <w:r>
        <w:rPr>
          <w:spacing w:val="-1"/>
        </w:rPr>
        <w:t>直径大于35</w:t>
      </w:r>
      <w:r>
        <w:rPr>
          <w:spacing w:val="-45"/>
        </w:rPr>
        <w:t xml:space="preserve"> </w:t>
      </w:r>
      <w:r>
        <w:rPr>
          <w:spacing w:val="-1"/>
        </w:rPr>
        <w:t>mm，0.5</w:t>
      </w:r>
      <w:r>
        <w:rPr>
          <w:spacing w:val="-53"/>
        </w:rPr>
        <w:t xml:space="preserve"> </w:t>
      </w:r>
      <w:r>
        <w:rPr>
          <w:spacing w:val="-1"/>
        </w:rPr>
        <w:t>MPa</w:t>
      </w:r>
    </w:p>
    <w:p>
      <w:pPr>
        <w:pStyle w:val="BodyText"/>
        <w:spacing w:before="61" w:line="221" w:lineRule="auto"/>
        <w:ind w:left="423"/>
      </w:pPr>
      <w:r>
        <w:rPr>
          <w14:textOutline w14:w="3831">
            <w14:solidFill>
              <w14:srgbClr w14:val="000000"/>
            </w14:solidFill>
            <w14:prstDash w14:val="solid"/>
            <w14:miter w14:lim="10"/>
          </w14:textOutline>
        </w:rPr>
        <w:t>b)</w:t>
      </w:r>
      <w:r>
        <w:t xml:space="preserve">  </w:t>
      </w:r>
      <w:r>
        <w:rPr>
          <w14:textOutline w14:w="3831">
            <w14:solidFill>
              <w14:srgbClr w14:val="000000"/>
            </w14:solidFill>
            <w14:prstDash w14:val="solid"/>
            <w14:miter w14:lim="10"/>
          </w14:textOutline>
        </w:rPr>
        <w:t>粘合强度（适用于带两层或更多层粘合层的结构）</w:t>
      </w:r>
    </w:p>
    <w:p>
      <w:pPr>
        <w:pStyle w:val="BodyText"/>
        <w:spacing w:before="62" w:line="247" w:lineRule="auto"/>
        <w:ind w:left="2" w:right="56" w:firstLine="432"/>
      </w:pPr>
      <w:r>
        <w:rPr>
          <w:spacing w:val="-1"/>
        </w:rPr>
        <w:t>当按ISO 8033中适合程序进行测定时，未老化软管的层间粘合强度应</w:t>
      </w:r>
      <w:r>
        <w:rPr>
          <w:spacing w:val="-2"/>
        </w:rPr>
        <w:t>不小于1.8</w:t>
      </w:r>
      <w:r>
        <w:rPr>
          <w:spacing w:val="-46"/>
        </w:rPr>
        <w:t xml:space="preserve"> </w:t>
      </w:r>
      <w:r>
        <w:rPr>
          <w:spacing w:val="-2"/>
        </w:rPr>
        <w:t>kN/m，对于经i)老</w:t>
      </w:r>
      <w:r>
        <w:t xml:space="preserve"> </w:t>
      </w:r>
      <w:r>
        <w:rPr>
          <w:spacing w:val="-2"/>
        </w:rPr>
        <w:t>化、</w:t>
      </w:r>
      <w:r>
        <w:rPr>
          <w:spacing w:val="-33"/>
        </w:rPr>
        <w:t xml:space="preserve"> </w:t>
      </w:r>
      <w:r>
        <w:rPr>
          <w:spacing w:val="-2"/>
        </w:rPr>
        <w:t>k)浸油和l)振动疲劳后的软管层间粘合强度应不</w:t>
      </w:r>
      <w:r>
        <w:rPr>
          <w:spacing w:val="-3"/>
        </w:rPr>
        <w:t>小于1.3</w:t>
      </w:r>
      <w:r>
        <w:rPr>
          <w:spacing w:val="-48"/>
        </w:rPr>
        <w:t xml:space="preserve"> </w:t>
      </w:r>
      <w:r>
        <w:rPr>
          <w:spacing w:val="-3"/>
        </w:rPr>
        <w:t>kN/m。</w:t>
      </w:r>
    </w:p>
    <w:p>
      <w:pPr>
        <w:pStyle w:val="BodyText"/>
        <w:spacing w:before="61" w:line="221" w:lineRule="auto"/>
        <w:ind w:left="430"/>
      </w:pPr>
      <w:r>
        <w:rPr>
          <w:spacing w:val="-2"/>
          <w14:textOutline w14:w="3831">
            <w14:solidFill>
              <w14:srgbClr w14:val="000000"/>
            </w14:solidFill>
            <w14:prstDash w14:val="solid"/>
            <w14:miter w14:lim="10"/>
          </w14:textOutline>
        </w:rPr>
        <w:t>c)</w:t>
      </w:r>
      <w:r>
        <w:rPr>
          <w:spacing w:val="6"/>
        </w:rPr>
        <w:t xml:space="preserve">  </w:t>
      </w:r>
      <w:r>
        <w:rPr>
          <w:spacing w:val="-2"/>
          <w14:textOutline w14:w="3831">
            <w14:solidFill>
              <w14:srgbClr w14:val="000000"/>
            </w14:solidFill>
            <w14:prstDash w14:val="solid"/>
            <w14:miter w14:lim="10"/>
          </w14:textOutline>
        </w:rPr>
        <w:t>低温曲挠性</w:t>
      </w:r>
    </w:p>
    <w:p>
      <w:pPr>
        <w:pStyle w:val="BodyText"/>
        <w:spacing w:before="63" w:line="260" w:lineRule="auto"/>
        <w:ind w:left="1" w:firstLine="419"/>
        <w:jc w:val="both"/>
      </w:pPr>
      <w:r>
        <w:rPr>
          <w:spacing w:val="-6"/>
        </w:rPr>
        <w:t>对于内径为25</w:t>
      </w:r>
      <w:r>
        <w:rPr>
          <w:spacing w:val="-50"/>
        </w:rPr>
        <w:t xml:space="preserve"> </w:t>
      </w:r>
      <w:r>
        <w:rPr>
          <w:spacing w:val="-6"/>
        </w:rPr>
        <w:t>mm及以下的软管和纯胶管，取自由直段部分长度至少为300</w:t>
      </w:r>
      <w:r>
        <w:rPr>
          <w:spacing w:val="-52"/>
        </w:rPr>
        <w:t xml:space="preserve"> </w:t>
      </w:r>
      <w:r>
        <w:rPr>
          <w:spacing w:val="-6"/>
        </w:rPr>
        <w:t>mm。当冷却至-40</w:t>
      </w:r>
      <w:r>
        <w:rPr>
          <w:spacing w:val="-30"/>
        </w:rPr>
        <w:t xml:space="preserve"> </w:t>
      </w:r>
      <w:r>
        <w:rPr>
          <w:spacing w:val="-6"/>
        </w:rPr>
        <w:t>℃±</w:t>
      </w:r>
      <w:r>
        <w:rPr>
          <w:spacing w:val="-7"/>
        </w:rPr>
        <w:t>2</w:t>
      </w:r>
      <w:r>
        <w:rPr>
          <w:spacing w:val="-29"/>
        </w:rPr>
        <w:t xml:space="preserve"> </w:t>
      </w:r>
      <w:r>
        <w:rPr>
          <w:spacing w:val="-7"/>
        </w:rPr>
        <w:t>℃,</w:t>
      </w:r>
      <w:r>
        <w:t xml:space="preserve"> </w:t>
      </w:r>
      <w:r>
        <w:rPr>
          <w:spacing w:val="1"/>
        </w:rPr>
        <w:t>保持5</w:t>
      </w:r>
      <w:r>
        <w:rPr>
          <w:spacing w:val="-47"/>
        </w:rPr>
        <w:t xml:space="preserve"> </w:t>
      </w:r>
      <w:r>
        <w:rPr>
          <w:spacing w:val="1"/>
        </w:rPr>
        <w:t>h±0.5</w:t>
      </w:r>
      <w:r>
        <w:rPr>
          <w:spacing w:val="-49"/>
        </w:rPr>
        <w:t xml:space="preserve"> </w:t>
      </w:r>
      <w:r>
        <w:rPr>
          <w:spacing w:val="1"/>
        </w:rPr>
        <w:t>h并按</w:t>
      </w:r>
      <w:r>
        <w:t>GB</w:t>
      </w:r>
      <w:r>
        <w:rPr>
          <w:spacing w:val="1"/>
        </w:rPr>
        <w:t>/T</w:t>
      </w:r>
      <w:r>
        <w:rPr>
          <w:spacing w:val="63"/>
        </w:rPr>
        <w:t xml:space="preserve"> </w:t>
      </w:r>
      <w:r>
        <w:rPr>
          <w:spacing w:val="1"/>
        </w:rPr>
        <w:t>5565.2-2017中的方法B进行试验时，将其</w:t>
      </w:r>
      <w:r>
        <w:t xml:space="preserve">在半径为软管或纯胶管最大外径10 </w:t>
      </w:r>
      <w:r>
        <w:rPr>
          <w:spacing w:val="-1"/>
        </w:rPr>
        <w:t>倍的冷却至相似程度的芯轴上弯曲4</w:t>
      </w:r>
      <w:r>
        <w:rPr>
          <w:spacing w:val="-38"/>
        </w:rPr>
        <w:t xml:space="preserve"> </w:t>
      </w:r>
      <w:r>
        <w:rPr>
          <w:spacing w:val="-1"/>
        </w:rPr>
        <w:t>s后，放大2倍检查不应出现</w:t>
      </w:r>
      <w:r>
        <w:rPr>
          <w:spacing w:val="-2"/>
        </w:rPr>
        <w:t>龟裂现象。弯曲试验后，软管或纯胶管</w:t>
      </w:r>
      <w:r>
        <w:t xml:space="preserve"> </w:t>
      </w:r>
      <w:r>
        <w:rPr>
          <w:spacing w:val="-1"/>
        </w:rPr>
        <w:t>应符合a)爆破压力的要求。</w:t>
      </w:r>
    </w:p>
    <w:p>
      <w:pPr>
        <w:pStyle w:val="BodyText"/>
        <w:spacing w:before="65" w:line="256" w:lineRule="auto"/>
        <w:ind w:right="56" w:firstLine="420"/>
        <w:jc w:val="both"/>
      </w:pPr>
      <w:r>
        <w:rPr>
          <w:spacing w:val="-3"/>
        </w:rPr>
        <w:t>对于内径大于25mm的软管和纯胶管，</w:t>
      </w:r>
      <w:r>
        <w:rPr>
          <w:spacing w:val="-37"/>
        </w:rPr>
        <w:t xml:space="preserve"> </w:t>
      </w:r>
      <w:r>
        <w:rPr>
          <w:spacing w:val="-3"/>
        </w:rPr>
        <w:t>取自由直段部分长度至少为300mm。当按SAE J20:2006中5.1.2</w:t>
      </w:r>
      <w:r>
        <w:t xml:space="preserve"> </w:t>
      </w:r>
      <w:r>
        <w:rPr>
          <w:spacing w:val="-4"/>
        </w:rPr>
        <w:t xml:space="preserve">进行试验时， 放大2倍检查，软管或纯胶管不应出现龟裂现象。弯曲试验后， </w:t>
      </w:r>
      <w:r>
        <w:rPr>
          <w:spacing w:val="-5"/>
        </w:rPr>
        <w:t>软管或纯胶管应符合a)爆</w:t>
      </w:r>
      <w:r>
        <w:t xml:space="preserve"> </w:t>
      </w:r>
      <w:r>
        <w:rPr>
          <w:spacing w:val="-3"/>
        </w:rPr>
        <w:t>破压力的要求。</w:t>
      </w:r>
    </w:p>
    <w:p>
      <w:pPr>
        <w:pStyle w:val="BodyText"/>
        <w:spacing w:before="61" w:line="221" w:lineRule="auto"/>
        <w:ind w:left="430"/>
      </w:pPr>
      <w:r>
        <w:rPr>
          <w:spacing w:val="-3"/>
          <w14:textOutline w14:w="3831">
            <w14:solidFill>
              <w14:srgbClr w14:val="000000"/>
            </w14:solidFill>
            <w14:prstDash w14:val="solid"/>
            <w14:miter w14:lim="10"/>
          </w14:textOutline>
        </w:rPr>
        <w:t>d)</w:t>
      </w:r>
      <w:r>
        <w:rPr>
          <w:spacing w:val="8"/>
        </w:rPr>
        <w:t xml:space="preserve">  </w:t>
      </w:r>
      <w:r>
        <w:rPr>
          <w:spacing w:val="-3"/>
          <w14:textOutline w14:w="3831">
            <w14:solidFill>
              <w14:srgbClr w14:val="000000"/>
            </w14:solidFill>
            <w14:prstDash w14:val="solid"/>
            <w14:miter w14:lim="10"/>
          </w14:textOutline>
        </w:rPr>
        <w:t>耐吸扁性</w:t>
      </w:r>
    </w:p>
    <w:p>
      <w:pPr>
        <w:pStyle w:val="BodyText"/>
        <w:spacing w:before="61" w:line="247" w:lineRule="auto"/>
        <w:ind w:left="3" w:right="56" w:firstLine="417"/>
      </w:pPr>
      <w:r>
        <w:t>对于内径16</w:t>
      </w:r>
      <w:r>
        <w:rPr>
          <w:spacing w:val="-50"/>
        </w:rPr>
        <w:t xml:space="preserve"> </w:t>
      </w:r>
      <w:r>
        <w:t>mm及以下的软管，当按IS</w:t>
      </w:r>
      <w:r>
        <w:rPr>
          <w:spacing w:val="-1"/>
        </w:rPr>
        <w:t>O</w:t>
      </w:r>
      <w:r>
        <w:rPr>
          <w:spacing w:val="65"/>
        </w:rPr>
        <w:t xml:space="preserve"> </w:t>
      </w:r>
      <w:r>
        <w:rPr>
          <w:spacing w:val="-1"/>
        </w:rPr>
        <w:t>7233规定，在100</w:t>
      </w:r>
      <w:r>
        <w:rPr>
          <w:spacing w:val="-31"/>
        </w:rPr>
        <w:t xml:space="preserve"> </w:t>
      </w:r>
      <w:r>
        <w:rPr>
          <w:spacing w:val="-1"/>
        </w:rPr>
        <w:t>℃条件下对软管或纯胶管施加0.015</w:t>
      </w:r>
      <w:r>
        <w:rPr>
          <w:spacing w:val="-51"/>
        </w:rPr>
        <w:t xml:space="preserve"> </w:t>
      </w:r>
      <w:r>
        <w:rPr>
          <w:spacing w:val="-1"/>
        </w:rPr>
        <w:t>MPa</w:t>
      </w:r>
      <w:r>
        <w:t xml:space="preserve"> </w:t>
      </w:r>
      <w:r>
        <w:rPr>
          <w:spacing w:val="-4"/>
        </w:rPr>
        <w:t>绝对压力，</w:t>
      </w:r>
      <w:r>
        <w:rPr>
          <w:spacing w:val="-16"/>
        </w:rPr>
        <w:t xml:space="preserve"> </w:t>
      </w:r>
      <w:r>
        <w:rPr>
          <w:spacing w:val="-4"/>
        </w:rPr>
        <w:t>保持10</w:t>
      </w:r>
      <w:r>
        <w:rPr>
          <w:spacing w:val="-50"/>
        </w:rPr>
        <w:t xml:space="preserve"> </w:t>
      </w:r>
      <w:r>
        <w:rPr>
          <w:spacing w:val="-4"/>
        </w:rPr>
        <w:t>min，外径塌扁不应超过30%。</w:t>
      </w:r>
    </w:p>
    <w:p>
      <w:pPr>
        <w:pStyle w:val="BodyText"/>
        <w:spacing w:before="62" w:line="247" w:lineRule="auto"/>
        <w:ind w:left="3" w:right="56" w:firstLine="417"/>
      </w:pPr>
      <w:r>
        <w:rPr>
          <w:spacing w:val="-1"/>
        </w:rPr>
        <w:t>对于内径大于16</w:t>
      </w:r>
      <w:r>
        <w:rPr>
          <w:spacing w:val="-36"/>
        </w:rPr>
        <w:t xml:space="preserve"> </w:t>
      </w:r>
      <w:r>
        <w:rPr>
          <w:spacing w:val="-1"/>
        </w:rPr>
        <w:t>mm但小于25</w:t>
      </w:r>
      <w:r>
        <w:rPr>
          <w:spacing w:val="-50"/>
        </w:rPr>
        <w:t xml:space="preserve"> </w:t>
      </w:r>
      <w:r>
        <w:rPr>
          <w:spacing w:val="-1"/>
        </w:rPr>
        <w:t>mm的软管，当按ISO</w:t>
      </w:r>
      <w:r>
        <w:rPr>
          <w:spacing w:val="64"/>
        </w:rPr>
        <w:t xml:space="preserve"> </w:t>
      </w:r>
      <w:r>
        <w:rPr>
          <w:spacing w:val="-1"/>
        </w:rPr>
        <w:t>7233规定，在100</w:t>
      </w:r>
      <w:r>
        <w:rPr>
          <w:spacing w:val="-28"/>
        </w:rPr>
        <w:t xml:space="preserve"> </w:t>
      </w:r>
      <w:r>
        <w:rPr>
          <w:spacing w:val="-1"/>
        </w:rPr>
        <w:t>℃条件下对软管或纯胶管施加</w:t>
      </w:r>
      <w:r>
        <w:t xml:space="preserve"> </w:t>
      </w:r>
      <w:r>
        <w:rPr>
          <w:spacing w:val="-3"/>
        </w:rPr>
        <w:t>0.02</w:t>
      </w:r>
      <w:r>
        <w:rPr>
          <w:spacing w:val="-51"/>
        </w:rPr>
        <w:t xml:space="preserve"> </w:t>
      </w:r>
      <w:r>
        <w:rPr>
          <w:spacing w:val="-3"/>
        </w:rPr>
        <w:t>MPa绝对压力，</w:t>
      </w:r>
      <w:r>
        <w:rPr>
          <w:spacing w:val="-22"/>
        </w:rPr>
        <w:t xml:space="preserve"> </w:t>
      </w:r>
      <w:r>
        <w:rPr>
          <w:spacing w:val="-3"/>
        </w:rPr>
        <w:t>保持10</w:t>
      </w:r>
      <w:r>
        <w:rPr>
          <w:spacing w:val="-49"/>
        </w:rPr>
        <w:t xml:space="preserve"> </w:t>
      </w:r>
      <w:r>
        <w:rPr>
          <w:spacing w:val="-3"/>
        </w:rPr>
        <w:t>min，外径塌扁不应超过3</w:t>
      </w:r>
      <w:r>
        <w:rPr>
          <w:spacing w:val="-4"/>
        </w:rPr>
        <w:t>0%；</w:t>
      </w:r>
    </w:p>
    <w:p>
      <w:pPr>
        <w:pStyle w:val="BodyText"/>
        <w:spacing w:before="62" w:line="247" w:lineRule="auto"/>
        <w:ind w:left="2" w:right="58" w:firstLine="418"/>
      </w:pPr>
      <w:r>
        <w:rPr>
          <w:spacing w:val="-3"/>
        </w:rPr>
        <w:t>对于内径25</w:t>
      </w:r>
      <w:r>
        <w:rPr>
          <w:spacing w:val="-39"/>
        </w:rPr>
        <w:t xml:space="preserve"> </w:t>
      </w:r>
      <w:r>
        <w:rPr>
          <w:spacing w:val="-3"/>
        </w:rPr>
        <w:t>mm及以上软管，当按ISO 7233规定，</w:t>
      </w:r>
      <w:r>
        <w:rPr>
          <w:spacing w:val="-33"/>
        </w:rPr>
        <w:t xml:space="preserve"> </w:t>
      </w:r>
      <w:r>
        <w:rPr>
          <w:spacing w:val="-3"/>
        </w:rPr>
        <w:t>在100</w:t>
      </w:r>
      <w:r>
        <w:rPr>
          <w:spacing w:val="-28"/>
        </w:rPr>
        <w:t xml:space="preserve"> </w:t>
      </w:r>
      <w:r>
        <w:rPr>
          <w:spacing w:val="-3"/>
        </w:rPr>
        <w:t>℃条件下对软管或纯胶管施加0.03</w:t>
      </w:r>
      <w:r>
        <w:rPr>
          <w:spacing w:val="-53"/>
        </w:rPr>
        <w:t xml:space="preserve"> </w:t>
      </w:r>
      <w:r>
        <w:rPr>
          <w:spacing w:val="-3"/>
        </w:rPr>
        <w:t>MPa绝对</w:t>
      </w:r>
      <w:r>
        <w:t xml:space="preserve"> </w:t>
      </w:r>
      <w:r>
        <w:rPr>
          <w:spacing w:val="-5"/>
        </w:rPr>
        <w:t>压力， 保持10</w:t>
      </w:r>
      <w:r>
        <w:rPr>
          <w:spacing w:val="-45"/>
        </w:rPr>
        <w:t xml:space="preserve"> </w:t>
      </w:r>
      <w:r>
        <w:rPr>
          <w:spacing w:val="-5"/>
        </w:rPr>
        <w:t>min，外径塌扁不应超过30%。</w:t>
      </w:r>
    </w:p>
    <w:p>
      <w:pPr>
        <w:pStyle w:val="BodyText"/>
        <w:spacing w:before="61" w:line="221" w:lineRule="auto"/>
        <w:ind w:left="425"/>
      </w:pPr>
      <w:r>
        <w:rPr>
          <w:spacing w:val="-1"/>
        </w:rPr>
        <w:t>外径的变化，△D，按公式（1）计算：</w:t>
      </w:r>
    </w:p>
    <w:p>
      <w:pPr>
        <w:pStyle w:val="BodyText"/>
        <w:spacing w:before="137"/>
        <w:ind w:left="3836"/>
      </w:pPr>
      <w:r>
        <w:rPr>
          <w:spacing w:val="-1"/>
        </w:rPr>
        <w:t>△D=</w:t>
      </w:r>
      <w:r>
        <w:rPr>
          <w:position w:val="-14"/>
        </w:rPr>
        <w:drawing>
          <wp:inline distT="0" distB="0" distL="0" distR="0">
            <wp:extent cx="306323" cy="241194"/>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2"/>
                    <a:stretch>
                      <a:fillRect/>
                    </a:stretch>
                  </pic:blipFill>
                  <pic:spPr>
                    <a:xfrm>
                      <a:off x="0" y="0"/>
                      <a:ext cx="306323" cy="241194"/>
                    </a:xfrm>
                    <a:prstGeom prst="rect">
                      <a:avLst/>
                    </a:prstGeom>
                  </pic:spPr>
                </pic:pic>
              </a:graphicData>
            </a:graphic>
          </wp:inline>
        </w:drawing>
      </w:r>
      <w:r>
        <w:rPr>
          <w:spacing w:val="-1"/>
        </w:rPr>
        <w:t>×100……………………………………………（1）</w:t>
      </w:r>
    </w:p>
    <w:p>
      <w:pPr>
        <w:pStyle w:val="BodyText"/>
        <w:spacing w:before="169" w:line="221" w:lineRule="auto"/>
        <w:ind w:left="425"/>
      </w:pPr>
      <w:r>
        <w:rPr>
          <w:spacing w:val="-13"/>
        </w:rPr>
        <w:t>式中：</w:t>
      </w:r>
    </w:p>
    <w:p>
      <w:pPr>
        <w:pStyle w:val="BodyText"/>
        <w:spacing w:before="60" w:line="221" w:lineRule="auto"/>
        <w:ind w:left="850"/>
      </w:pPr>
      <w:r>
        <w:rPr>
          <w:spacing w:val="-2"/>
        </w:rPr>
        <w:t>△D——外径的变化（%</w:t>
      </w:r>
      <w:r>
        <w:rPr>
          <w:spacing w:val="-10"/>
        </w:rPr>
        <w:t>）；</w:t>
      </w:r>
    </w:p>
    <w:p>
      <w:pPr>
        <w:pStyle w:val="BodyText"/>
        <w:spacing w:before="61" w:line="216" w:lineRule="auto"/>
        <w:ind w:left="951"/>
      </w:pPr>
      <w:r>
        <w:rPr>
          <w:rFonts w:ascii="Cambria Math" w:eastAsia="Cambria Math" w:hAnsi="Cambria Math" w:cs="Cambria Math"/>
          <w:spacing w:val="-6"/>
        </w:rPr>
        <w:t>D</w:t>
      </w:r>
      <w:r>
        <w:rPr>
          <w:rFonts w:ascii="Cambria Math" w:eastAsia="Cambria Math" w:hAnsi="Cambria Math" w:cs="Cambria Math"/>
          <w:spacing w:val="-6"/>
          <w:position w:val="-4"/>
          <w:sz w:val="15"/>
          <w:szCs w:val="15"/>
        </w:rPr>
        <w:t>1</w:t>
      </w:r>
      <w:r>
        <w:rPr>
          <w:rFonts w:ascii="Cambria Math" w:eastAsia="Cambria Math" w:hAnsi="Cambria Math" w:cs="Cambria Math"/>
          <w:spacing w:val="-17"/>
          <w:position w:val="-4"/>
          <w:sz w:val="15"/>
          <w:szCs w:val="15"/>
        </w:rPr>
        <w:t xml:space="preserve"> </w:t>
      </w:r>
      <w:r>
        <w:rPr>
          <w:spacing w:val="-6"/>
        </w:rPr>
        <w:t>——未施加压力的外径， 单位为毫米（mm</w:t>
      </w:r>
      <w:r>
        <w:rPr>
          <w:spacing w:val="-8"/>
        </w:rPr>
        <w:t>）；</w:t>
      </w:r>
    </w:p>
    <w:p>
      <w:pPr>
        <w:pStyle w:val="BodyText"/>
        <w:spacing w:before="10" w:line="216" w:lineRule="auto"/>
        <w:ind w:left="951"/>
        <w:sectPr>
          <w:headerReference w:type="default" r:id="rId13"/>
          <w:footerReference w:type="default" r:id="rId14"/>
          <w:pgSz w:w="11907" w:h="16839"/>
          <w:pgMar w:top="1659" w:right="1072" w:bottom="1309" w:left="1425" w:header="1448" w:footer="1133" w:gutter="0"/>
          <w:pgNumType w:start="5"/>
          <w:cols w:space="708"/>
        </w:sectPr>
      </w:pPr>
      <w:r>
        <w:rPr>
          <w:rFonts w:ascii="Cambria Math" w:eastAsia="Cambria Math" w:hAnsi="Cambria Math" w:cs="Cambria Math"/>
          <w:spacing w:val="-1"/>
        </w:rPr>
        <w:t>D</w:t>
      </w:r>
      <w:r>
        <w:rPr>
          <w:rFonts w:ascii="Cambria Math" w:eastAsia="Cambria Math" w:hAnsi="Cambria Math" w:cs="Cambria Math"/>
          <w:spacing w:val="-1"/>
          <w:position w:val="-4"/>
          <w:sz w:val="15"/>
          <w:szCs w:val="15"/>
        </w:rPr>
        <w:t>2</w:t>
      </w:r>
      <w:r>
        <w:rPr>
          <w:rFonts w:ascii="Cambria Math" w:eastAsia="Cambria Math" w:hAnsi="Cambria Math" w:cs="Cambria Math"/>
          <w:spacing w:val="-18"/>
          <w:position w:val="-4"/>
          <w:sz w:val="15"/>
          <w:szCs w:val="15"/>
        </w:rPr>
        <w:t xml:space="preserve"> </w:t>
      </w:r>
      <w:r>
        <w:rPr>
          <w:spacing w:val="-1"/>
        </w:rPr>
        <w:t>——施加特定压力后的外径，单位为毫米（m</w:t>
      </w:r>
      <w:r>
        <w:rPr>
          <w:spacing w:val="-2"/>
        </w:rPr>
        <w:t>m）。</w:t>
      </w:r>
    </w:p>
    <w:p>
      <w:pPr>
        <w:pStyle w:val="BodyText"/>
        <w:spacing w:before="9" w:line="221" w:lineRule="auto"/>
        <w:ind w:left="431"/>
      </w:pPr>
      <w:r>
        <w:rPr>
          <w:spacing w:val="-2"/>
          <w14:textOutline w14:w="3831">
            <w14:solidFill>
              <w14:srgbClr w14:val="000000"/>
            </w14:solidFill>
            <w14:prstDash w14:val="solid"/>
            <w14:miter w14:lim="10"/>
          </w14:textOutline>
        </w:rPr>
        <w:t>e)</w:t>
      </w:r>
      <w:r>
        <w:rPr>
          <w:spacing w:val="-2"/>
        </w:rPr>
        <w:t xml:space="preserve">  </w:t>
      </w:r>
      <w:r>
        <w:rPr>
          <w:spacing w:val="-2"/>
          <w14:textOutline w14:w="3831">
            <w14:solidFill>
              <w14:srgbClr w14:val="000000"/>
            </w14:solidFill>
            <w14:prstDash w14:val="solid"/>
            <w14:miter w14:lim="10"/>
          </w14:textOutline>
        </w:rPr>
        <w:t>耐弯折性（仅适用于内径为</w:t>
      </w:r>
      <w:r>
        <w:rPr>
          <w:spacing w:val="-25"/>
        </w:rPr>
        <w:t xml:space="preserve"> </w:t>
      </w:r>
      <w:r>
        <w:rPr>
          <w:spacing w:val="-2"/>
          <w14:textOutline w14:w="3831">
            <w14:solidFill>
              <w14:srgbClr w14:val="000000"/>
            </w14:solidFill>
            <w14:prstDash w14:val="solid"/>
            <w14:miter w14:lim="10"/>
          </w14:textOutline>
        </w:rPr>
        <w:t>19.5</w:t>
      </w:r>
      <w:r>
        <w:rPr>
          <w:spacing w:val="-49"/>
        </w:rPr>
        <w:t xml:space="preserve"> </w:t>
      </w:r>
      <w:r>
        <w:rPr>
          <w:spacing w:val="-2"/>
          <w14:textOutline w14:w="3831">
            <w14:solidFill>
              <w14:srgbClr w14:val="000000"/>
            </w14:solidFill>
            <w14:prstDash w14:val="solid"/>
            <w14:miter w14:lim="10"/>
          </w14:textOutline>
        </w:rPr>
        <w:t>mm</w:t>
      </w:r>
      <w:r>
        <w:rPr>
          <w:spacing w:val="-42"/>
        </w:rPr>
        <w:t xml:space="preserve"> </w:t>
      </w:r>
      <w:r>
        <w:rPr>
          <w:spacing w:val="-2"/>
          <w14:textOutline w14:w="3831">
            <w14:solidFill>
              <w14:srgbClr w14:val="000000"/>
            </w14:solidFill>
            <w14:prstDash w14:val="solid"/>
            <w14:miter w14:lim="10"/>
          </w14:textOutline>
        </w:rPr>
        <w:t>或小于</w:t>
      </w:r>
      <w:r>
        <w:rPr>
          <w:spacing w:val="-28"/>
        </w:rPr>
        <w:t xml:space="preserve"> </w:t>
      </w:r>
      <w:r>
        <w:rPr>
          <w:spacing w:val="-2"/>
          <w14:textOutline w14:w="3831">
            <w14:solidFill>
              <w14:srgbClr w14:val="000000"/>
            </w14:solidFill>
            <w14:prstDash w14:val="solid"/>
            <w14:miter w14:lim="10"/>
          </w14:textOutline>
        </w:rPr>
        <w:t>19.5</w:t>
      </w:r>
      <w:r>
        <w:rPr>
          <w:spacing w:val="-49"/>
        </w:rPr>
        <w:t xml:space="preserve"> </w:t>
      </w:r>
      <w:r>
        <w:rPr>
          <w:spacing w:val="-2"/>
          <w14:textOutline w14:w="3831">
            <w14:solidFill>
              <w14:srgbClr w14:val="000000"/>
            </w14:solidFill>
            <w14:prstDash w14:val="solid"/>
            <w14:miter w14:lim="10"/>
          </w14:textOutline>
        </w:rPr>
        <w:t>mm</w:t>
      </w:r>
      <w:r>
        <w:rPr>
          <w:spacing w:val="-27"/>
        </w:rPr>
        <w:t xml:space="preserve"> </w:t>
      </w:r>
      <w:r>
        <w:rPr>
          <w:spacing w:val="-2"/>
          <w14:textOutline w14:w="3831">
            <w14:solidFill>
              <w14:srgbClr w14:val="000000"/>
            </w14:solidFill>
            <w14:prstDash w14:val="solid"/>
            <w14:miter w14:lim="10"/>
          </w14:textOutline>
        </w:rPr>
        <w:t>的直软管或纯胶管）</w:t>
      </w:r>
    </w:p>
    <w:p>
      <w:pPr>
        <w:pStyle w:val="BodyText"/>
        <w:spacing w:before="62" w:line="256" w:lineRule="auto"/>
        <w:ind w:left="4" w:right="58" w:firstLine="430"/>
        <w:jc w:val="both"/>
      </w:pPr>
      <w:r>
        <w:rPr>
          <w:spacing w:val="-4"/>
        </w:rPr>
        <w:t>当按GB/T 5565.1-2017测定时， 最大变形系数（T/D）应大于0.7。所用的芯轴尺寸为：对于内径小</w:t>
      </w:r>
      <w:r>
        <w:t xml:space="preserve"> </w:t>
      </w:r>
      <w:r>
        <w:t>于或等于10.5</w:t>
      </w:r>
      <w:r>
        <w:rPr>
          <w:spacing w:val="-50"/>
        </w:rPr>
        <w:t xml:space="preserve"> </w:t>
      </w:r>
      <w:r>
        <w:t>mm的软管和纯胶管，芯轴为140</w:t>
      </w:r>
      <w:r>
        <w:rPr>
          <w:spacing w:val="-52"/>
        </w:rPr>
        <w:t xml:space="preserve"> </w:t>
      </w:r>
      <w:r>
        <w:t>mm；对于内径大于10.5</w:t>
      </w:r>
      <w:r>
        <w:rPr>
          <w:spacing w:val="-52"/>
        </w:rPr>
        <w:t xml:space="preserve"> </w:t>
      </w:r>
      <w:r>
        <w:t>mm，小于或等于16.</w:t>
      </w:r>
      <w:r>
        <w:rPr>
          <w:spacing w:val="-1"/>
        </w:rPr>
        <w:t>5</w:t>
      </w:r>
      <w:r>
        <w:rPr>
          <w:spacing w:val="-49"/>
        </w:rPr>
        <w:t xml:space="preserve"> </w:t>
      </w:r>
      <w:r>
        <w:rPr>
          <w:spacing w:val="-1"/>
        </w:rPr>
        <w:t>mm的软管和</w:t>
      </w:r>
      <w:r>
        <w:t xml:space="preserve"> </w:t>
      </w:r>
      <w:r>
        <w:t>纯胶管，芯轴为220</w:t>
      </w:r>
      <w:r>
        <w:rPr>
          <w:spacing w:val="-52"/>
        </w:rPr>
        <w:t xml:space="preserve"> </w:t>
      </w:r>
      <w:r>
        <w:t>mm；对于内径大于16.5</w:t>
      </w:r>
      <w:r>
        <w:rPr>
          <w:spacing w:val="-50"/>
        </w:rPr>
        <w:t xml:space="preserve"> </w:t>
      </w:r>
      <w:r>
        <w:t>mm，小于或等于19.5</w:t>
      </w:r>
      <w:r>
        <w:rPr>
          <w:spacing w:val="-49"/>
        </w:rPr>
        <w:t xml:space="preserve"> </w:t>
      </w:r>
      <w:r>
        <w:t>mm的</w:t>
      </w:r>
      <w:r>
        <w:rPr>
          <w:spacing w:val="-1"/>
        </w:rPr>
        <w:t>软管和纯胶管，芯轴为300</w:t>
      </w:r>
      <w:r>
        <w:rPr>
          <w:spacing w:val="-53"/>
        </w:rPr>
        <w:t xml:space="preserve"> </w:t>
      </w:r>
      <w:r>
        <w:rPr>
          <w:spacing w:val="-1"/>
        </w:rPr>
        <w:t>mm。</w:t>
      </w:r>
    </w:p>
    <w:p>
      <w:pPr>
        <w:pStyle w:val="BodyText"/>
        <w:spacing w:before="61" w:line="221" w:lineRule="auto"/>
        <w:ind w:left="429"/>
      </w:pPr>
      <w:r>
        <w:rPr>
          <w14:textOutline w14:w="3831">
            <w14:solidFill>
              <w14:srgbClr w14:val="000000"/>
            </w14:solidFill>
            <w14:prstDash w14:val="solid"/>
            <w14:miter w14:lim="10"/>
          </w14:textOutline>
        </w:rPr>
        <w:t>f)</w:t>
      </w:r>
      <w:r>
        <w:t xml:space="preserve">  </w:t>
      </w:r>
      <w:r>
        <w:rPr>
          <w14:textOutline w14:w="3831">
            <w14:solidFill>
              <w14:srgbClr w14:val="000000"/>
            </w14:solidFill>
            <w14:prstDash w14:val="solid"/>
            <w14:miter w14:lim="10"/>
          </w14:textOutline>
        </w:rPr>
        <w:t>耐膨胀性（仅适用于软管）</w:t>
      </w:r>
    </w:p>
    <w:p>
      <w:pPr>
        <w:pStyle w:val="BodyText"/>
        <w:spacing w:before="61" w:line="220" w:lineRule="auto"/>
        <w:ind w:left="434"/>
      </w:pPr>
      <w:r>
        <w:rPr>
          <w:spacing w:val="-6"/>
        </w:rPr>
        <w:t>当按附录A测定时， 膨胀率不应超过12%。</w:t>
      </w:r>
    </w:p>
    <w:p>
      <w:pPr>
        <w:pStyle w:val="BodyText"/>
        <w:spacing w:before="62" w:line="248" w:lineRule="auto"/>
        <w:ind w:left="425" w:right="1584" w:hanging="4"/>
      </w:pPr>
      <w:r>
        <w:rPr>
          <w:spacing w:val="-1"/>
        </w:rPr>
        <w:t>膨胀率，△D，通过外周长或直径的变化来计</w:t>
      </w:r>
      <w:r>
        <w:rPr>
          <w:spacing w:val="-2"/>
        </w:rPr>
        <w:t>算，按公式（2）或公式（3）计算：</w:t>
      </w:r>
      <w:r>
        <w:t xml:space="preserve"> </w:t>
      </w:r>
      <w:r>
        <w:rPr>
          <w:spacing w:val="-5"/>
        </w:rPr>
        <w:t>外周长的变化：</w:t>
      </w:r>
    </w:p>
    <w:p>
      <w:pPr>
        <w:spacing w:line="248" w:lineRule="auto"/>
        <w:sectPr>
          <w:headerReference w:type="default" r:id="rId15"/>
          <w:footerReference w:type="default" r:id="rId16"/>
          <w:type w:val="nextPage"/>
          <w:pgSz w:w="11907" w:h="16839"/>
          <w:pgMar w:top="1659" w:right="1072" w:bottom="1309" w:left="1425" w:header="1448" w:footer="1133" w:gutter="0"/>
          <w:pgNumType w:start="6"/>
          <w:cols w:space="708"/>
          <w:titlePg w:val="0"/>
        </w:sectPr>
      </w:pPr>
    </w:p>
    <w:p>
      <w:pPr>
        <w:spacing w:before="79"/>
      </w:pPr>
    </w:p>
    <w:p>
      <w:pPr>
        <w:sectPr>
          <w:headerReference w:type="default" r:id="rId17"/>
          <w:footerReference w:type="default" r:id="rId18"/>
          <w:pgSz w:w="11907" w:h="16839"/>
          <w:pgMar w:top="1659" w:right="919" w:bottom="1309" w:left="1427" w:header="1448" w:footer="1133" w:gutter="0"/>
          <w:pgNumType w:start="7"/>
          <w:cols w:num="1" w:space="708" w:equalWidth="0">
            <w:col w:w="9559" w:space="0"/>
          </w:cols>
        </w:sectPr>
      </w:pPr>
    </w:p>
    <w:p>
      <w:pPr>
        <w:pStyle w:val="BodyText"/>
        <w:spacing w:before="76"/>
        <w:jc w:val="right"/>
      </w:pPr>
      <w:r>
        <w:rPr>
          <w:spacing w:val="-1"/>
        </w:rPr>
        <w:t>△D=</w:t>
      </w:r>
      <w:r>
        <w:rPr>
          <w:position w:val="-14"/>
        </w:rPr>
        <w:drawing>
          <wp:inline distT="0" distB="0" distL="0" distR="0">
            <wp:extent cx="286463" cy="2415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9"/>
                    <a:stretch>
                      <a:fillRect/>
                    </a:stretch>
                  </pic:blipFill>
                  <pic:spPr>
                    <a:xfrm>
                      <a:off x="0" y="0"/>
                      <a:ext cx="286463" cy="241575"/>
                    </a:xfrm>
                    <a:prstGeom prst="rect">
                      <a:avLst/>
                    </a:prstGeom>
                  </pic:spPr>
                </pic:pic>
              </a:graphicData>
            </a:graphic>
          </wp:inline>
        </w:drawing>
      </w:r>
      <w:r>
        <w:rPr>
          <w:spacing w:val="-1"/>
        </w:rPr>
        <w:t>×100……………………………………………</w:t>
      </w:r>
    </w:p>
    <w:p>
      <w:pPr>
        <w:pStyle w:val="BodyText"/>
        <w:spacing w:before="168" w:line="221" w:lineRule="auto"/>
        <w:ind w:left="423"/>
      </w:pPr>
      <w:r>
        <w:rPr>
          <w:spacing w:val="-13"/>
        </w:rPr>
        <w:t>式中：</w:t>
      </w:r>
    </w:p>
    <w:p>
      <w:pPr>
        <w:pStyle w:val="BodyText"/>
        <w:spacing w:before="59" w:line="221" w:lineRule="auto"/>
        <w:ind w:left="425"/>
      </w:pPr>
      <w:r>
        <w:rPr>
          <w:spacing w:val="-1"/>
        </w:rPr>
        <w:t>△D——膨胀后外周长的变化率（%</w:t>
      </w:r>
      <w:r>
        <w:rPr>
          <w:spacing w:val="-12"/>
        </w:rPr>
        <w:t>）；</w:t>
      </w:r>
    </w:p>
    <w:p>
      <w:pPr>
        <w:pStyle w:val="BodyText"/>
        <w:spacing w:before="61" w:line="216" w:lineRule="auto"/>
        <w:ind w:left="423"/>
      </w:pPr>
      <w:r>
        <w:rPr>
          <w:rFonts w:ascii="Cambria Math" w:eastAsia="Cambria Math" w:hAnsi="Cambria Math" w:cs="Cambria Math"/>
        </w:rPr>
        <w:t>C</w:t>
      </w:r>
      <w:r>
        <w:rPr>
          <w:rFonts w:ascii="Cambria Math" w:eastAsia="Cambria Math" w:hAnsi="Cambria Math" w:cs="Cambria Math"/>
          <w:position w:val="-4"/>
          <w:sz w:val="15"/>
          <w:szCs w:val="15"/>
        </w:rPr>
        <w:t>0</w:t>
      </w:r>
      <w:r>
        <w:t>——初始外周长，单位为毫米（mm</w:t>
      </w:r>
      <w:r>
        <w:rPr>
          <w:spacing w:val="-11"/>
        </w:rPr>
        <w:t>）；</w:t>
      </w:r>
    </w:p>
    <w:p>
      <w:pPr>
        <w:pStyle w:val="BodyText"/>
        <w:spacing w:before="9" w:line="225" w:lineRule="auto"/>
        <w:ind w:left="423"/>
      </w:pPr>
      <w:r>
        <w:rPr>
          <w:rFonts w:ascii="Cambria Math" w:eastAsia="Cambria Math" w:hAnsi="Cambria Math" w:cs="Cambria Math"/>
          <w:spacing w:val="-1"/>
        </w:rPr>
        <w:t>C</w:t>
      </w:r>
      <w:r>
        <w:rPr>
          <w:rFonts w:ascii="Cambria Math" w:eastAsia="Cambria Math" w:hAnsi="Cambria Math" w:cs="Cambria Math"/>
          <w:spacing w:val="-1"/>
          <w:position w:val="-4"/>
          <w:sz w:val="15"/>
          <w:szCs w:val="15"/>
        </w:rPr>
        <w:t>1</w:t>
      </w:r>
      <w:r>
        <w:rPr>
          <w:spacing w:val="-1"/>
        </w:rPr>
        <w:t>——膨胀后的外周长，单位为毫米（mm</w:t>
      </w:r>
      <w:r>
        <w:rPr>
          <w:spacing w:val="-4"/>
        </w:rPr>
        <w:t>）；</w:t>
      </w:r>
    </w:p>
    <w:p>
      <w:pPr>
        <w:pStyle w:val="BodyText"/>
        <w:spacing w:line="220" w:lineRule="auto"/>
        <w:ind w:left="420"/>
      </w:pPr>
      <w:r>
        <w:rPr>
          <w:spacing w:val="-2"/>
        </w:rPr>
        <w:t>直径的变化：</w:t>
      </w:r>
    </w:p>
    <w:p>
      <w:pPr>
        <w:pStyle w:val="BodyText"/>
        <w:spacing w:before="137"/>
        <w:jc w:val="right"/>
      </w:pPr>
      <w:r>
        <w:rPr>
          <w:spacing w:val="-1"/>
        </w:rPr>
        <w:t>△D=</w:t>
      </w:r>
      <w:r>
        <w:rPr>
          <w:position w:val="-14"/>
        </w:rPr>
        <w:drawing>
          <wp:inline distT="0" distB="0" distL="0" distR="0">
            <wp:extent cx="306275" cy="24157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20"/>
                    <a:stretch>
                      <a:fillRect/>
                    </a:stretch>
                  </pic:blipFill>
                  <pic:spPr>
                    <a:xfrm>
                      <a:off x="0" y="0"/>
                      <a:ext cx="306275" cy="241575"/>
                    </a:xfrm>
                    <a:prstGeom prst="rect">
                      <a:avLst/>
                    </a:prstGeom>
                  </pic:spPr>
                </pic:pic>
              </a:graphicData>
            </a:graphic>
          </wp:inline>
        </w:drawing>
      </w:r>
      <w:r>
        <w:rPr>
          <w:spacing w:val="-1"/>
        </w:rPr>
        <w:t>×100……………………………………………</w:t>
      </w:r>
    </w:p>
    <w:p>
      <w:pPr>
        <w:pStyle w:val="BodyText"/>
        <w:spacing w:before="169" w:line="221" w:lineRule="auto"/>
        <w:ind w:left="423"/>
      </w:pPr>
      <w:r>
        <w:rPr>
          <w:spacing w:val="-13"/>
        </w:rPr>
        <w:t>式中：</w:t>
      </w:r>
    </w:p>
    <w:p>
      <w:pPr>
        <w:pStyle w:val="BodyText"/>
        <w:spacing w:before="60" w:line="221" w:lineRule="auto"/>
        <w:ind w:left="742"/>
      </w:pPr>
      <w:r>
        <w:rPr>
          <w:spacing w:val="-1"/>
        </w:rPr>
        <w:t>△D——膨胀后直径的变化率（%</w:t>
      </w:r>
      <w:r>
        <w:rPr>
          <w:spacing w:val="-12"/>
        </w:rPr>
        <w:t>）；</w:t>
      </w:r>
    </w:p>
    <w:p>
      <w:pPr>
        <w:pStyle w:val="BodyText"/>
        <w:spacing w:before="60" w:line="225" w:lineRule="auto"/>
        <w:ind w:left="737"/>
      </w:pPr>
      <w:r>
        <w:rPr>
          <w:rFonts w:ascii="Cambria Math" w:eastAsia="Cambria Math" w:hAnsi="Cambria Math" w:cs="Cambria Math"/>
          <w:spacing w:val="-1"/>
        </w:rPr>
        <w:t>D</w:t>
      </w:r>
      <w:r>
        <w:rPr>
          <w:rFonts w:ascii="Cambria Math" w:eastAsia="Cambria Math" w:hAnsi="Cambria Math" w:cs="Cambria Math"/>
          <w:spacing w:val="-1"/>
          <w:position w:val="-4"/>
          <w:sz w:val="15"/>
          <w:szCs w:val="15"/>
        </w:rPr>
        <w:t>0</w:t>
      </w:r>
      <w:r>
        <w:rPr>
          <w:rFonts w:ascii="Cambria Math" w:eastAsia="Cambria Math" w:hAnsi="Cambria Math" w:cs="Cambria Math"/>
          <w:spacing w:val="-18"/>
          <w:position w:val="-4"/>
          <w:sz w:val="15"/>
          <w:szCs w:val="15"/>
        </w:rPr>
        <w:t xml:space="preserve"> </w:t>
      </w:r>
      <w:r>
        <w:rPr>
          <w:spacing w:val="-1"/>
        </w:rPr>
        <w:t>——初始时两个互相垂直直径的和，单位为毫米（mm</w:t>
      </w:r>
      <w:r>
        <w:rPr>
          <w:spacing w:val="-5"/>
        </w:rPr>
        <w:t>）；</w:t>
      </w:r>
    </w:p>
    <w:p>
      <w:pPr>
        <w:pStyle w:val="BodyText"/>
        <w:spacing w:before="1" w:line="215" w:lineRule="auto"/>
        <w:ind w:left="737"/>
      </w:pPr>
      <w:r>
        <w:rPr>
          <w:rFonts w:ascii="Cambria Math" w:eastAsia="Cambria Math" w:hAnsi="Cambria Math" w:cs="Cambria Math"/>
          <w:spacing w:val="-1"/>
        </w:rPr>
        <w:t>D</w:t>
      </w:r>
      <w:r>
        <w:rPr>
          <w:rFonts w:ascii="Cambria Math" w:eastAsia="Cambria Math" w:hAnsi="Cambria Math" w:cs="Cambria Math"/>
          <w:spacing w:val="-1"/>
          <w:position w:val="-4"/>
          <w:sz w:val="15"/>
          <w:szCs w:val="15"/>
        </w:rPr>
        <w:t>1</w:t>
      </w:r>
      <w:r>
        <w:rPr>
          <w:rFonts w:ascii="Cambria Math" w:eastAsia="Cambria Math" w:hAnsi="Cambria Math" w:cs="Cambria Math"/>
          <w:spacing w:val="-17"/>
          <w:position w:val="-4"/>
          <w:sz w:val="15"/>
          <w:szCs w:val="15"/>
        </w:rPr>
        <w:t xml:space="preserve"> </w:t>
      </w:r>
      <w:r>
        <w:rPr>
          <w:spacing w:val="-1"/>
        </w:rPr>
        <w:t>——膨胀后两个互相垂直直径的和，单位为毫米（mm</w:t>
      </w:r>
      <w:r>
        <w:rPr>
          <w:spacing w:val="-8"/>
        </w:rPr>
        <w:t>）；</w:t>
      </w:r>
    </w:p>
    <w:p>
      <w:pPr>
        <w:pStyle w:val="BodyText"/>
        <w:spacing w:before="10" w:line="215" w:lineRule="auto"/>
        <w:ind w:left="427"/>
      </w:pPr>
      <w:r>
        <w:rPr>
          <w:spacing w:val="-2"/>
          <w14:textOutline w14:w="3831">
            <w14:solidFill>
              <w14:srgbClr w14:val="000000"/>
            </w14:solidFill>
            <w14:prstDash w14:val="solid"/>
            <w14:miter w14:lim="10"/>
          </w14:textOutline>
        </w:rPr>
        <w:t>g)</w:t>
      </w:r>
      <w:r>
        <w:rPr>
          <w:spacing w:val="10"/>
        </w:rPr>
        <w:t xml:space="preserve">  </w:t>
      </w:r>
      <w:r>
        <w:rPr>
          <w:spacing w:val="-2"/>
          <w14:textOutline w14:w="3831">
            <w14:solidFill>
              <w14:srgbClr w14:val="000000"/>
            </w14:solidFill>
            <w14:prstDash w14:val="solid"/>
            <w14:miter w14:lim="10"/>
          </w14:textOutline>
        </w:rPr>
        <w:t>耐电化学降解性</w:t>
      </w:r>
    </w:p>
    <w:p>
      <w:pPr>
        <w:pStyle w:val="BodyText"/>
        <w:spacing w:before="68" w:line="219" w:lineRule="auto"/>
        <w:ind w:left="432"/>
      </w:pPr>
      <w:r>
        <w:t>当按SAE J1684:2005中方法1试验时，软管和纯胶</w:t>
      </w:r>
      <w:r>
        <w:rPr>
          <w:spacing w:val="-1"/>
        </w:rPr>
        <w:t>管内表面不应出现龟裂或“条痕”。</w:t>
      </w:r>
    </w:p>
    <w:p>
      <w:pPr>
        <w:pStyle w:val="BodyText"/>
        <w:spacing w:before="62" w:line="186" w:lineRule="auto"/>
        <w:ind w:left="421"/>
      </w:pPr>
      <w:r>
        <w:rPr>
          <w:spacing w:val="-2"/>
          <w14:textOutline w14:w="3831">
            <w14:solidFill>
              <w14:srgbClr w14:val="000000"/>
            </w14:solidFill>
            <w14:prstDash w14:val="solid"/>
            <w14:miter w14:lim="10"/>
          </w14:textOutline>
        </w:rPr>
        <w:t>h)</w:t>
      </w:r>
      <w:r>
        <w:rPr>
          <w:spacing w:val="9"/>
        </w:rPr>
        <w:t xml:space="preserve">  </w:t>
      </w:r>
      <w:r>
        <w:rPr>
          <w:spacing w:val="-2"/>
          <w14:textOutline w14:w="3831">
            <w14:solidFill>
              <w14:srgbClr w14:val="000000"/>
            </w14:solidFill>
            <w14:prstDash w14:val="solid"/>
            <w14:miter w14:lim="10"/>
          </w14:textOutline>
        </w:rPr>
        <w:t>耐臭氧性</w:t>
      </w:r>
    </w:p>
    <w:p>
      <w:pPr>
        <w:spacing w:line="14" w:lineRule="auto"/>
        <w:rPr>
          <w:rFonts w:ascii="Arial"/>
          <w:sz w:val="2"/>
        </w:rPr>
      </w:pPr>
      <w:r>
        <w:rPr>
          <w:rFonts w:ascii="Arial" w:eastAsia="Arial" w:hAnsi="Arial" w:cs="Arial"/>
          <w:sz w:val="2"/>
          <w:szCs w:val="2"/>
        </w:rPr>
        <w:br w:type="column"/>
      </w:r>
    </w:p>
    <w:p>
      <w:pPr>
        <w:pStyle w:val="BodyText"/>
        <w:spacing w:before="135" w:line="233" w:lineRule="auto"/>
      </w:pPr>
      <w:r>
        <w:rPr>
          <w:spacing w:val="-5"/>
        </w:rPr>
        <w:t>（2）</w:t>
      </w: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BodyText"/>
        <w:spacing w:before="68" w:line="233" w:lineRule="auto"/>
      </w:pPr>
      <w:r>
        <w:rPr>
          <w:spacing w:val="-5"/>
        </w:rPr>
        <w:t>（3）</w:t>
      </w:r>
    </w:p>
    <w:p>
      <w:pPr>
        <w:spacing w:line="233" w:lineRule="auto"/>
        <w:sectPr>
          <w:headerReference w:type="default" r:id="rId21"/>
          <w:footerReference w:type="default" r:id="rId22"/>
          <w:type w:val="continuous"/>
          <w:pgSz w:w="11907" w:h="16839"/>
          <w:pgMar w:top="1659" w:right="919" w:bottom="1309" w:left="1427" w:header="1448" w:footer="1133" w:gutter="0"/>
          <w:pgNumType w:start="8"/>
          <w:cols w:num="2" w:space="708" w:equalWidth="0">
            <w:col w:w="8822" w:space="14"/>
            <w:col w:w="723" w:space="0"/>
          </w:cols>
        </w:sectPr>
      </w:pPr>
    </w:p>
    <w:p>
      <w:pPr>
        <w:pStyle w:val="BodyText"/>
        <w:spacing w:before="102" w:line="247" w:lineRule="auto"/>
        <w:ind w:right="211" w:firstLine="431"/>
      </w:pPr>
      <w:r>
        <w:t>当在下列条件下，按GB/T 24134-2009中方法2试验时，放大2倍检查，软</w:t>
      </w:r>
      <w:r>
        <w:rPr>
          <w:spacing w:val="-1"/>
        </w:rPr>
        <w:t>管或纯胶管不应出现龟裂</w:t>
      </w:r>
      <w:r>
        <w:t xml:space="preserve"> </w:t>
      </w:r>
      <w:r>
        <w:rPr>
          <w:spacing w:val="-9"/>
        </w:rPr>
        <w:t>现象。</w:t>
      </w:r>
    </w:p>
    <w:p>
      <w:pPr>
        <w:pStyle w:val="BodyText"/>
        <w:spacing w:before="61" w:line="220" w:lineRule="auto"/>
        <w:ind w:left="419"/>
      </w:pPr>
      <w:r>
        <w:rPr>
          <w:spacing w:val="-8"/>
        </w:rPr>
        <w:t>臭氧分压： 50</w:t>
      </w:r>
      <w:r>
        <w:rPr>
          <w:spacing w:val="-39"/>
        </w:rPr>
        <w:t xml:space="preserve"> </w:t>
      </w:r>
      <w:r>
        <w:rPr>
          <w:spacing w:val="-8"/>
        </w:rPr>
        <w:t>mPa±3</w:t>
      </w:r>
      <w:r>
        <w:rPr>
          <w:spacing w:val="-49"/>
        </w:rPr>
        <w:t xml:space="preserve"> </w:t>
      </w:r>
      <w:r>
        <w:rPr>
          <w:spacing w:val="-8"/>
        </w:rPr>
        <w:t>mPa</w:t>
      </w:r>
    </w:p>
    <w:p>
      <w:pPr>
        <w:pStyle w:val="BodyText"/>
        <w:spacing w:before="62" w:line="312" w:lineRule="exact"/>
        <w:ind w:left="421"/>
      </w:pPr>
      <w:r>
        <w:rPr>
          <w:spacing w:val="-10"/>
          <w:position w:val="7"/>
        </w:rPr>
        <w:t>持续时间：</w:t>
      </w:r>
      <w:r>
        <w:rPr>
          <w:spacing w:val="-11"/>
          <w:position w:val="7"/>
        </w:rPr>
        <w:t xml:space="preserve"> </w:t>
      </w:r>
      <w:r>
        <w:rPr>
          <w:spacing w:val="-10"/>
          <w:position w:val="7"/>
        </w:rPr>
        <w:t>72</w:t>
      </w:r>
      <w:r>
        <w:rPr>
          <w:spacing w:val="-46"/>
          <w:position w:val="7"/>
        </w:rPr>
        <w:t xml:space="preserve"> </w:t>
      </w:r>
      <w:r>
        <w:rPr>
          <w:spacing w:val="-10"/>
          <w:position w:val="7"/>
        </w:rPr>
        <w:t>h±2</w:t>
      </w:r>
      <w:r>
        <w:rPr>
          <w:spacing w:val="-47"/>
          <w:position w:val="7"/>
        </w:rPr>
        <w:t xml:space="preserve"> </w:t>
      </w:r>
      <w:r>
        <w:rPr>
          <w:spacing w:val="-10"/>
          <w:position w:val="7"/>
        </w:rPr>
        <w:t>h</w:t>
      </w:r>
    </w:p>
    <w:p>
      <w:pPr>
        <w:pStyle w:val="BodyText"/>
        <w:spacing w:line="221" w:lineRule="auto"/>
        <w:ind w:left="420"/>
      </w:pPr>
      <w:r>
        <w:rPr>
          <w:spacing w:val="-16"/>
        </w:rPr>
        <w:t>温度：</w:t>
      </w:r>
      <w:r>
        <w:rPr>
          <w:spacing w:val="3"/>
        </w:rPr>
        <w:t xml:space="preserve">  </w:t>
      </w:r>
      <w:r>
        <w:rPr>
          <w:spacing w:val="-16"/>
        </w:rPr>
        <w:t>40</w:t>
      </w:r>
      <w:r>
        <w:rPr>
          <w:spacing w:val="-30"/>
        </w:rPr>
        <w:t xml:space="preserve"> </w:t>
      </w:r>
      <w:r>
        <w:rPr>
          <w:spacing w:val="-16"/>
        </w:rPr>
        <w:t>℃±2</w:t>
      </w:r>
      <w:r>
        <w:rPr>
          <w:spacing w:val="-28"/>
        </w:rPr>
        <w:t xml:space="preserve"> </w:t>
      </w:r>
      <w:r>
        <w:rPr>
          <w:spacing w:val="-16"/>
        </w:rPr>
        <w:t>℃</w:t>
      </w:r>
    </w:p>
    <w:p>
      <w:pPr>
        <w:pStyle w:val="BodyText"/>
        <w:spacing w:before="60" w:line="221" w:lineRule="auto"/>
        <w:ind w:left="418"/>
      </w:pPr>
      <w:r>
        <w:rPr>
          <w:spacing w:val="9"/>
        </w:rPr>
        <w:t>伸长率： 20%</w:t>
      </w:r>
    </w:p>
    <w:p>
      <w:pPr>
        <w:pStyle w:val="BodyText"/>
        <w:spacing w:before="61" w:line="222" w:lineRule="auto"/>
        <w:ind w:left="437"/>
      </w:pPr>
      <w:r>
        <w:rPr>
          <w:spacing w:val="-4"/>
          <w14:textOutline w14:w="3831">
            <w14:solidFill>
              <w14:srgbClr w14:val="000000"/>
            </w14:solidFill>
            <w14:prstDash w14:val="solid"/>
            <w14:miter w14:lim="10"/>
          </w14:textOutline>
        </w:rPr>
        <w:t>i)</w:t>
      </w:r>
      <w:r>
        <w:rPr>
          <w:spacing w:val="9"/>
        </w:rPr>
        <w:t xml:space="preserve">  </w:t>
      </w:r>
      <w:r>
        <w:rPr>
          <w:spacing w:val="-4"/>
          <w14:textOutline w14:w="3831">
            <w14:solidFill>
              <w14:srgbClr w14:val="000000"/>
            </w14:solidFill>
            <w14:prstDash w14:val="solid"/>
            <w14:miter w14:lim="10"/>
          </w14:textOutline>
        </w:rPr>
        <w:t>耐热老化性</w:t>
      </w:r>
    </w:p>
    <w:p>
      <w:pPr>
        <w:pStyle w:val="BodyText"/>
        <w:spacing w:before="60" w:line="247" w:lineRule="auto"/>
        <w:ind w:left="2" w:right="208" w:firstLine="418"/>
      </w:pPr>
      <w:r>
        <w:rPr>
          <w:spacing w:val="-5"/>
        </w:rPr>
        <w:t>按ISO</w:t>
      </w:r>
      <w:r>
        <w:rPr>
          <w:spacing w:val="75"/>
        </w:rPr>
        <w:t xml:space="preserve"> </w:t>
      </w:r>
      <w:r>
        <w:rPr>
          <w:spacing w:val="-5"/>
        </w:rPr>
        <w:t>188规定， 软管或纯胶管的1型在100</w:t>
      </w:r>
      <w:r>
        <w:rPr>
          <w:spacing w:val="-6"/>
        </w:rPr>
        <w:t>℃下， 2型在125</w:t>
      </w:r>
      <w:r>
        <w:rPr>
          <w:spacing w:val="-29"/>
        </w:rPr>
        <w:t xml:space="preserve"> </w:t>
      </w:r>
      <w:r>
        <w:rPr>
          <w:spacing w:val="-6"/>
        </w:rPr>
        <w:t>℃下，3型在150</w:t>
      </w:r>
      <w:r>
        <w:rPr>
          <w:spacing w:val="-30"/>
        </w:rPr>
        <w:t xml:space="preserve"> </w:t>
      </w:r>
      <w:r>
        <w:rPr>
          <w:spacing w:val="-6"/>
        </w:rPr>
        <w:t>℃下或4型在175</w:t>
      </w:r>
      <w:r>
        <w:rPr>
          <w:spacing w:val="-28"/>
        </w:rPr>
        <w:t xml:space="preserve"> </w:t>
      </w:r>
      <w:r>
        <w:rPr>
          <w:spacing w:val="-6"/>
        </w:rPr>
        <w:t>℃下</w:t>
      </w:r>
      <w:r>
        <w:t xml:space="preserve"> </w:t>
      </w:r>
      <w:r>
        <w:rPr>
          <w:spacing w:val="-3"/>
        </w:rPr>
        <w:t>老化1000</w:t>
      </w:r>
      <w:r>
        <w:rPr>
          <w:spacing w:val="-29"/>
        </w:rPr>
        <w:t xml:space="preserve"> </w:t>
      </w:r>
      <w:r>
        <w:rPr>
          <w:spacing w:val="-3"/>
        </w:rPr>
        <w:t>h±5</w:t>
      </w:r>
      <w:r>
        <w:rPr>
          <w:spacing w:val="-47"/>
        </w:rPr>
        <w:t xml:space="preserve"> </w:t>
      </w:r>
      <w:r>
        <w:rPr>
          <w:spacing w:val="-3"/>
        </w:rPr>
        <w:t>h后，</w:t>
      </w:r>
      <w:r>
        <w:rPr>
          <w:spacing w:val="-22"/>
        </w:rPr>
        <w:t xml:space="preserve"> </w:t>
      </w:r>
      <w:r>
        <w:rPr>
          <w:spacing w:val="-3"/>
        </w:rPr>
        <w:t>所有的结构应符合b)粘合强度，c)低温曲挠性和h)耐臭氧性要求。</w:t>
      </w:r>
    </w:p>
    <w:p>
      <w:pPr>
        <w:pStyle w:val="BodyText"/>
        <w:spacing w:before="61" w:line="216" w:lineRule="auto"/>
        <w:ind w:left="432"/>
      </w:pPr>
      <w:r>
        <w:rPr>
          <w:spacing w:val="-3"/>
          <w14:textOutline w14:w="3831">
            <w14:solidFill>
              <w14:srgbClr w14:val="000000"/>
            </w14:solidFill>
            <w14:prstDash w14:val="solid"/>
            <w14:miter w14:lim="10"/>
          </w14:textOutline>
        </w:rPr>
        <w:t>j)</w:t>
      </w:r>
      <w:r>
        <w:rPr>
          <w:spacing w:val="10"/>
        </w:rPr>
        <w:t xml:space="preserve">  </w:t>
      </w:r>
      <w:r>
        <w:rPr>
          <w:spacing w:val="-3"/>
          <w14:textOutline w14:w="3831">
            <w14:solidFill>
              <w14:srgbClr w14:val="000000"/>
            </w14:solidFill>
            <w14:prstDash w14:val="solid"/>
            <w14:miter w14:lim="10"/>
          </w14:textOutline>
        </w:rPr>
        <w:t>压缩永久变形</w:t>
      </w:r>
    </w:p>
    <w:p>
      <w:pPr>
        <w:pStyle w:val="BodyText"/>
        <w:spacing w:before="67" w:line="247" w:lineRule="auto"/>
        <w:ind w:left="5" w:firstLine="426"/>
      </w:pPr>
      <w:r>
        <w:rPr>
          <w:spacing w:val="-6"/>
        </w:rPr>
        <w:t>当按SAE J1638测定时，</w:t>
      </w:r>
      <w:r>
        <w:rPr>
          <w:spacing w:val="-51"/>
        </w:rPr>
        <w:t xml:space="preserve"> </w:t>
      </w:r>
      <w:r>
        <w:rPr>
          <w:spacing w:val="-6"/>
        </w:rPr>
        <w:t>软管或纯胶管的1型在100℃下，</w:t>
      </w:r>
      <w:r>
        <w:rPr>
          <w:spacing w:val="-58"/>
        </w:rPr>
        <w:t xml:space="preserve"> </w:t>
      </w:r>
      <w:r>
        <w:rPr>
          <w:spacing w:val="-6"/>
        </w:rPr>
        <w:t>2型在125</w:t>
      </w:r>
      <w:r>
        <w:rPr>
          <w:spacing w:val="-31"/>
        </w:rPr>
        <w:t xml:space="preserve"> </w:t>
      </w:r>
      <w:r>
        <w:rPr>
          <w:spacing w:val="-6"/>
        </w:rPr>
        <w:t>℃下，3型在150</w:t>
      </w:r>
      <w:r>
        <w:rPr>
          <w:spacing w:val="-28"/>
        </w:rPr>
        <w:t xml:space="preserve"> </w:t>
      </w:r>
      <w:r>
        <w:rPr>
          <w:spacing w:val="-6"/>
        </w:rPr>
        <w:t>℃下或4型在175</w:t>
      </w:r>
      <w:r>
        <w:rPr>
          <w:spacing w:val="-31"/>
        </w:rPr>
        <w:t xml:space="preserve"> </w:t>
      </w:r>
      <w:r>
        <w:rPr>
          <w:spacing w:val="-6"/>
        </w:rPr>
        <w:t>℃</w:t>
      </w:r>
      <w:r>
        <w:t xml:space="preserve"> </w:t>
      </w:r>
      <w:r>
        <w:rPr>
          <w:spacing w:val="-1"/>
        </w:rPr>
        <w:t>下保持24</w:t>
      </w:r>
      <w:r>
        <w:rPr>
          <w:spacing w:val="-47"/>
        </w:rPr>
        <w:t xml:space="preserve"> </w:t>
      </w:r>
      <w:r>
        <w:rPr>
          <w:spacing w:val="-1"/>
        </w:rPr>
        <w:t>h±2</w:t>
      </w:r>
      <w:r>
        <w:rPr>
          <w:spacing w:val="-47"/>
        </w:rPr>
        <w:t xml:space="preserve"> </w:t>
      </w:r>
      <w:r>
        <w:rPr>
          <w:spacing w:val="-1"/>
        </w:rPr>
        <w:t>h，所有型别的软管或纯胶管的压缩永久变形不应超过50％。</w:t>
      </w:r>
    </w:p>
    <w:p>
      <w:pPr>
        <w:pStyle w:val="BodyText"/>
        <w:spacing w:before="62" w:line="221" w:lineRule="auto"/>
        <w:ind w:left="422"/>
      </w:pPr>
      <w:r>
        <w:rPr>
          <w14:textOutline w14:w="3831">
            <w14:solidFill>
              <w14:srgbClr w14:val="000000"/>
            </w14:solidFill>
            <w14:prstDash w14:val="solid"/>
            <w14:miter w14:lim="10"/>
          </w14:textOutline>
        </w:rPr>
        <w:t>k)</w:t>
      </w:r>
      <w:r>
        <w:t xml:space="preserve">  </w:t>
      </w:r>
      <w:r>
        <w:rPr>
          <w14:textOutline w14:w="3831">
            <w14:solidFill>
              <w14:srgbClr w14:val="000000"/>
            </w14:solidFill>
            <w14:prstDash w14:val="solid"/>
            <w14:miter w14:lim="10"/>
          </w14:textOutline>
        </w:rPr>
        <w:t>耐润滑油的表面污染性</w:t>
      </w:r>
    </w:p>
    <w:p>
      <w:pPr>
        <w:pStyle w:val="BodyText"/>
        <w:spacing w:before="61" w:line="220" w:lineRule="auto"/>
        <w:ind w:left="437"/>
      </w:pPr>
      <w:r>
        <w:rPr>
          <w:spacing w:val="-3"/>
        </w:rPr>
        <w:t>当按附录</w:t>
      </w:r>
      <w:r>
        <w:rPr>
          <w:spacing w:val="-36"/>
        </w:rPr>
        <w:t xml:space="preserve"> </w:t>
      </w:r>
      <w:r>
        <w:rPr>
          <w:spacing w:val="-3"/>
        </w:rPr>
        <w:t>B</w:t>
      </w:r>
      <w:r>
        <w:rPr>
          <w:spacing w:val="-45"/>
        </w:rPr>
        <w:t xml:space="preserve"> </w:t>
      </w:r>
      <w:r>
        <w:rPr>
          <w:spacing w:val="-3"/>
        </w:rPr>
        <w:t>要求使用</w:t>
      </w:r>
      <w:r>
        <w:rPr>
          <w:spacing w:val="-32"/>
        </w:rPr>
        <w:t xml:space="preserve"> </w:t>
      </w:r>
      <w:r>
        <w:rPr>
          <w:spacing w:val="-3"/>
        </w:rPr>
        <w:t>ISO 1817</w:t>
      </w:r>
      <w:r>
        <w:rPr>
          <w:spacing w:val="-27"/>
        </w:rPr>
        <w:t xml:space="preserve"> </w:t>
      </w:r>
      <w:r>
        <w:rPr>
          <w:spacing w:val="-3"/>
        </w:rPr>
        <w:t>中的</w:t>
      </w:r>
      <w:r>
        <w:rPr>
          <w:spacing w:val="-42"/>
        </w:rPr>
        <w:t xml:space="preserve"> </w:t>
      </w:r>
      <w:r>
        <w:rPr>
          <w:spacing w:val="-3"/>
        </w:rPr>
        <w:t>3</w:t>
      </w:r>
      <w:r>
        <w:rPr>
          <w:spacing w:val="-39"/>
        </w:rPr>
        <w:t xml:space="preserve"> </w:t>
      </w:r>
      <w:r>
        <w:rPr>
          <w:spacing w:val="-3"/>
        </w:rPr>
        <w:t>号标准油试验时，所有的结构应符合</w:t>
      </w:r>
      <w:r>
        <w:rPr>
          <w:spacing w:val="-48"/>
        </w:rPr>
        <w:t xml:space="preserve"> </w:t>
      </w:r>
      <w:r>
        <w:rPr>
          <w:spacing w:val="-3"/>
        </w:rPr>
        <w:t>b)粘合强度要求。</w:t>
      </w:r>
    </w:p>
    <w:p>
      <w:pPr>
        <w:pStyle w:val="BodyText"/>
        <w:spacing w:before="62" w:line="221" w:lineRule="auto"/>
        <w:ind w:left="436"/>
      </w:pPr>
      <w:r>
        <w:rPr>
          <w:spacing w:val="-1"/>
          <w14:textOutline w14:w="3831">
            <w14:solidFill>
              <w14:srgbClr w14:val="000000"/>
            </w14:solidFill>
            <w14:prstDash w14:val="solid"/>
            <w14:miter w14:lim="10"/>
          </w14:textOutline>
        </w:rPr>
        <w:t>l)</w:t>
      </w:r>
      <w:r>
        <w:rPr>
          <w:spacing w:val="-1"/>
        </w:rPr>
        <w:t xml:space="preserve">  </w:t>
      </w:r>
      <w:r>
        <w:rPr>
          <w:spacing w:val="-1"/>
          <w14:textOutline w14:w="3831">
            <w14:solidFill>
              <w14:srgbClr w14:val="000000"/>
            </w14:solidFill>
            <w14:prstDash w14:val="solid"/>
            <w14:miter w14:lim="10"/>
          </w14:textOutline>
        </w:rPr>
        <w:t>压力/振动/温度试验</w:t>
      </w:r>
    </w:p>
    <w:p>
      <w:pPr>
        <w:pStyle w:val="BodyText"/>
        <w:spacing w:before="61" w:line="219" w:lineRule="auto"/>
        <w:ind w:left="432"/>
      </w:pPr>
      <w:r>
        <w:rPr>
          <w:spacing w:val="-5"/>
        </w:rPr>
        <w:t>当按附录C试验时，所有结构应符合b)粘合强度，c)低温曲挠性（爆破压力至少为原爆破压力的85%)</w:t>
      </w:r>
    </w:p>
    <w:p>
      <w:pPr>
        <w:pStyle w:val="BodyText"/>
        <w:spacing w:before="63" w:line="312" w:lineRule="exact"/>
      </w:pPr>
      <w:r>
        <w:rPr>
          <w:spacing w:val="-1"/>
          <w:position w:val="7"/>
        </w:rPr>
        <w:t>和h)耐臭氧性要求。外径的变化应小于15％。</w:t>
      </w:r>
    </w:p>
    <w:p>
      <w:pPr>
        <w:pStyle w:val="BodyText"/>
        <w:spacing w:line="219" w:lineRule="auto"/>
        <w:ind w:left="419"/>
        <w:sectPr>
          <w:headerReference w:type="default" r:id="rId23"/>
          <w:footerReference w:type="default" r:id="rId24"/>
          <w:type w:val="continuous"/>
          <w:pgSz w:w="11907" w:h="16839"/>
          <w:pgMar w:top="1659" w:right="919" w:bottom="1309" w:left="1427" w:header="1448" w:footer="1133" w:gutter="0"/>
          <w:pgNumType w:start="9"/>
          <w:cols w:num="1" w:space="708" w:equalWidth="0">
            <w:col w:w="9559" w:space="0"/>
          </w:cols>
        </w:sectPr>
      </w:pPr>
      <w:r>
        <w:rPr>
          <w:spacing w:val="-1"/>
        </w:rPr>
        <w:t>爆破压力的变化，△P，按公式（4）计算：</w:t>
      </w:r>
    </w:p>
    <w:p>
      <w:pPr>
        <w:pStyle w:val="BodyText"/>
        <w:spacing w:before="138"/>
        <w:ind w:left="3863"/>
      </w:pPr>
      <w:r>
        <w:rPr>
          <w:spacing w:val="-1"/>
        </w:rPr>
        <w:t>△P=</w:t>
      </w:r>
      <w:r>
        <w:rPr>
          <w:position w:val="-14"/>
        </w:rPr>
        <w:drawing>
          <wp:inline distT="0" distB="0" distL="0" distR="0">
            <wp:extent cx="287987" cy="240813"/>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25"/>
                    <a:stretch>
                      <a:fillRect/>
                    </a:stretch>
                  </pic:blipFill>
                  <pic:spPr>
                    <a:xfrm>
                      <a:off x="0" y="0"/>
                      <a:ext cx="287987" cy="240813"/>
                    </a:xfrm>
                    <a:prstGeom prst="rect">
                      <a:avLst/>
                    </a:prstGeom>
                  </pic:spPr>
                </pic:pic>
              </a:graphicData>
            </a:graphic>
          </wp:inline>
        </w:drawing>
      </w:r>
      <w:r>
        <w:rPr>
          <w:spacing w:val="-1"/>
        </w:rPr>
        <w:t>×100……………………………………………（4）</w:t>
      </w:r>
    </w:p>
    <w:p>
      <w:pPr>
        <w:pStyle w:val="BodyText"/>
        <w:spacing w:before="170" w:line="221" w:lineRule="auto"/>
        <w:ind w:left="423"/>
      </w:pPr>
      <w:r>
        <w:rPr>
          <w:spacing w:val="-13"/>
        </w:rPr>
        <w:t>式中：</w:t>
      </w:r>
    </w:p>
    <w:p>
      <w:pPr>
        <w:pStyle w:val="BodyText"/>
        <w:spacing w:before="60" w:line="219" w:lineRule="auto"/>
        <w:ind w:left="742"/>
      </w:pPr>
      <w:r>
        <w:rPr>
          <w:spacing w:val="-1"/>
        </w:rPr>
        <w:t>△P——爆破压力的变化率（%）</w:t>
      </w:r>
    </w:p>
    <w:p>
      <w:pPr>
        <w:pStyle w:val="BodyText"/>
        <w:spacing w:before="63" w:line="216" w:lineRule="auto"/>
        <w:ind w:left="843"/>
      </w:pPr>
      <w:r>
        <w:rPr>
          <w:rFonts w:ascii="Cambria Math" w:eastAsia="Cambria Math" w:hAnsi="Cambria Math" w:cs="Cambria Math"/>
          <w:spacing w:val="-1"/>
        </w:rPr>
        <w:t>P</w:t>
      </w:r>
      <w:r>
        <w:rPr>
          <w:rFonts w:ascii="Cambria Math" w:eastAsia="Cambria Math" w:hAnsi="Cambria Math" w:cs="Cambria Math"/>
          <w:spacing w:val="-1"/>
          <w:position w:val="-4"/>
          <w:sz w:val="15"/>
          <w:szCs w:val="15"/>
        </w:rPr>
        <w:t xml:space="preserve">1   </w:t>
      </w:r>
      <w:r>
        <w:rPr>
          <w:spacing w:val="-1"/>
        </w:rPr>
        <w:t>——初始的爆破压力，单位为兆帕（MPa</w:t>
      </w:r>
      <w:r>
        <w:rPr>
          <w:spacing w:val="-13"/>
        </w:rPr>
        <w:t>）；</w:t>
      </w:r>
    </w:p>
    <w:p>
      <w:pPr>
        <w:pStyle w:val="BodyText"/>
        <w:spacing w:before="9" w:line="225" w:lineRule="auto"/>
        <w:ind w:left="843"/>
      </w:pPr>
      <w:r>
        <w:rPr>
          <w:rFonts w:ascii="Cambria Math" w:eastAsia="Cambria Math" w:hAnsi="Cambria Math" w:cs="Cambria Math"/>
          <w:spacing w:val="-1"/>
        </w:rPr>
        <w:t>P</w:t>
      </w:r>
      <w:r>
        <w:rPr>
          <w:rFonts w:ascii="Cambria Math" w:eastAsia="Cambria Math" w:hAnsi="Cambria Math" w:cs="Cambria Math"/>
          <w:spacing w:val="-1"/>
          <w:position w:val="-4"/>
          <w:sz w:val="15"/>
          <w:szCs w:val="15"/>
        </w:rPr>
        <w:t xml:space="preserve">2   </w:t>
      </w:r>
      <w:r>
        <w:rPr>
          <w:spacing w:val="-1"/>
        </w:rPr>
        <w:t>——低温曲挠试验后的爆破压力，单位为兆帕（MP</w:t>
      </w:r>
      <w:r>
        <w:rPr>
          <w:spacing w:val="-2"/>
        </w:rPr>
        <w:t>a）。</w:t>
      </w:r>
    </w:p>
    <w:p>
      <w:pPr>
        <w:pStyle w:val="BodyText"/>
        <w:spacing w:before="1" w:line="220" w:lineRule="auto"/>
        <w:ind w:left="423"/>
      </w:pPr>
      <w:r>
        <w:rPr>
          <w:spacing w:val="-1"/>
        </w:rPr>
        <w:t>外径的变化，△D，按公式（5）计算：</w:t>
      </w:r>
    </w:p>
    <w:p>
      <w:pPr>
        <w:pStyle w:val="BodyText"/>
        <w:spacing w:before="137"/>
        <w:ind w:left="3836"/>
      </w:pPr>
      <w:r>
        <w:pict>
          <v:shapetype id="_x0000_t202" coordsize="21600,21600" o:spt="202" path="m,l,21600r21600,l21600,xe">
            <v:stroke joinstyle="miter"/>
            <v:path gradientshapeok="t" o:connecttype="rect"/>
          </v:shapetype>
          <v:shape id="_x0000_s1025" type="#_x0000_t202" style="width:26.85pt;height:15.25pt;margin-top:8.89pt;margin-left:440.83pt;position:absolute;z-index:251658240" filled="f" stroked="f">
            <o:lock v:ext="edit" aspectratio="f"/>
            <v:textbox inset="0,0,0,0">
              <w:txbxContent>
                <w:p>
                  <w:pPr>
                    <w:pStyle w:val="BodyText"/>
                    <w:spacing w:before="19" w:line="233" w:lineRule="auto"/>
                    <w:ind w:left="20"/>
                  </w:pPr>
                  <w:r>
                    <w:rPr>
                      <w:spacing w:val="-5"/>
                    </w:rPr>
                    <w:t>（5）</w:t>
                  </w:r>
                </w:p>
              </w:txbxContent>
            </v:textbox>
          </v:shape>
        </w:pict>
      </w:r>
      <w:r>
        <w:rPr>
          <w:spacing w:val="-1"/>
        </w:rPr>
        <w:t>△D=</w:t>
      </w:r>
      <w:r>
        <w:rPr>
          <w:position w:val="-14"/>
        </w:rPr>
        <w:drawing>
          <wp:inline distT="0" distB="0" distL="0" distR="0">
            <wp:extent cx="306275" cy="240813"/>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6"/>
                    <a:stretch>
                      <a:fillRect/>
                    </a:stretch>
                  </pic:blipFill>
                  <pic:spPr>
                    <a:xfrm>
                      <a:off x="0" y="0"/>
                      <a:ext cx="306275" cy="240813"/>
                    </a:xfrm>
                    <a:prstGeom prst="rect">
                      <a:avLst/>
                    </a:prstGeom>
                  </pic:spPr>
                </pic:pic>
              </a:graphicData>
            </a:graphic>
          </wp:inline>
        </w:drawing>
      </w:r>
      <w:r>
        <w:rPr>
          <w:spacing w:val="-1"/>
        </w:rPr>
        <w:t>×100……………………………………………</w:t>
      </w:r>
    </w:p>
    <w:p>
      <w:pPr>
        <w:sectPr>
          <w:headerReference w:type="default" r:id="rId27"/>
          <w:footerReference w:type="default" r:id="rId28"/>
          <w:type w:val="nextPage"/>
          <w:pgSz w:w="11907" w:h="16839"/>
          <w:pgMar w:top="1659" w:right="919" w:bottom="1309" w:left="1427" w:header="1448" w:footer="1133" w:gutter="0"/>
          <w:pgNumType w:start="10"/>
          <w:cols w:num="1" w:space="708" w:equalWidth="0">
            <w:col w:w="9559" w:space="0"/>
          </w:cols>
          <w:titlePg w:val="0"/>
        </w:sectPr>
      </w:pPr>
    </w:p>
    <w:p>
      <w:pPr>
        <w:spacing w:line="252" w:lineRule="auto"/>
        <w:rPr>
          <w:rFonts w:ascii="Arial"/>
          <w:sz w:val="21"/>
        </w:rPr>
      </w:pPr>
    </w:p>
    <w:p>
      <w:pPr>
        <w:pStyle w:val="BodyText"/>
        <w:spacing w:before="68" w:line="221" w:lineRule="auto"/>
        <w:ind w:left="429"/>
      </w:pPr>
      <w:r>
        <w:rPr>
          <w:spacing w:val="-13"/>
        </w:rPr>
        <w:t>式中：</w:t>
      </w:r>
    </w:p>
    <w:p>
      <w:pPr>
        <w:pStyle w:val="BodyText"/>
        <w:spacing w:before="59" w:line="221" w:lineRule="auto"/>
        <w:ind w:left="854"/>
      </w:pPr>
      <w:r>
        <w:rPr>
          <w:spacing w:val="-2"/>
        </w:rPr>
        <w:t>△D——外径的变化率（%</w:t>
      </w:r>
      <w:r>
        <w:rPr>
          <w:spacing w:val="-9"/>
        </w:rPr>
        <w:t>）；</w:t>
      </w:r>
    </w:p>
    <w:p>
      <w:pPr>
        <w:pStyle w:val="BodyText"/>
        <w:spacing w:before="61" w:line="216" w:lineRule="auto"/>
        <w:ind w:left="849"/>
      </w:pPr>
      <w:r>
        <w:rPr>
          <w:rFonts w:ascii="Cambria Math" w:eastAsia="Cambria Math" w:hAnsi="Cambria Math" w:cs="Cambria Math"/>
          <w:spacing w:val="-1"/>
        </w:rPr>
        <w:t>D</w:t>
      </w:r>
      <w:r>
        <w:rPr>
          <w:rFonts w:ascii="Cambria Math" w:eastAsia="Cambria Math" w:hAnsi="Cambria Math" w:cs="Cambria Math"/>
          <w:spacing w:val="-1"/>
          <w:position w:val="-4"/>
          <w:sz w:val="15"/>
          <w:szCs w:val="15"/>
        </w:rPr>
        <w:t>1</w:t>
      </w:r>
      <w:r>
        <w:rPr>
          <w:rFonts w:ascii="Cambria Math" w:eastAsia="Cambria Math" w:hAnsi="Cambria Math" w:cs="Cambria Math"/>
          <w:spacing w:val="-17"/>
          <w:position w:val="-4"/>
          <w:sz w:val="15"/>
          <w:szCs w:val="15"/>
        </w:rPr>
        <w:t xml:space="preserve"> </w:t>
      </w:r>
      <w:r>
        <w:rPr>
          <w:spacing w:val="-1"/>
        </w:rPr>
        <w:t>——初始的外径，单位为毫米（mm</w:t>
      </w:r>
      <w:r>
        <w:rPr>
          <w:spacing w:val="-12"/>
        </w:rPr>
        <w:t>）；</w:t>
      </w:r>
    </w:p>
    <w:p>
      <w:pPr>
        <w:pStyle w:val="BodyText"/>
        <w:spacing w:before="9" w:line="216" w:lineRule="auto"/>
        <w:ind w:left="849"/>
      </w:pPr>
      <w:r>
        <w:rPr>
          <w:rFonts w:ascii="Cambria Math" w:eastAsia="Cambria Math" w:hAnsi="Cambria Math" w:cs="Cambria Math"/>
          <w:spacing w:val="-2"/>
        </w:rPr>
        <w:t>D</w:t>
      </w:r>
      <w:r>
        <w:rPr>
          <w:rFonts w:ascii="Cambria Math" w:eastAsia="Cambria Math" w:hAnsi="Cambria Math" w:cs="Cambria Math"/>
          <w:spacing w:val="-2"/>
          <w:position w:val="-4"/>
          <w:sz w:val="15"/>
          <w:szCs w:val="15"/>
        </w:rPr>
        <w:t xml:space="preserve">2 </w:t>
      </w:r>
      <w:r>
        <w:rPr>
          <w:spacing w:val="-2"/>
        </w:rPr>
        <w:t>——试验后的外径，单位为毫米（mm）。</w:t>
      </w:r>
    </w:p>
    <w:p>
      <w:pPr>
        <w:pStyle w:val="BodyText"/>
        <w:spacing w:before="9" w:line="221" w:lineRule="auto"/>
        <w:ind w:left="424"/>
      </w:pPr>
      <w:r>
        <w:rPr>
          <w:spacing w:val="-1"/>
          <w14:textOutline w14:w="3831">
            <w14:solidFill>
              <w14:srgbClr w14:val="000000"/>
            </w14:solidFill>
            <w14:prstDash w14:val="solid"/>
            <w14:miter w14:lim="10"/>
          </w14:textOutline>
        </w:rPr>
        <w:t>m)</w:t>
      </w:r>
      <w:r>
        <w:rPr>
          <w:spacing w:val="8"/>
        </w:rPr>
        <w:t xml:space="preserve">  </w:t>
      </w:r>
      <w:r>
        <w:rPr>
          <w:spacing w:val="-1"/>
          <w14:textOutline w14:w="3831">
            <w14:solidFill>
              <w14:srgbClr w14:val="000000"/>
            </w14:solidFill>
            <w14:prstDash w14:val="solid"/>
            <w14:miter w14:lim="10"/>
          </w14:textOutline>
        </w:rPr>
        <w:t>体积电阻率</w:t>
      </w:r>
    </w:p>
    <w:p>
      <w:pPr>
        <w:pStyle w:val="BodyText"/>
        <w:spacing w:before="62" w:line="265" w:lineRule="auto"/>
        <w:ind w:left="6" w:firstLine="414"/>
      </w:pPr>
      <w:r>
        <w:rPr>
          <w:spacing w:val="-4"/>
        </w:rPr>
        <w:t>B类软管或纯胶管按GB/T</w:t>
      </w:r>
      <w:r>
        <w:rPr>
          <w:spacing w:val="-17"/>
        </w:rPr>
        <w:t xml:space="preserve"> </w:t>
      </w:r>
      <w:r>
        <w:rPr>
          <w:spacing w:val="-4"/>
        </w:rPr>
        <w:t>40719-2021测试时，</w:t>
      </w:r>
      <w:r>
        <w:rPr>
          <w:spacing w:val="-44"/>
        </w:rPr>
        <w:t xml:space="preserve"> </w:t>
      </w:r>
      <w:r>
        <w:rPr>
          <w:spacing w:val="-4"/>
        </w:rPr>
        <w:t>所用试样应从软管上截取，</w:t>
      </w:r>
      <w:r>
        <w:rPr>
          <w:spacing w:val="-45"/>
        </w:rPr>
        <w:t xml:space="preserve"> </w:t>
      </w:r>
      <w:r>
        <w:rPr>
          <w:spacing w:val="-4"/>
        </w:rPr>
        <w:t>无法从软管上截取时，应</w:t>
      </w:r>
      <w:r>
        <w:t xml:space="preserve"> </w:t>
      </w:r>
      <w:r>
        <w:rPr>
          <w:spacing w:val="-4"/>
        </w:rPr>
        <w:t>使用相同硫化程度的硫化试片进行试验，试样应符合GB/T 40719-2021要求。如果软管内外层胶料不同，</w:t>
      </w:r>
      <w:r>
        <w:rPr>
          <w:spacing w:val="6"/>
        </w:rPr>
        <w:t xml:space="preserve"> </w:t>
      </w:r>
      <w:r>
        <w:t>内、外层胶料均需分别制样进行测试。选用测试电压为500V，试样厚度为2mm，体积电阻率应不小于1M</w:t>
      </w:r>
      <w:r>
        <w:rPr>
          <w:spacing w:val="4"/>
        </w:rPr>
        <w:t xml:space="preserve"> </w:t>
      </w:r>
      <w:r>
        <w:rPr>
          <w:spacing w:val="-2"/>
        </w:rPr>
        <w:t>Ω.m。</w:t>
      </w:r>
    </w:p>
    <w:p>
      <w:pPr>
        <w:pStyle w:val="BodyText"/>
        <w:spacing w:before="42" w:line="222" w:lineRule="auto"/>
        <w:ind w:left="428"/>
      </w:pPr>
      <w:r>
        <w:rPr>
          <w:spacing w:val="-4"/>
          <w14:textOutline w14:w="3831">
            <w14:solidFill>
              <w14:srgbClr w14:val="000000"/>
            </w14:solidFill>
            <w14:prstDash w14:val="solid"/>
            <w14:miter w14:lim="10"/>
          </w14:textOutline>
        </w:rPr>
        <w:t>n)</w:t>
      </w:r>
      <w:r>
        <w:rPr>
          <w:spacing w:val="14"/>
        </w:rPr>
        <w:t xml:space="preserve">  </w:t>
      </w:r>
      <w:r>
        <w:rPr>
          <w:spacing w:val="-4"/>
          <w14:textOutline w14:w="3831">
            <w14:solidFill>
              <w14:srgbClr w14:val="000000"/>
            </w14:solidFill>
            <w14:prstDash w14:val="solid"/>
            <w14:miter w14:lim="10"/>
          </w14:textOutline>
        </w:rPr>
        <w:t>阻燃性</w:t>
      </w:r>
    </w:p>
    <w:p>
      <w:pPr>
        <w:pStyle w:val="BodyText"/>
        <w:spacing w:before="59" w:line="250" w:lineRule="auto"/>
        <w:ind w:right="2" w:firstLine="420"/>
      </w:pPr>
      <w:r>
        <w:rPr>
          <w:spacing w:val="2"/>
        </w:rPr>
        <w:t>B类软管或纯胶管按</w:t>
      </w:r>
      <w:r>
        <w:t>GB</w:t>
      </w:r>
      <w:r>
        <w:rPr>
          <w:spacing w:val="62"/>
        </w:rPr>
        <w:t xml:space="preserve"> </w:t>
      </w:r>
      <w:r>
        <w:rPr>
          <w:spacing w:val="2"/>
        </w:rPr>
        <w:t>8410-2006测试时，试样应符合</w:t>
      </w:r>
      <w:r>
        <w:t>GB</w:t>
      </w:r>
      <w:r>
        <w:rPr>
          <w:spacing w:val="60"/>
        </w:rPr>
        <w:t xml:space="preserve"> </w:t>
      </w:r>
      <w:r>
        <w:rPr>
          <w:spacing w:val="2"/>
        </w:rPr>
        <w:t>8410-2006要求。燃烧速度应不大</w:t>
      </w:r>
      <w:r>
        <w:rPr>
          <w:spacing w:val="1"/>
        </w:rPr>
        <w:t>于60</w:t>
      </w:r>
      <w:r>
        <w:t xml:space="preserve"> </w:t>
      </w:r>
      <w:r>
        <w:t>mm/min。</w:t>
      </w:r>
    </w:p>
    <w:p>
      <w:pPr>
        <w:spacing w:line="297" w:lineRule="auto"/>
        <w:rPr>
          <w:rFonts w:ascii="Arial"/>
          <w:sz w:val="21"/>
        </w:rPr>
      </w:pPr>
    </w:p>
    <w:p>
      <w:pPr>
        <w:spacing w:before="69" w:line="219" w:lineRule="auto"/>
        <w:ind w:left="6"/>
        <w:rPr>
          <w:rFonts w:ascii="SimHei" w:eastAsia="SimHei" w:hAnsi="SimHei" w:cs="SimHei"/>
          <w:sz w:val="21"/>
          <w:szCs w:val="21"/>
        </w:rPr>
      </w:pPr>
      <w:r>
        <w:rPr>
          <w:rFonts w:ascii="SimHei" w:eastAsia="SimHei" w:hAnsi="SimHei" w:cs="SimHei"/>
          <w:spacing w:val="-3"/>
          <w:sz w:val="21"/>
          <w:szCs w:val="21"/>
        </w:rPr>
        <w:t>7</w:t>
      </w:r>
      <w:r>
        <w:rPr>
          <w:rFonts w:ascii="SimHei" w:eastAsia="SimHei" w:hAnsi="SimHei" w:cs="SimHei"/>
          <w:spacing w:val="4"/>
          <w:sz w:val="21"/>
          <w:szCs w:val="21"/>
        </w:rPr>
        <w:t xml:space="preserve">  </w:t>
      </w:r>
      <w:r>
        <w:rPr>
          <w:rFonts w:ascii="SimHei" w:eastAsia="SimHei" w:hAnsi="SimHei" w:cs="SimHei"/>
          <w:spacing w:val="-3"/>
          <w:sz w:val="21"/>
          <w:szCs w:val="21"/>
        </w:rPr>
        <w:t>试验频次</w:t>
      </w:r>
    </w:p>
    <w:p>
      <w:pPr>
        <w:spacing w:line="304" w:lineRule="auto"/>
        <w:rPr>
          <w:rFonts w:ascii="Arial"/>
          <w:sz w:val="21"/>
        </w:rPr>
      </w:pPr>
    </w:p>
    <w:p>
      <w:pPr>
        <w:pStyle w:val="BodyText"/>
        <w:spacing w:before="68" w:line="220" w:lineRule="auto"/>
        <w:ind w:left="432"/>
      </w:pPr>
      <w:r>
        <w:rPr>
          <w:spacing w:val="-1"/>
        </w:rPr>
        <w:t>型式试验和例行试验的项目应分别符合附录E、附录F的规定。</w:t>
      </w:r>
    </w:p>
    <w:p>
      <w:pPr>
        <w:pStyle w:val="BodyText"/>
        <w:spacing w:before="62" w:line="247" w:lineRule="auto"/>
        <w:ind w:left="9" w:right="11" w:firstLine="423"/>
      </w:pPr>
      <w:r>
        <w:rPr>
          <w:spacing w:val="2"/>
        </w:rPr>
        <w:t>型式试验是制造方为明示其特定方法制造的特定软管或纯胶管的设计符合本文件的所有要求而进</w:t>
      </w:r>
      <w:r>
        <w:rPr>
          <w:spacing w:val="7"/>
        </w:rPr>
        <w:t xml:space="preserve"> </w:t>
      </w:r>
      <w:r>
        <w:t>行的试验。此试验应至少每5年进行一次，或在制造方法或使用材料发生</w:t>
      </w:r>
      <w:r>
        <w:rPr>
          <w:spacing w:val="-1"/>
        </w:rPr>
        <w:t>变化时进行。</w:t>
      </w:r>
    </w:p>
    <w:p>
      <w:pPr>
        <w:pStyle w:val="BodyText"/>
        <w:spacing w:before="62" w:line="220" w:lineRule="auto"/>
        <w:ind w:left="425"/>
      </w:pPr>
      <w:r>
        <w:rPr>
          <w:spacing w:val="-2"/>
        </w:rPr>
        <w:t>例行试验应按制造商和客户认可的频次，</w:t>
      </w:r>
      <w:r>
        <w:rPr>
          <w:spacing w:val="-23"/>
        </w:rPr>
        <w:t xml:space="preserve"> </w:t>
      </w:r>
      <w:r>
        <w:rPr>
          <w:spacing w:val="-2"/>
        </w:rPr>
        <w:t>在发货前对最终的软管</w:t>
      </w:r>
      <w:r>
        <w:rPr>
          <w:spacing w:val="-3"/>
        </w:rPr>
        <w:t>或纯胶管产品实施。</w:t>
      </w:r>
    </w:p>
    <w:p>
      <w:pPr>
        <w:pStyle w:val="BodyText"/>
        <w:spacing w:before="63" w:line="247" w:lineRule="auto"/>
        <w:ind w:left="4" w:firstLine="423"/>
      </w:pPr>
      <w:r>
        <w:rPr>
          <w:spacing w:val="-2"/>
        </w:rPr>
        <w:t>生产验收试验是参见附录G规定的试验，制造方为控制其产品质量而</w:t>
      </w:r>
      <w:r>
        <w:rPr>
          <w:spacing w:val="-3"/>
        </w:rPr>
        <w:t>采用的试验。附录G规定的频次</w:t>
      </w:r>
      <w:r>
        <w:t xml:space="preserve"> </w:t>
      </w:r>
      <w:r>
        <w:rPr>
          <w:spacing w:val="-4"/>
        </w:rPr>
        <w:t>仅做参考。</w:t>
      </w:r>
    </w:p>
    <w:p>
      <w:pPr>
        <w:spacing w:line="302" w:lineRule="auto"/>
        <w:rPr>
          <w:rFonts w:ascii="Arial"/>
          <w:sz w:val="21"/>
        </w:rPr>
      </w:pPr>
    </w:p>
    <w:p>
      <w:pPr>
        <w:spacing w:before="69" w:line="223" w:lineRule="auto"/>
        <w:ind w:left="3"/>
        <w:rPr>
          <w:rFonts w:ascii="SimHei" w:eastAsia="SimHei" w:hAnsi="SimHei" w:cs="SimHei"/>
          <w:sz w:val="21"/>
          <w:szCs w:val="21"/>
        </w:rPr>
      </w:pPr>
      <w:r>
        <w:rPr>
          <w:rFonts w:ascii="SimHei" w:eastAsia="SimHei" w:hAnsi="SimHei" w:cs="SimHei"/>
          <w:spacing w:val="-1"/>
          <w:sz w:val="21"/>
          <w:szCs w:val="21"/>
        </w:rPr>
        <w:t>8</w:t>
      </w:r>
      <w:r>
        <w:rPr>
          <w:rFonts w:ascii="SimHei" w:eastAsia="SimHei" w:hAnsi="SimHei" w:cs="SimHei"/>
          <w:spacing w:val="-1"/>
          <w:sz w:val="21"/>
          <w:szCs w:val="21"/>
        </w:rPr>
        <w:t xml:space="preserve">  </w:t>
      </w:r>
      <w:r>
        <w:rPr>
          <w:rFonts w:ascii="SimHei" w:eastAsia="SimHei" w:hAnsi="SimHei" w:cs="SimHei"/>
          <w:spacing w:val="-1"/>
          <w:sz w:val="21"/>
          <w:szCs w:val="21"/>
        </w:rPr>
        <w:t>标记</w:t>
      </w:r>
    </w:p>
    <w:p>
      <w:pPr>
        <w:spacing w:line="386" w:lineRule="auto"/>
        <w:rPr>
          <w:rFonts w:ascii="Arial"/>
          <w:sz w:val="21"/>
        </w:rPr>
      </w:pPr>
    </w:p>
    <w:p>
      <w:pPr>
        <w:pStyle w:val="BodyText"/>
        <w:spacing w:before="69" w:line="314" w:lineRule="exact"/>
        <w:ind w:left="545"/>
      </w:pPr>
      <w:r>
        <w:rPr>
          <w:spacing w:val="-2"/>
          <w:position w:val="7"/>
        </w:rPr>
        <w:t>所有的软管都应连续标识如下内容：</w:t>
      </w:r>
    </w:p>
    <w:p>
      <w:pPr>
        <w:pStyle w:val="BodyText"/>
        <w:spacing w:before="1" w:line="221" w:lineRule="auto"/>
        <w:ind w:left="546"/>
      </w:pPr>
      <w:r>
        <w:rPr>
          <w:spacing w:val="-4"/>
        </w:rPr>
        <w:t>a)</w:t>
      </w:r>
      <w:r>
        <w:rPr>
          <w:spacing w:val="88"/>
        </w:rPr>
        <w:t xml:space="preserve"> </w:t>
      </w:r>
      <w:r>
        <w:rPr>
          <w:spacing w:val="-4"/>
        </w:rPr>
        <w:t>制造厂名称或商标；</w:t>
      </w:r>
    </w:p>
    <w:p>
      <w:pPr>
        <w:pStyle w:val="BodyText"/>
        <w:spacing w:before="60" w:line="220" w:lineRule="auto"/>
        <w:ind w:left="542"/>
      </w:pPr>
      <w:r>
        <w:rPr>
          <w:spacing w:val="-4"/>
        </w:rPr>
        <w:t>b)</w:t>
      </w:r>
      <w:r>
        <w:rPr>
          <w:spacing w:val="93"/>
        </w:rPr>
        <w:t xml:space="preserve"> </w:t>
      </w:r>
      <w:r>
        <w:rPr>
          <w:spacing w:val="-4"/>
        </w:rPr>
        <w:t>本文件编号及年份；</w:t>
      </w:r>
    </w:p>
    <w:p>
      <w:pPr>
        <w:pStyle w:val="BodyText"/>
        <w:spacing w:before="62" w:line="220" w:lineRule="auto"/>
        <w:ind w:left="549"/>
      </w:pPr>
      <w:r>
        <w:rPr>
          <w:spacing w:val="-4"/>
        </w:rPr>
        <w:t>c)</w:t>
      </w:r>
      <w:r>
        <w:rPr>
          <w:spacing w:val="92"/>
        </w:rPr>
        <w:t xml:space="preserve"> </w:t>
      </w:r>
      <w:r>
        <w:rPr>
          <w:spacing w:val="-4"/>
        </w:rPr>
        <w:t>根据第3章的型别分类；</w:t>
      </w:r>
    </w:p>
    <w:p>
      <w:pPr>
        <w:pStyle w:val="BodyText"/>
        <w:spacing w:before="61" w:line="221" w:lineRule="auto"/>
        <w:ind w:left="549"/>
      </w:pPr>
      <w:r>
        <w:rPr>
          <w:spacing w:val="-13"/>
        </w:rPr>
        <w:t>d)</w:t>
      </w:r>
      <w:r>
        <w:rPr>
          <w:spacing w:val="6"/>
        </w:rPr>
        <w:t xml:space="preserve">  </w:t>
      </w:r>
      <w:r>
        <w:rPr>
          <w:spacing w:val="-13"/>
        </w:rPr>
        <w:t>内径， 单位：mm；</w:t>
      </w:r>
    </w:p>
    <w:p>
      <w:pPr>
        <w:pStyle w:val="BodyText"/>
        <w:spacing w:before="61" w:line="221" w:lineRule="auto"/>
        <w:ind w:left="550"/>
      </w:pPr>
      <w:r>
        <w:rPr>
          <w:spacing w:val="-4"/>
        </w:rPr>
        <w:t>e)</w:t>
      </w:r>
      <w:r>
        <w:rPr>
          <w:spacing w:val="84"/>
        </w:rPr>
        <w:t xml:space="preserve"> </w:t>
      </w:r>
      <w:r>
        <w:rPr>
          <w:spacing w:val="-4"/>
        </w:rPr>
        <w:t>制造的年份和季度；</w:t>
      </w:r>
    </w:p>
    <w:p>
      <w:pPr>
        <w:pStyle w:val="BodyText"/>
        <w:spacing w:before="61" w:line="220" w:lineRule="auto"/>
        <w:ind w:left="549"/>
      </w:pPr>
      <w:r>
        <w:rPr>
          <w:spacing w:val="-1"/>
        </w:rPr>
        <w:t>f)</w:t>
      </w:r>
      <w:r>
        <w:rPr>
          <w:spacing w:val="91"/>
        </w:rPr>
        <w:t xml:space="preserve"> </w:t>
      </w:r>
      <w:r>
        <w:rPr>
          <w:spacing w:val="-1"/>
        </w:rPr>
        <w:t>按ISO 1629的要求标明制造材料的代码</w:t>
      </w:r>
    </w:p>
    <w:p>
      <w:pPr>
        <w:pStyle w:val="BodyText"/>
        <w:spacing w:before="149" w:line="221" w:lineRule="auto"/>
        <w:ind w:left="545"/>
        <w:sectPr>
          <w:headerReference w:type="default" r:id="rId29"/>
          <w:footerReference w:type="default" r:id="rId30"/>
          <w:pgSz w:w="11907" w:h="16839"/>
          <w:pgMar w:top="1659" w:right="1128" w:bottom="1308" w:left="1421" w:header="1448" w:footer="1133" w:gutter="0"/>
          <w:pgNumType w:start="11"/>
          <w:cols w:space="708"/>
        </w:sectPr>
      </w:pPr>
      <w:r>
        <w:rPr>
          <w:spacing w:val="-3"/>
        </w:rPr>
        <w:t>例如： MAN/制造商/ GB/T 18948-</w:t>
      </w:r>
      <w:r>
        <w:rPr>
          <w:spacing w:val="-70"/>
        </w:rPr>
        <w:t xml:space="preserve"> </w:t>
      </w:r>
      <w:r>
        <w:rPr>
          <w:spacing w:val="-3"/>
        </w:rPr>
        <w:t>××××/1型/1</w:t>
      </w:r>
      <w:r>
        <w:rPr>
          <w:spacing w:val="-4"/>
        </w:rPr>
        <w:t>0/2Q05/ EPDM</w:t>
      </w:r>
    </w:p>
    <w:p>
      <w:pPr>
        <w:pStyle w:val="BodyText"/>
        <w:spacing w:before="146" w:line="221" w:lineRule="auto"/>
        <w:ind w:left="530"/>
      </w:pPr>
      <w:r>
        <w:t>在产品长度或形状不允许按上述要求做标记处，可按客户和制造方之间的协议执行。</w:t>
      </w:r>
    </w:p>
    <w:p>
      <w:pPr>
        <w:spacing w:line="221"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1" w:history="1">
        <w:r>
          <w:rPr>
            <w:rFonts w:ascii="SimSun" w:eastAsia="SimSun" w:hAnsi="SimSun" w:cs="SimSun"/>
            <w:b/>
            <w:bCs/>
            <w:noProof w:val="0"/>
            <w:snapToGrid/>
            <w:color w:val="0000EE"/>
            <w:kern w:val="0"/>
            <w:sz w:val="30"/>
            <w:szCs w:val="30"/>
            <w:u w:val="single" w:color="0000EE"/>
          </w:rPr>
          <w:t>https://d.book118.com/118106077132006046</w:t>
        </w:r>
      </w:hyperlink>
    </w:p>
    <w:p>
      <w:pPr>
        <w:spacing w:line="221" w:lineRule="auto"/>
      </w:pPr>
    </w:p>
    <w:sectPr>
      <w:headerReference w:type="default" r:id="rId32"/>
      <w:footerReference w:type="default" r:id="rId33"/>
      <w:type w:val="nextPage"/>
      <w:pgSz w:w="11907" w:h="16839"/>
      <w:pgMar w:top="1659" w:right="1128" w:bottom="1308" w:left="1421" w:header="1448" w:footer="1133" w:gutter="0"/>
      <w:pgNumType w:start="12"/>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059"/>
      <w:rPr>
        <w:sz w:val="18"/>
        <w:szCs w:val="18"/>
      </w:rPr>
    </w:pPr>
    <w:r>
      <w:rPr>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34"/>
      <w:rPr>
        <w:sz w:val="18"/>
        <w:szCs w:val="18"/>
      </w:rPr>
    </w:pPr>
    <w:r>
      <w:rPr>
        <w:sz w:val="18"/>
        <w:szCs w:val="18"/>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45"/>
      <w:rPr>
        <w:sz w:val="18"/>
        <w:szCs w:val="18"/>
      </w:rPr>
    </w:pPr>
    <w:r>
      <w:rPr>
        <w:sz w:val="18"/>
        <w:szCs w:val="18"/>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45"/>
      <w:rPr>
        <w:sz w:val="18"/>
        <w:szCs w:val="18"/>
      </w:rPr>
    </w:pPr>
    <w:r>
      <w:rPr>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059"/>
      <w:rPr>
        <w:sz w:val="18"/>
        <w:szCs w:val="18"/>
      </w:rPr>
    </w:pPr>
    <w:r>
      <w:rPr>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5"/>
      <w:rPr>
        <w:sz w:val="18"/>
        <w:szCs w:val="18"/>
      </w:rPr>
    </w:pPr>
    <w:r>
      <w:rPr>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5"/>
      <w:rPr>
        <w:sz w:val="18"/>
        <w:szCs w:val="18"/>
      </w:rPr>
    </w:pPr>
    <w:r>
      <w:rPr>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1"/>
      <w:rPr>
        <w:sz w:val="18"/>
        <w:szCs w:val="18"/>
      </w:rPr>
    </w:pPr>
    <w:r>
      <w:rPr>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41"/>
      <w:rPr>
        <w:sz w:val="18"/>
        <w:szCs w:val="18"/>
      </w:rPr>
    </w:pPr>
    <w:r>
      <w:rPr>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34"/>
      <w:rPr>
        <w:sz w:val="18"/>
        <w:szCs w:val="18"/>
      </w:rPr>
    </w:pPr>
    <w:r>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34"/>
      <w:rPr>
        <w:sz w:val="18"/>
        <w:szCs w:val="18"/>
      </w:rPr>
    </w:pPr>
    <w:r>
      <w:rPr>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34"/>
      <w:rPr>
        <w:sz w:val="18"/>
        <w:szCs w:val="18"/>
      </w:rPr>
    </w:pPr>
    <w:r>
      <w:rPr>
        <w:sz w:val="18"/>
        <w:szCs w:val="18"/>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5"/>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75"/>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85"/>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right="1"/>
      <w:jc w:val="right"/>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right="1"/>
      <w:jc w:val="right"/>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77"/>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77"/>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75"/>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75"/>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7675"/>
      <w:rPr>
        <w:rFonts w:ascii="SimHei" w:eastAsia="SimHei" w:hAnsi="SimHei" w:cs="SimHei"/>
      </w:rPr>
    </w:pPr>
    <w:r>
      <w:rPr>
        <w:rFonts w:ascii="SimHei" w:eastAsia="SimHei" w:hAnsi="SimHei" w:cs="SimHei"/>
        <w:spacing w:val="-2"/>
      </w:rPr>
      <w:t>GB/T</w:t>
    </w:r>
    <w:r>
      <w:rPr>
        <w:rFonts w:ascii="SimHei" w:eastAsia="SimHei" w:hAnsi="SimHei" w:cs="SimHei"/>
        <w:spacing w:val="22"/>
      </w:rPr>
      <w:t xml:space="preserve"> </w:t>
    </w:r>
    <w:r>
      <w:rPr>
        <w:rFonts w:ascii="SimHei" w:eastAsia="SimHei" w:hAnsi="SimHei" w:cs="SimHei"/>
        <w:spacing w:val="-2"/>
      </w:rPr>
      <w:t>18948</w:t>
    </w:r>
    <w:r>
      <w:rPr>
        <w:spacing w:val="-2"/>
      </w:rPr>
      <w:t>—</w:t>
    </w:r>
    <w:r>
      <w:rPr>
        <w:rFonts w:ascii="SimHei" w:eastAsia="SimHei" w:hAnsi="SimHei" w:cs="SimHei"/>
        <w:spacing w:val="-2"/>
      </w:rPr>
      <w:t>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1"/>
      <w:szCs w:val="21"/>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image" Target="media/image1.png"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image" Target="media/image4.png" /><Relationship Id="rId26" Type="http://schemas.openxmlformats.org/officeDocument/2006/relationships/image" Target="media/image5.png"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yperlink" Target="https://d.book118.com/118106077132006046" TargetMode="External" /><Relationship Id="rId32" Type="http://schemas.openxmlformats.org/officeDocument/2006/relationships/header" Target="header12.xml" /><Relationship Id="rId33" Type="http://schemas.openxmlformats.org/officeDocument/2006/relationships/footer" Target="footer12.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王姝</dc:creator>
  <cp:revision>0</cp:revision>
  <dcterms:created xsi:type="dcterms:W3CDTF">2024-03-18T09:22:20Z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2024-03-18T10:50:34Z</vt:filetime>
  </property>
  <property fmtid="{D5CDD505-2E9C-101B-9397-08002B2CF9AE}" pid="3" name="CRO">
    <vt:lpwstr>wqlLaW5nc29mdCBQREYgdG8gV1BTIDkw</vt:lpwstr>
  </property>
</Properties>
</file>