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line="251" w:lineRule="auto"/>
      </w:pPr>
      <w:r>
        <w:pict>
          <v:shapetype id="_x0000_t202" coordsize="21600,21600" o:spt="202" path="m,l,21600r21600,l21600,xe">
            <v:stroke joinstyle="miter"/>
            <v:path gradientshapeok="t" o:connecttype="rect"/>
          </v:shapetype>
          <v:shape id="_x0000_s1025" type="#_x0000_t202" style="width:68pt;height:296.8pt;margin-top:614.1pt;margin-left:478.68pt;mso-position-horizontal-relative:page;mso-position-vertical-relative:page;position:absolute;z-index:251658240" o:allowincell="f" filled="f" stroked="f">
            <o:lock v:ext="edit" aspectratio="f"/>
            <v:textbox style="layout-flow:vertical-ideographic" inset="0,0,0,0">
              <w:txbxContent>
                <w:p>
                  <w:pPr>
                    <w:spacing w:before="21" w:line="215" w:lineRule="auto"/>
                    <w:ind w:left="20"/>
                    <w:rPr>
                      <w:rFonts w:ascii="FangSong" w:eastAsia="FangSong" w:hAnsi="FangSong" w:cs="FangSong"/>
                      <w:sz w:val="110"/>
                      <w:szCs w:val="110"/>
                    </w:rPr>
                  </w:pPr>
                  <w:r>
                    <w:rPr>
                      <w:rFonts w:ascii="FangSong" w:eastAsia="FangSong" w:hAnsi="FangSong" w:cs="FangSong"/>
                      <w:sz w:val="110"/>
                      <w:szCs w:val="110"/>
                    </w:rPr>
                    <w:t>服</w:t>
                  </w:r>
                  <w:r>
                    <w:rPr>
                      <w:rFonts w:ascii="FangSong" w:eastAsia="FangSong" w:hAnsi="FangSong" w:cs="FangSong"/>
                      <w:spacing w:val="-52"/>
                      <w:sz w:val="110"/>
                      <w:szCs w:val="110"/>
                    </w:rPr>
                    <w:t xml:space="preserve"> </w:t>
                  </w:r>
                  <w:r>
                    <w:rPr>
                      <w:rFonts w:ascii="FangSong" w:eastAsia="FangSong" w:hAnsi="FangSong" w:cs="FangSong"/>
                      <w:sz w:val="110"/>
                      <w:szCs w:val="110"/>
                    </w:rPr>
                    <w:t>务</w:t>
                  </w:r>
                  <w:r>
                    <w:rPr>
                      <w:rFonts w:ascii="FangSong" w:eastAsia="FangSong" w:hAnsi="FangSong" w:cs="FangSong"/>
                      <w:spacing w:val="-52"/>
                      <w:sz w:val="110"/>
                      <w:szCs w:val="110"/>
                    </w:rPr>
                    <w:t xml:space="preserve"> </w:t>
                  </w:r>
                  <w:r>
                    <w:rPr>
                      <w:rFonts w:ascii="FangSong" w:eastAsia="FangSong" w:hAnsi="FangSong" w:cs="FangSong"/>
                      <w:sz w:val="110"/>
                      <w:szCs w:val="110"/>
                    </w:rPr>
                    <w:t>方</w:t>
                  </w:r>
                  <w:r>
                    <w:rPr>
                      <w:rFonts w:ascii="FangSong" w:eastAsia="FangSong" w:hAnsi="FangSong" w:cs="FangSong"/>
                      <w:spacing w:val="-52"/>
                      <w:sz w:val="110"/>
                      <w:szCs w:val="110"/>
                    </w:rPr>
                    <w:t xml:space="preserve"> </w:t>
                  </w:r>
                  <w:r>
                    <w:rPr>
                      <w:rFonts w:ascii="FangSong" w:eastAsia="FangSong" w:hAnsi="FangSong" w:cs="FangSong"/>
                      <w:sz w:val="110"/>
                      <w:szCs w:val="110"/>
                    </w:rPr>
                    <w:t>案</w:t>
                  </w:r>
                </w:p>
              </w:txbxContent>
            </v:textbox>
          </v:shape>
        </w:pict>
      </w:r>
    </w:p>
    <w:p>
      <w:pPr>
        <w:pStyle w:val="BodyText"/>
        <w:spacing w:line="251" w:lineRule="auto"/>
      </w:pPr>
    </w:p>
    <w:p>
      <w:pPr>
        <w:pStyle w:val="BodyText"/>
        <w:spacing w:line="251" w:lineRule="auto"/>
      </w:pPr>
    </w:p>
    <w:p>
      <w:pPr>
        <w:pStyle w:val="BodyText"/>
        <w:spacing w:line="251" w:lineRule="auto"/>
      </w:pPr>
    </w:p>
    <w:p>
      <w:pPr>
        <w:pStyle w:val="BodyText"/>
        <w:spacing w:line="251" w:lineRule="auto"/>
      </w:pPr>
    </w:p>
    <w:p>
      <w:pPr>
        <w:pStyle w:val="BodyText"/>
        <w:spacing w:line="251" w:lineRule="auto"/>
      </w:pPr>
    </w:p>
    <w:p>
      <w:pPr>
        <w:pStyle w:val="BodyText"/>
        <w:spacing w:line="251" w:lineRule="auto"/>
      </w:pPr>
    </w:p>
    <w:p>
      <w:pPr>
        <w:pStyle w:val="BodyText"/>
        <w:spacing w:line="251" w:lineRule="auto"/>
      </w:pPr>
    </w:p>
    <w:p>
      <w:pPr>
        <w:pStyle w:val="BodyText"/>
        <w:spacing w:line="251" w:lineRule="auto"/>
      </w:pPr>
    </w:p>
    <w:p>
      <w:pPr>
        <w:pStyle w:val="BodyText"/>
        <w:spacing w:line="251" w:lineRule="auto"/>
      </w:pPr>
    </w:p>
    <w:p>
      <w:pPr>
        <w:pStyle w:val="BodyText"/>
        <w:spacing w:line="251" w:lineRule="auto"/>
      </w:pPr>
    </w:p>
    <w:p>
      <w:pPr>
        <w:pStyle w:val="BodyText"/>
        <w:spacing w:line="251" w:lineRule="auto"/>
      </w:pPr>
    </w:p>
    <w:p>
      <w:pPr>
        <w:pStyle w:val="BodyText"/>
        <w:spacing w:line="251" w:lineRule="auto"/>
      </w:pPr>
    </w:p>
    <w:p>
      <w:pPr>
        <w:pStyle w:val="BodyText"/>
        <w:spacing w:line="251" w:lineRule="auto"/>
      </w:pPr>
    </w:p>
    <w:p>
      <w:pPr>
        <w:pStyle w:val="BodyText"/>
        <w:spacing w:line="251" w:lineRule="auto"/>
      </w:pPr>
    </w:p>
    <w:p>
      <w:pPr>
        <w:pStyle w:val="BodyText"/>
        <w:spacing w:line="251" w:lineRule="auto"/>
      </w:pPr>
    </w:p>
    <w:p>
      <w:pPr>
        <w:pStyle w:val="BodyText"/>
        <w:spacing w:line="252" w:lineRule="auto"/>
      </w:pPr>
    </w:p>
    <w:p>
      <w:pPr>
        <w:pStyle w:val="BodyText"/>
        <w:spacing w:line="252" w:lineRule="auto"/>
      </w:pPr>
    </w:p>
    <w:p>
      <w:pPr>
        <w:pStyle w:val="BodyText"/>
        <w:spacing w:line="252" w:lineRule="auto"/>
      </w:pPr>
    </w:p>
    <w:p>
      <w:pPr>
        <w:spacing w:before="345" w:line="222" w:lineRule="auto"/>
        <w:ind w:left="2540"/>
        <w:outlineLvl w:val="0"/>
        <w:rPr>
          <w:rFonts w:ascii="FangSong" w:eastAsia="FangSong" w:hAnsi="FangSong" w:cs="FangSong"/>
          <w:sz w:val="106"/>
          <w:szCs w:val="106"/>
        </w:rPr>
      </w:pPr>
      <w:r>
        <w:rPr>
          <w:rFonts w:ascii="FangSong" w:eastAsia="FangSong" w:hAnsi="FangSong" w:cs="FangSong"/>
          <w:spacing w:val="-76"/>
          <w:sz w:val="106"/>
          <w:szCs w:val="106"/>
        </w:rPr>
        <w:t>全</w:t>
      </w:r>
      <w:r>
        <w:rPr>
          <w:rFonts w:ascii="FangSong" w:eastAsia="FangSong" w:hAnsi="FangSong" w:cs="FangSong"/>
          <w:spacing w:val="329"/>
          <w:sz w:val="106"/>
          <w:szCs w:val="106"/>
        </w:rPr>
        <w:t xml:space="preserve"> </w:t>
      </w:r>
      <w:r>
        <w:rPr>
          <w:rFonts w:ascii="FangSong" w:eastAsia="FangSong" w:hAnsi="FangSong" w:cs="FangSong"/>
          <w:spacing w:val="-76"/>
          <w:sz w:val="106"/>
          <w:szCs w:val="106"/>
        </w:rPr>
        <w:t>过</w:t>
      </w:r>
      <w:r>
        <w:rPr>
          <w:rFonts w:ascii="FangSong" w:eastAsia="FangSong" w:hAnsi="FangSong" w:cs="FangSong"/>
          <w:spacing w:val="319"/>
          <w:sz w:val="106"/>
          <w:szCs w:val="106"/>
        </w:rPr>
        <w:t xml:space="preserve"> </w:t>
      </w:r>
      <w:r>
        <w:rPr>
          <w:rFonts w:ascii="FangSong" w:eastAsia="FangSong" w:hAnsi="FangSong" w:cs="FangSong"/>
          <w:spacing w:val="-76"/>
          <w:sz w:val="106"/>
          <w:szCs w:val="106"/>
        </w:rPr>
        <w:t>程</w:t>
      </w:r>
      <w:r>
        <w:rPr>
          <w:rFonts w:ascii="FangSong" w:eastAsia="FangSong" w:hAnsi="FangSong" w:cs="FangSong"/>
          <w:spacing w:val="308"/>
          <w:sz w:val="106"/>
          <w:szCs w:val="106"/>
        </w:rPr>
        <w:t xml:space="preserve"> </w:t>
      </w:r>
      <w:r>
        <w:rPr>
          <w:rFonts w:ascii="FangSong" w:eastAsia="FangSong" w:hAnsi="FangSong" w:cs="FangSong"/>
          <w:spacing w:val="-76"/>
          <w:sz w:val="106"/>
          <w:szCs w:val="106"/>
        </w:rPr>
        <w:t>造</w:t>
      </w:r>
      <w:r>
        <w:rPr>
          <w:rFonts w:ascii="FangSong" w:eastAsia="FangSong" w:hAnsi="FangSong" w:cs="FangSong"/>
          <w:spacing w:val="315"/>
          <w:sz w:val="106"/>
          <w:szCs w:val="106"/>
        </w:rPr>
        <w:t xml:space="preserve"> </w:t>
      </w:r>
      <w:r>
        <w:rPr>
          <w:rFonts w:ascii="FangSong" w:eastAsia="FangSong" w:hAnsi="FangSong" w:cs="FangSong"/>
          <w:spacing w:val="-76"/>
          <w:sz w:val="106"/>
          <w:szCs w:val="106"/>
        </w:rPr>
        <w:t>价</w:t>
      </w:r>
      <w:r>
        <w:rPr>
          <w:rFonts w:ascii="FangSong" w:eastAsia="FangSong" w:hAnsi="FangSong" w:cs="FangSong"/>
          <w:spacing w:val="370"/>
          <w:sz w:val="106"/>
          <w:szCs w:val="106"/>
        </w:rPr>
        <w:t xml:space="preserve"> </w:t>
      </w:r>
      <w:r>
        <w:rPr>
          <w:rFonts w:ascii="FangSong" w:eastAsia="FangSong" w:hAnsi="FangSong" w:cs="FangSong"/>
          <w:spacing w:val="-76"/>
          <w:sz w:val="106"/>
          <w:szCs w:val="106"/>
        </w:rPr>
        <w:t>咨</w:t>
      </w:r>
      <w:r>
        <w:rPr>
          <w:rFonts w:ascii="FangSong" w:eastAsia="FangSong" w:hAnsi="FangSong" w:cs="FangSong"/>
          <w:spacing w:val="307"/>
          <w:sz w:val="106"/>
          <w:szCs w:val="106"/>
        </w:rPr>
        <w:t xml:space="preserve"> </w:t>
      </w:r>
      <w:r>
        <w:rPr>
          <w:rFonts w:ascii="FangSong" w:eastAsia="FangSong" w:hAnsi="FangSong" w:cs="FangSong"/>
          <w:spacing w:val="-76"/>
          <w:sz w:val="106"/>
          <w:szCs w:val="106"/>
        </w:rPr>
        <w:t>询</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ectPr>
          <w:headerReference w:type="default" r:id="rId4"/>
          <w:pgSz w:w="20000" w:h="28260"/>
          <w:pgMar w:top="2109" w:right="1880" w:bottom="0" w:left="1870" w:header="2090" w:footer="0" w:gutter="0"/>
          <w:cols w:space="708"/>
        </w:sectPr>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spacing w:before="98" w:line="219" w:lineRule="auto"/>
        <w:ind w:left="130"/>
        <w:rPr>
          <w:rFonts w:ascii="SimSun" w:eastAsia="SimSun" w:hAnsi="SimSun" w:cs="SimSun"/>
          <w:sz w:val="30"/>
          <w:szCs w:val="30"/>
        </w:rPr>
      </w:pPr>
      <w:r>
        <w:rPr>
          <w:rFonts w:ascii="SimSun" w:eastAsia="SimSun" w:hAnsi="SimSun" w:cs="SimSun"/>
          <w:spacing w:val="19"/>
          <w:sz w:val="30"/>
          <w:szCs w:val="30"/>
        </w:rPr>
        <w:t>.</w:t>
      </w:r>
      <w:r>
        <w:rPr>
          <w:rFonts w:ascii="SimSun" w:eastAsia="SimSun" w:hAnsi="SimSun" w:cs="SimSun"/>
          <w:spacing w:val="-84"/>
          <w:sz w:val="30"/>
          <w:szCs w:val="30"/>
        </w:rPr>
        <w:t xml:space="preserve"> </w:t>
      </w:r>
      <w:r>
        <w:rPr>
          <w:rFonts w:ascii="SimSun" w:eastAsia="SimSun" w:hAnsi="SimSun" w:cs="SimSun"/>
          <w:spacing w:val="19"/>
          <w:sz w:val="30"/>
          <w:szCs w:val="30"/>
        </w:rPr>
        <w:t>下载可编辑</w:t>
      </w:r>
      <w:r>
        <w:rPr>
          <w:rFonts w:ascii="SimSun" w:eastAsia="SimSun" w:hAnsi="SimSun" w:cs="SimSun"/>
          <w:spacing w:val="-86"/>
          <w:sz w:val="30"/>
          <w:szCs w:val="30"/>
        </w:rPr>
        <w:t xml:space="preserve"> </w:t>
      </w:r>
      <w:r>
        <w:rPr>
          <w:rFonts w:ascii="SimSun" w:eastAsia="SimSun" w:hAnsi="SimSun" w:cs="SimSun"/>
          <w:spacing w:val="19"/>
          <w:sz w:val="30"/>
          <w:szCs w:val="30"/>
        </w:rPr>
        <w:t>.</w:t>
      </w:r>
    </w:p>
    <w:p>
      <w:pPr>
        <w:spacing w:line="219" w:lineRule="auto"/>
        <w:rPr>
          <w:rFonts w:ascii="SimSun" w:eastAsia="SimSun" w:hAnsi="SimSun" w:cs="SimSun"/>
          <w:sz w:val="30"/>
          <w:szCs w:val="30"/>
        </w:rPr>
        <w:sectPr>
          <w:headerReference w:type="default" r:id="rId5"/>
          <w:type w:val="nextPage"/>
          <w:pgSz w:w="20000" w:h="28260"/>
          <w:pgMar w:top="2109" w:right="1880" w:bottom="0" w:left="1870" w:header="2090" w:footer="0" w:gutter="0"/>
          <w:pgNumType w:start="2"/>
          <w:cols w:space="708"/>
          <w:titlePg w:val="0"/>
        </w:sectPr>
      </w:pPr>
    </w:p>
    <w:sdt>
      <w:sdtPr>
        <w:rPr>
          <w:rFonts w:ascii="Arial" w:eastAsia="Arial" w:hAnsi="Arial" w:cs="Arial"/>
          <w:sz w:val="21"/>
          <w:szCs w:val="21"/>
        </w:rPr>
        <w:id w:val="349578939"/>
        <w:docPartObj>
          <w:docPartGallery w:val="Table of Contents"/>
          <w:docPartUnique/>
        </w:docPartObj>
      </w:sdtPr>
      <w:sdtEndPr>
        <w:rPr>
          <w:rFonts w:ascii="Times New Roman" w:eastAsia="Times New Roman" w:hAnsi="Times New Roman" w:cs="Times New Roman"/>
          <w:sz w:val="33"/>
          <w:szCs w:val="33"/>
        </w:rPr>
      </w:sdtEndPr>
      <w:sdtContent>
        <w:p>
          <w:pPr>
            <w:spacing w:before="312" w:line="223" w:lineRule="auto"/>
            <w:ind w:left="6800"/>
            <w:rPr>
              <w:rFonts w:ascii="FangSong" w:eastAsia="FangSong" w:hAnsi="FangSong" w:cs="FangSong"/>
              <w:sz w:val="33"/>
              <w:szCs w:val="33"/>
            </w:rPr>
          </w:pPr>
          <w:r>
            <w:rPr>
              <w:rFonts w:ascii="FangSong" w:eastAsia="FangSong" w:hAnsi="FangSong" w:cs="FangSong"/>
              <w:spacing w:val="-40"/>
              <w:sz w:val="33"/>
              <w:szCs w:val="33"/>
            </w:rPr>
            <w:t>目</w:t>
          </w:r>
          <w:r>
            <w:rPr>
              <w:rFonts w:ascii="FangSong" w:eastAsia="FangSong" w:hAnsi="FangSong" w:cs="FangSong"/>
              <w:spacing w:val="11"/>
              <w:sz w:val="33"/>
              <w:szCs w:val="33"/>
            </w:rPr>
            <w:t xml:space="preserve">         </w:t>
          </w:r>
          <w:r>
            <w:rPr>
              <w:rFonts w:ascii="FangSong" w:eastAsia="FangSong" w:hAnsi="FangSong" w:cs="FangSong"/>
              <w:spacing w:val="-40"/>
              <w:sz w:val="33"/>
              <w:szCs w:val="33"/>
            </w:rPr>
            <w:t>录</w:t>
          </w:r>
        </w:p>
        <w:p>
          <w:pPr>
            <w:pStyle w:val="BodyText"/>
            <w:spacing w:line="305" w:lineRule="auto"/>
          </w:pPr>
        </w:p>
        <w:p>
          <w:pPr>
            <w:pStyle w:val="BodyText"/>
            <w:spacing w:line="305" w:lineRule="auto"/>
          </w:pPr>
        </w:p>
        <w:p>
          <w:pPr>
            <w:spacing w:before="127" w:line="212" w:lineRule="auto"/>
            <w:ind w:left="6400"/>
            <w:rPr>
              <w:rFonts w:ascii="FangSong" w:eastAsia="FangSong" w:hAnsi="FangSong" w:cs="FangSong"/>
              <w:sz w:val="39"/>
              <w:szCs w:val="39"/>
            </w:rPr>
          </w:pPr>
          <w:bookmarkStart w:id="0" w:name="bookmark1"/>
          <w:bookmarkEnd w:id="0"/>
          <w:r>
            <w:rPr>
              <w:rFonts w:ascii="Times New Roman" w:eastAsia="Times New Roman" w:hAnsi="Times New Roman" w:cs="Times New Roman"/>
              <w:spacing w:val="22"/>
              <w:sz w:val="39"/>
              <w:szCs w:val="39"/>
            </w:rPr>
            <w:t>(</w:t>
          </w:r>
          <w:r>
            <w:rPr>
              <w:rFonts w:ascii="FangSong" w:eastAsia="FangSong" w:hAnsi="FangSong" w:cs="FangSong"/>
              <w:spacing w:val="22"/>
              <w:sz w:val="39"/>
              <w:szCs w:val="39"/>
            </w:rPr>
            <w:t>造价控制方案)</w:t>
          </w:r>
        </w:p>
        <w:p>
          <w:pPr>
            <w:tabs>
              <w:tab w:val="right" w:leader="dot" w:pos="16075"/>
            </w:tabs>
            <w:spacing w:before="241" w:line="222" w:lineRule="auto"/>
            <w:ind w:left="120"/>
            <w:rPr>
              <w:rFonts w:ascii="Times New Roman" w:eastAsia="Times New Roman" w:hAnsi="Times New Roman" w:cs="Times New Roman"/>
              <w:sz w:val="33"/>
              <w:szCs w:val="33"/>
            </w:rPr>
          </w:pPr>
          <w:r>
            <w:rPr>
              <w:rFonts w:ascii="FangSong" w:eastAsia="FangSong" w:hAnsi="FangSong" w:cs="FangSong"/>
              <w:spacing w:val="-40"/>
              <w:sz w:val="33"/>
              <w:szCs w:val="33"/>
            </w:rPr>
            <w:t>一</w:t>
          </w:r>
          <w:r>
            <w:rPr>
              <w:rFonts w:ascii="FangSong" w:eastAsia="FangSong" w:hAnsi="FangSong" w:cs="FangSong"/>
              <w:spacing w:val="-39"/>
              <w:sz w:val="33"/>
              <w:szCs w:val="33"/>
            </w:rPr>
            <w:t xml:space="preserve"> </w:t>
          </w:r>
          <w:r>
            <w:rPr>
              <w:rFonts w:ascii="FangSong" w:eastAsia="FangSong" w:hAnsi="FangSong" w:cs="FangSong"/>
              <w:spacing w:val="-40"/>
              <w:sz w:val="33"/>
              <w:szCs w:val="33"/>
            </w:rPr>
            <w:t>、概</w:t>
          </w:r>
          <w:r>
            <w:rPr>
              <w:rFonts w:ascii="FangSong" w:eastAsia="FangSong" w:hAnsi="FangSong" w:cs="FangSong"/>
              <w:spacing w:val="-49"/>
              <w:sz w:val="33"/>
              <w:szCs w:val="33"/>
            </w:rPr>
            <w:t xml:space="preserve"> </w:t>
          </w:r>
          <w:r>
            <w:rPr>
              <w:rFonts w:ascii="FangSong" w:eastAsia="FangSong" w:hAnsi="FangSong" w:cs="FangSong"/>
              <w:spacing w:val="-40"/>
              <w:sz w:val="33"/>
              <w:szCs w:val="33"/>
            </w:rPr>
            <w:t>述</w:t>
          </w:r>
          <w:r>
            <w:rPr>
              <w:rFonts w:ascii="FangSong" w:eastAsia="FangSong" w:hAnsi="FangSong" w:cs="FangSong"/>
              <w:sz w:val="33"/>
              <w:szCs w:val="33"/>
            </w:rPr>
            <w:tab/>
          </w:r>
          <w:hyperlink w:anchor="bookmark2" w:history="1">
            <w:r>
              <w:rPr>
                <w:rFonts w:ascii="Times New Roman" w:eastAsia="Times New Roman" w:hAnsi="Times New Roman" w:cs="Times New Roman"/>
                <w:sz w:val="33"/>
                <w:szCs w:val="33"/>
              </w:rPr>
              <w:t>1</w:t>
            </w:r>
          </w:hyperlink>
        </w:p>
        <w:p>
          <w:pPr>
            <w:tabs>
              <w:tab w:val="right" w:leader="dot" w:pos="16045"/>
            </w:tabs>
            <w:spacing w:before="213" w:line="222" w:lineRule="auto"/>
            <w:ind w:left="120"/>
            <w:rPr>
              <w:rFonts w:ascii="Times New Roman" w:eastAsia="Times New Roman" w:hAnsi="Times New Roman" w:cs="Times New Roman"/>
              <w:sz w:val="33"/>
              <w:szCs w:val="33"/>
            </w:rPr>
          </w:pPr>
          <w:r>
            <w:rPr>
              <w:rFonts w:ascii="FangSong" w:eastAsia="FangSong" w:hAnsi="FangSong" w:cs="FangSong"/>
              <w:spacing w:val="14"/>
              <w:sz w:val="33"/>
              <w:szCs w:val="33"/>
            </w:rPr>
            <w:t>二、</w:t>
          </w:r>
          <w:r>
            <w:rPr>
              <w:rFonts w:ascii="FangSong" w:eastAsia="FangSong" w:hAnsi="FangSong" w:cs="FangSong"/>
              <w:spacing w:val="-41"/>
              <w:sz w:val="33"/>
              <w:szCs w:val="33"/>
            </w:rPr>
            <w:t xml:space="preserve"> </w:t>
          </w:r>
          <w:r>
            <w:rPr>
              <w:rFonts w:ascii="FangSong" w:eastAsia="FangSong" w:hAnsi="FangSong" w:cs="FangSong"/>
              <w:spacing w:val="14"/>
              <w:sz w:val="33"/>
              <w:szCs w:val="33"/>
            </w:rPr>
            <w:t>项目管理目标及实施细则方案</w:t>
          </w:r>
          <w:r>
            <w:rPr>
              <w:rFonts w:ascii="FangSong" w:eastAsia="FangSong" w:hAnsi="FangSong" w:cs="FangSong"/>
              <w:sz w:val="33"/>
              <w:szCs w:val="33"/>
            </w:rPr>
            <w:tab/>
          </w:r>
          <w:hyperlink w:anchor="bookmark3" w:history="1">
            <w:r>
              <w:rPr>
                <w:rFonts w:ascii="Times New Roman" w:eastAsia="Times New Roman" w:hAnsi="Times New Roman" w:cs="Times New Roman"/>
                <w:sz w:val="33"/>
                <w:szCs w:val="33"/>
              </w:rPr>
              <w:t>1</w:t>
            </w:r>
          </w:hyperlink>
        </w:p>
        <w:p>
          <w:pPr>
            <w:tabs>
              <w:tab w:val="right" w:leader="dot" w:pos="16065"/>
            </w:tabs>
            <w:spacing w:before="203" w:line="222" w:lineRule="auto"/>
            <w:ind w:left="770"/>
            <w:rPr>
              <w:rFonts w:ascii="Times New Roman" w:eastAsia="Times New Roman" w:hAnsi="Times New Roman" w:cs="Times New Roman"/>
              <w:sz w:val="33"/>
              <w:szCs w:val="33"/>
            </w:rPr>
          </w:pPr>
          <w:r>
            <w:rPr>
              <w:rFonts w:ascii="Times New Roman" w:eastAsia="Times New Roman" w:hAnsi="Times New Roman" w:cs="Times New Roman"/>
              <w:spacing w:val="15"/>
              <w:sz w:val="33"/>
              <w:szCs w:val="33"/>
            </w:rPr>
            <w:t>1.</w:t>
          </w:r>
          <w:r>
            <w:rPr>
              <w:rFonts w:ascii="Times New Roman" w:eastAsia="Times New Roman" w:hAnsi="Times New Roman" w:cs="Times New Roman"/>
              <w:spacing w:val="69"/>
              <w:sz w:val="33"/>
              <w:szCs w:val="33"/>
            </w:rPr>
            <w:t xml:space="preserve"> </w:t>
          </w:r>
          <w:r>
            <w:rPr>
              <w:rFonts w:ascii="FangSong" w:eastAsia="FangSong" w:hAnsi="FangSong" w:cs="FangSong"/>
              <w:spacing w:val="15"/>
              <w:sz w:val="33"/>
              <w:szCs w:val="33"/>
            </w:rPr>
            <w:t>项目管理目标</w:t>
          </w:r>
          <w:r>
            <w:rPr>
              <w:rFonts w:ascii="FangSong" w:eastAsia="FangSong" w:hAnsi="FangSong" w:cs="FangSong"/>
              <w:sz w:val="33"/>
              <w:szCs w:val="33"/>
            </w:rPr>
            <w:tab/>
          </w:r>
          <w:r>
            <w:rPr>
              <w:rFonts w:ascii="FangSong" w:eastAsia="FangSong" w:hAnsi="FangSong" w:cs="FangSong"/>
              <w:spacing w:val="-9"/>
              <w:sz w:val="33"/>
              <w:szCs w:val="33"/>
            </w:rPr>
            <w:t xml:space="preserve"> </w:t>
          </w:r>
          <w:hyperlink w:anchor="bookmark4" w:history="1">
            <w:r>
              <w:rPr>
                <w:rFonts w:ascii="Times New Roman" w:eastAsia="Times New Roman" w:hAnsi="Times New Roman" w:cs="Times New Roman"/>
                <w:sz w:val="33"/>
                <w:szCs w:val="33"/>
              </w:rPr>
              <w:t>1</w:t>
            </w:r>
          </w:hyperlink>
        </w:p>
        <w:p>
          <w:pPr>
            <w:tabs>
              <w:tab w:val="right" w:leader="dot" w:pos="16018"/>
            </w:tabs>
            <w:spacing w:before="200" w:line="222" w:lineRule="auto"/>
            <w:ind w:left="1490"/>
            <w:rPr>
              <w:rFonts w:ascii="Times New Roman" w:eastAsia="Times New Roman" w:hAnsi="Times New Roman" w:cs="Times New Roman"/>
              <w:sz w:val="33"/>
              <w:szCs w:val="33"/>
            </w:rPr>
          </w:pPr>
          <w:r>
            <w:rPr>
              <w:rFonts w:ascii="Times New Roman" w:eastAsia="Times New Roman" w:hAnsi="Times New Roman" w:cs="Times New Roman"/>
              <w:spacing w:val="17"/>
              <w:sz w:val="33"/>
              <w:szCs w:val="33"/>
            </w:rPr>
            <w:t>1.1</w:t>
          </w:r>
          <w:r>
            <w:rPr>
              <w:rFonts w:ascii="Times New Roman" w:eastAsia="Times New Roman" w:hAnsi="Times New Roman" w:cs="Times New Roman"/>
              <w:spacing w:val="30"/>
              <w:sz w:val="33"/>
              <w:szCs w:val="33"/>
            </w:rPr>
            <w:t xml:space="preserve">  </w:t>
          </w:r>
          <w:r>
            <w:rPr>
              <w:rFonts w:ascii="FangSong" w:eastAsia="FangSong" w:hAnsi="FangSong" w:cs="FangSong"/>
              <w:spacing w:val="17"/>
              <w:sz w:val="33"/>
              <w:szCs w:val="33"/>
            </w:rPr>
            <w:t>招标阶段投资控制目标</w:t>
          </w:r>
          <w:r>
            <w:rPr>
              <w:rFonts w:ascii="FangSong" w:eastAsia="FangSong" w:hAnsi="FangSong" w:cs="FangSong"/>
              <w:sz w:val="33"/>
              <w:szCs w:val="33"/>
            </w:rPr>
            <w:tab/>
          </w:r>
          <w:hyperlink w:anchor="bookmark1" w:history="1">
            <w:r>
              <w:rPr>
                <w:rFonts w:ascii="Times New Roman" w:eastAsia="Times New Roman" w:hAnsi="Times New Roman" w:cs="Times New Roman"/>
                <w:sz w:val="33"/>
                <w:szCs w:val="33"/>
              </w:rPr>
              <w:t>2</w:t>
            </w:r>
          </w:hyperlink>
        </w:p>
        <w:p>
          <w:pPr>
            <w:tabs>
              <w:tab w:val="right" w:leader="dot" w:pos="15988"/>
            </w:tabs>
            <w:spacing w:before="213" w:line="222" w:lineRule="auto"/>
            <w:ind w:left="1490"/>
            <w:rPr>
              <w:rFonts w:ascii="Times New Roman" w:eastAsia="Times New Roman" w:hAnsi="Times New Roman" w:cs="Times New Roman"/>
              <w:sz w:val="33"/>
              <w:szCs w:val="33"/>
            </w:rPr>
          </w:pPr>
          <w:r>
            <w:rPr>
              <w:rFonts w:ascii="Times New Roman" w:eastAsia="Times New Roman" w:hAnsi="Times New Roman" w:cs="Times New Roman"/>
              <w:spacing w:val="16"/>
              <w:sz w:val="33"/>
              <w:szCs w:val="33"/>
            </w:rPr>
            <w:t>1.2</w:t>
          </w:r>
          <w:r>
            <w:rPr>
              <w:rFonts w:ascii="Times New Roman" w:eastAsia="Times New Roman" w:hAnsi="Times New Roman" w:cs="Times New Roman"/>
              <w:spacing w:val="38"/>
              <w:w w:val="101"/>
              <w:sz w:val="33"/>
              <w:szCs w:val="33"/>
            </w:rPr>
            <w:t xml:space="preserve">  </w:t>
          </w:r>
          <w:r>
            <w:rPr>
              <w:rFonts w:ascii="FangSong" w:eastAsia="FangSong" w:hAnsi="FangSong" w:cs="FangSong"/>
              <w:spacing w:val="16"/>
              <w:sz w:val="33"/>
              <w:szCs w:val="33"/>
            </w:rPr>
            <w:t>施工阶段的投资控制目标</w:t>
          </w:r>
          <w:r>
            <w:rPr>
              <w:rFonts w:ascii="FangSong" w:eastAsia="FangSong" w:hAnsi="FangSong" w:cs="FangSong"/>
              <w:sz w:val="33"/>
              <w:szCs w:val="33"/>
            </w:rPr>
            <w:tab/>
          </w:r>
          <w:hyperlink w:anchor="bookmark1" w:history="1">
            <w:r>
              <w:rPr>
                <w:rFonts w:ascii="Times New Roman" w:eastAsia="Times New Roman" w:hAnsi="Times New Roman" w:cs="Times New Roman"/>
                <w:sz w:val="33"/>
                <w:szCs w:val="33"/>
              </w:rPr>
              <w:t>2</w:t>
            </w:r>
          </w:hyperlink>
        </w:p>
        <w:p>
          <w:pPr>
            <w:tabs>
              <w:tab w:val="right" w:leader="dot" w:pos="16058"/>
            </w:tabs>
            <w:spacing w:before="233" w:line="222" w:lineRule="auto"/>
            <w:ind w:left="1490"/>
            <w:rPr>
              <w:rFonts w:ascii="Times New Roman" w:eastAsia="Times New Roman" w:hAnsi="Times New Roman" w:cs="Times New Roman"/>
              <w:sz w:val="33"/>
              <w:szCs w:val="33"/>
            </w:rPr>
          </w:pPr>
          <w:r>
            <w:rPr>
              <w:rFonts w:ascii="Times New Roman" w:eastAsia="Times New Roman" w:hAnsi="Times New Roman" w:cs="Times New Roman"/>
              <w:spacing w:val="17"/>
              <w:sz w:val="33"/>
              <w:szCs w:val="33"/>
            </w:rPr>
            <w:t>1.3</w:t>
          </w:r>
          <w:r>
            <w:rPr>
              <w:rFonts w:ascii="Times New Roman" w:eastAsia="Times New Roman" w:hAnsi="Times New Roman" w:cs="Times New Roman"/>
              <w:spacing w:val="43"/>
              <w:sz w:val="33"/>
              <w:szCs w:val="33"/>
            </w:rPr>
            <w:t xml:space="preserve">  </w:t>
          </w:r>
          <w:r>
            <w:rPr>
              <w:rFonts w:ascii="FangSong" w:eastAsia="FangSong" w:hAnsi="FangSong" w:cs="FangSong"/>
              <w:spacing w:val="17"/>
              <w:sz w:val="33"/>
              <w:szCs w:val="33"/>
            </w:rPr>
            <w:t>竣工结算阶段投资控制目标</w:t>
          </w:r>
          <w:r>
            <w:rPr>
              <w:rFonts w:ascii="FangSong" w:eastAsia="FangSong" w:hAnsi="FangSong" w:cs="FangSong"/>
              <w:sz w:val="33"/>
              <w:szCs w:val="33"/>
            </w:rPr>
            <w:tab/>
          </w:r>
          <w:hyperlink w:anchor="bookmark1" w:history="1">
            <w:r>
              <w:rPr>
                <w:rFonts w:ascii="Times New Roman" w:eastAsia="Times New Roman" w:hAnsi="Times New Roman" w:cs="Times New Roman"/>
                <w:sz w:val="33"/>
                <w:szCs w:val="33"/>
              </w:rPr>
              <w:t>2</w:t>
            </w:r>
          </w:hyperlink>
        </w:p>
        <w:p>
          <w:pPr>
            <w:tabs>
              <w:tab w:val="right" w:leader="dot" w:pos="16048"/>
            </w:tabs>
            <w:spacing w:before="193" w:line="222" w:lineRule="auto"/>
            <w:ind w:left="1490"/>
            <w:rPr>
              <w:rFonts w:ascii="Times New Roman" w:eastAsia="Times New Roman" w:hAnsi="Times New Roman" w:cs="Times New Roman"/>
              <w:sz w:val="33"/>
              <w:szCs w:val="33"/>
            </w:rPr>
          </w:pPr>
          <w:r>
            <w:rPr>
              <w:rFonts w:ascii="Times New Roman" w:eastAsia="Times New Roman" w:hAnsi="Times New Roman" w:cs="Times New Roman"/>
              <w:spacing w:val="17"/>
              <w:sz w:val="33"/>
              <w:szCs w:val="33"/>
            </w:rPr>
            <w:t>1.4</w:t>
          </w:r>
          <w:r>
            <w:rPr>
              <w:rFonts w:ascii="Times New Roman" w:eastAsia="Times New Roman" w:hAnsi="Times New Roman" w:cs="Times New Roman"/>
              <w:spacing w:val="33"/>
              <w:sz w:val="33"/>
              <w:szCs w:val="33"/>
            </w:rPr>
            <w:t xml:space="preserve">  </w:t>
          </w:r>
          <w:r>
            <w:rPr>
              <w:rFonts w:ascii="FangSong" w:eastAsia="FangSong" w:hAnsi="FangSong" w:cs="FangSong"/>
              <w:spacing w:val="17"/>
              <w:sz w:val="33"/>
              <w:szCs w:val="33"/>
            </w:rPr>
            <w:t>竣工决算阶段投资控制目标</w:t>
          </w:r>
          <w:r>
            <w:rPr>
              <w:rFonts w:ascii="FangSong" w:eastAsia="FangSong" w:hAnsi="FangSong" w:cs="FangSong"/>
              <w:sz w:val="33"/>
              <w:szCs w:val="33"/>
            </w:rPr>
            <w:tab/>
          </w:r>
          <w:hyperlink w:anchor="bookmark1" w:history="1">
            <w:r>
              <w:rPr>
                <w:rFonts w:ascii="Times New Roman" w:eastAsia="Times New Roman" w:hAnsi="Times New Roman" w:cs="Times New Roman"/>
                <w:sz w:val="33"/>
                <w:szCs w:val="33"/>
              </w:rPr>
              <w:t>2</w:t>
            </w:r>
          </w:hyperlink>
        </w:p>
        <w:p>
          <w:pPr>
            <w:tabs>
              <w:tab w:val="right" w:leader="dot" w:pos="15998"/>
            </w:tabs>
            <w:spacing w:before="206" w:line="222" w:lineRule="auto"/>
            <w:ind w:left="1490"/>
            <w:rPr>
              <w:rFonts w:ascii="Times New Roman" w:eastAsia="Times New Roman" w:hAnsi="Times New Roman" w:cs="Times New Roman"/>
              <w:sz w:val="33"/>
              <w:szCs w:val="33"/>
            </w:rPr>
          </w:pPr>
          <w:r>
            <w:rPr>
              <w:rFonts w:ascii="Times New Roman" w:eastAsia="Times New Roman" w:hAnsi="Times New Roman" w:cs="Times New Roman"/>
              <w:spacing w:val="22"/>
              <w:sz w:val="33"/>
              <w:szCs w:val="33"/>
            </w:rPr>
            <w:t>2.</w:t>
          </w:r>
          <w:r>
            <w:rPr>
              <w:rFonts w:ascii="Times New Roman" w:eastAsia="Times New Roman" w:hAnsi="Times New Roman" w:cs="Times New Roman"/>
              <w:spacing w:val="42"/>
              <w:sz w:val="33"/>
              <w:szCs w:val="33"/>
            </w:rPr>
            <w:t xml:space="preserve"> </w:t>
          </w:r>
          <w:r>
            <w:rPr>
              <w:rFonts w:ascii="FangSong" w:eastAsia="FangSong" w:hAnsi="FangSong" w:cs="FangSong"/>
              <w:spacing w:val="22"/>
              <w:sz w:val="33"/>
              <w:szCs w:val="33"/>
            </w:rPr>
            <w:t>本工程造价咨询难点、要点</w:t>
          </w:r>
          <w:r>
            <w:rPr>
              <w:rFonts w:ascii="FangSong" w:eastAsia="FangSong" w:hAnsi="FangSong" w:cs="FangSong"/>
              <w:sz w:val="33"/>
              <w:szCs w:val="33"/>
            </w:rPr>
            <w:tab/>
          </w:r>
          <w:hyperlink w:anchor="bookmark1" w:history="1">
            <w:r>
              <w:rPr>
                <w:rFonts w:ascii="Times New Roman" w:eastAsia="Times New Roman" w:hAnsi="Times New Roman" w:cs="Times New Roman"/>
                <w:sz w:val="33"/>
                <w:szCs w:val="33"/>
              </w:rPr>
              <w:t>2</w:t>
            </w:r>
          </w:hyperlink>
        </w:p>
        <w:p>
          <w:pPr>
            <w:tabs>
              <w:tab w:val="right" w:leader="dot" w:pos="16038"/>
            </w:tabs>
            <w:spacing w:before="223" w:line="222" w:lineRule="auto"/>
            <w:ind w:left="1490"/>
            <w:rPr>
              <w:rFonts w:ascii="Times New Roman" w:eastAsia="Times New Roman" w:hAnsi="Times New Roman" w:cs="Times New Roman"/>
              <w:sz w:val="33"/>
              <w:szCs w:val="33"/>
            </w:rPr>
          </w:pPr>
          <w:r>
            <w:rPr>
              <w:rFonts w:ascii="Times New Roman" w:eastAsia="Times New Roman" w:hAnsi="Times New Roman" w:cs="Times New Roman"/>
              <w:spacing w:val="16"/>
              <w:sz w:val="33"/>
              <w:szCs w:val="33"/>
            </w:rPr>
            <w:t>2.1.</w:t>
          </w:r>
          <w:r>
            <w:rPr>
              <w:rFonts w:ascii="Times New Roman" w:eastAsia="Times New Roman" w:hAnsi="Times New Roman" w:cs="Times New Roman"/>
              <w:spacing w:val="34"/>
              <w:sz w:val="33"/>
              <w:szCs w:val="33"/>
            </w:rPr>
            <w:t xml:space="preserve">  </w:t>
          </w:r>
          <w:r>
            <w:rPr>
              <w:rFonts w:ascii="FangSong" w:eastAsia="FangSong" w:hAnsi="FangSong" w:cs="FangSong"/>
              <w:spacing w:val="16"/>
              <w:sz w:val="33"/>
              <w:szCs w:val="33"/>
            </w:rPr>
            <w:t>设计深度</w:t>
          </w:r>
          <w:r>
            <w:rPr>
              <w:rFonts w:ascii="FangSong" w:eastAsia="FangSong" w:hAnsi="FangSong" w:cs="FangSong"/>
              <w:sz w:val="33"/>
              <w:szCs w:val="33"/>
            </w:rPr>
            <w:tab/>
          </w:r>
          <w:hyperlink w:anchor="bookmark1" w:history="1">
            <w:r>
              <w:rPr>
                <w:rFonts w:ascii="Times New Roman" w:eastAsia="Times New Roman" w:hAnsi="Times New Roman" w:cs="Times New Roman"/>
                <w:spacing w:val="30"/>
                <w:sz w:val="33"/>
                <w:szCs w:val="33"/>
              </w:rPr>
              <w:t>2</w:t>
            </w:r>
          </w:hyperlink>
        </w:p>
        <w:p>
          <w:pPr>
            <w:tabs>
              <w:tab w:val="right" w:leader="dot" w:pos="16038"/>
            </w:tabs>
            <w:spacing w:before="203" w:line="222" w:lineRule="auto"/>
            <w:ind w:left="1490"/>
            <w:rPr>
              <w:rFonts w:ascii="Times New Roman" w:eastAsia="Times New Roman" w:hAnsi="Times New Roman" w:cs="Times New Roman"/>
              <w:sz w:val="33"/>
              <w:szCs w:val="33"/>
            </w:rPr>
          </w:pPr>
          <w:r>
            <w:rPr>
              <w:rFonts w:ascii="Times New Roman" w:eastAsia="Times New Roman" w:hAnsi="Times New Roman" w:cs="Times New Roman"/>
              <w:spacing w:val="18"/>
              <w:sz w:val="33"/>
              <w:szCs w:val="33"/>
            </w:rPr>
            <w:t>2.2</w:t>
          </w:r>
          <w:r>
            <w:rPr>
              <w:rFonts w:ascii="Times New Roman" w:eastAsia="Times New Roman" w:hAnsi="Times New Roman" w:cs="Times New Roman"/>
              <w:spacing w:val="34"/>
              <w:w w:val="101"/>
              <w:sz w:val="33"/>
              <w:szCs w:val="33"/>
            </w:rPr>
            <w:t xml:space="preserve">  </w:t>
          </w:r>
          <w:r>
            <w:rPr>
              <w:rFonts w:ascii="FangSong" w:eastAsia="FangSong" w:hAnsi="FangSong" w:cs="FangSong"/>
              <w:spacing w:val="18"/>
              <w:sz w:val="33"/>
              <w:szCs w:val="33"/>
            </w:rPr>
            <w:t>招标文件的商务条款审核</w:t>
          </w:r>
          <w:r>
            <w:rPr>
              <w:rFonts w:ascii="FangSong" w:eastAsia="FangSong" w:hAnsi="FangSong" w:cs="FangSong"/>
              <w:sz w:val="33"/>
              <w:szCs w:val="33"/>
            </w:rPr>
            <w:tab/>
          </w:r>
          <w:hyperlink w:anchor="bookmark1" w:history="1">
            <w:r>
              <w:rPr>
                <w:rFonts w:ascii="Times New Roman" w:eastAsia="Times New Roman" w:hAnsi="Times New Roman" w:cs="Times New Roman"/>
                <w:sz w:val="33"/>
                <w:szCs w:val="33"/>
              </w:rPr>
              <w:t>2</w:t>
            </w:r>
          </w:hyperlink>
        </w:p>
        <w:p>
          <w:pPr>
            <w:tabs>
              <w:tab w:val="right" w:leader="dot" w:pos="16010"/>
            </w:tabs>
            <w:spacing w:before="190" w:line="221" w:lineRule="auto"/>
            <w:ind w:left="1490"/>
            <w:rPr>
              <w:rFonts w:ascii="Times New Roman" w:eastAsia="Times New Roman" w:hAnsi="Times New Roman" w:cs="Times New Roman"/>
              <w:sz w:val="33"/>
              <w:szCs w:val="33"/>
            </w:rPr>
          </w:pPr>
          <w:r>
            <w:rPr>
              <w:rFonts w:ascii="Times New Roman" w:eastAsia="Times New Roman" w:hAnsi="Times New Roman" w:cs="Times New Roman"/>
              <w:spacing w:val="34"/>
              <w:sz w:val="33"/>
              <w:szCs w:val="33"/>
            </w:rPr>
            <w:t>2.3</w:t>
          </w:r>
          <w:r>
            <w:rPr>
              <w:rFonts w:ascii="Times New Roman" w:eastAsia="Times New Roman" w:hAnsi="Times New Roman" w:cs="Times New Roman"/>
              <w:spacing w:val="43"/>
              <w:sz w:val="33"/>
              <w:szCs w:val="33"/>
            </w:rPr>
            <w:t xml:space="preserve">  </w:t>
          </w:r>
          <w:r>
            <w:rPr>
              <w:rFonts w:ascii="FangSong" w:eastAsia="FangSong" w:hAnsi="FangSong" w:cs="FangSong"/>
              <w:spacing w:val="34"/>
              <w:sz w:val="33"/>
              <w:szCs w:val="33"/>
            </w:rPr>
            <w:t>工程量清单、标底的编制</w:t>
          </w:r>
          <w:r>
            <w:rPr>
              <w:rFonts w:ascii="FangSong" w:eastAsia="FangSong" w:hAnsi="FangSong" w:cs="FangSong"/>
              <w:sz w:val="33"/>
              <w:szCs w:val="33"/>
            </w:rPr>
            <w:tab/>
          </w:r>
          <w:r>
            <w:rPr>
              <w:rFonts w:ascii="FangSong" w:eastAsia="FangSong" w:hAnsi="FangSong" w:cs="FangSong"/>
              <w:spacing w:val="-89"/>
              <w:sz w:val="33"/>
              <w:szCs w:val="33"/>
            </w:rPr>
            <w:t xml:space="preserve"> </w:t>
          </w:r>
          <w:hyperlink w:anchor="bookmark5" w:history="1">
            <w:r>
              <w:rPr>
                <w:rFonts w:ascii="Times New Roman" w:eastAsia="Times New Roman" w:hAnsi="Times New Roman" w:cs="Times New Roman"/>
                <w:sz w:val="33"/>
                <w:szCs w:val="33"/>
              </w:rPr>
              <w:t>3</w:t>
            </w:r>
          </w:hyperlink>
        </w:p>
        <w:p>
          <w:pPr>
            <w:tabs>
              <w:tab w:val="right" w:leader="dot" w:pos="16020"/>
            </w:tabs>
            <w:spacing w:before="215" w:line="221" w:lineRule="auto"/>
            <w:ind w:left="1490"/>
            <w:rPr>
              <w:rFonts w:ascii="Times New Roman" w:eastAsia="Times New Roman" w:hAnsi="Times New Roman" w:cs="Times New Roman"/>
              <w:sz w:val="33"/>
              <w:szCs w:val="33"/>
            </w:rPr>
          </w:pPr>
          <w:r>
            <w:rPr>
              <w:rFonts w:ascii="Times New Roman" w:eastAsia="Times New Roman" w:hAnsi="Times New Roman" w:cs="Times New Roman"/>
              <w:spacing w:val="26"/>
              <w:sz w:val="33"/>
              <w:szCs w:val="33"/>
            </w:rPr>
            <w:t>2.4</w:t>
          </w:r>
          <w:r>
            <w:rPr>
              <w:rFonts w:ascii="Times New Roman" w:eastAsia="Times New Roman" w:hAnsi="Times New Roman" w:cs="Times New Roman"/>
              <w:spacing w:val="2"/>
              <w:sz w:val="33"/>
              <w:szCs w:val="33"/>
            </w:rPr>
            <w:t xml:space="preserve">    </w:t>
          </w:r>
          <w:r>
            <w:rPr>
              <w:rFonts w:ascii="FangSong" w:eastAsia="FangSong" w:hAnsi="FangSong" w:cs="FangSong"/>
              <w:spacing w:val="26"/>
              <w:sz w:val="33"/>
              <w:szCs w:val="33"/>
            </w:rPr>
            <w:t>对施工单位不平衡报价的控制</w:t>
          </w:r>
          <w:r>
            <w:rPr>
              <w:rFonts w:ascii="FangSong" w:eastAsia="FangSong" w:hAnsi="FangSong" w:cs="FangSong"/>
              <w:sz w:val="33"/>
              <w:szCs w:val="33"/>
            </w:rPr>
            <w:tab/>
          </w:r>
          <w:r>
            <w:rPr>
              <w:rFonts w:ascii="FangSong" w:eastAsia="FangSong" w:hAnsi="FangSong" w:cs="FangSong"/>
              <w:spacing w:val="-109"/>
              <w:sz w:val="33"/>
              <w:szCs w:val="33"/>
            </w:rPr>
            <w:t xml:space="preserve"> </w:t>
          </w:r>
          <w:hyperlink w:anchor="bookmark6" w:history="1">
            <w:r>
              <w:rPr>
                <w:rFonts w:ascii="Times New Roman" w:eastAsia="Times New Roman" w:hAnsi="Times New Roman" w:cs="Times New Roman"/>
                <w:sz w:val="33"/>
                <w:szCs w:val="33"/>
              </w:rPr>
              <w:t>3</w:t>
            </w:r>
          </w:hyperlink>
        </w:p>
        <w:p>
          <w:pPr>
            <w:tabs>
              <w:tab w:val="right" w:leader="dot" w:pos="16060"/>
            </w:tabs>
            <w:spacing w:before="209" w:line="223" w:lineRule="auto"/>
            <w:ind w:left="1490"/>
            <w:rPr>
              <w:rFonts w:ascii="Times New Roman" w:eastAsia="Times New Roman" w:hAnsi="Times New Roman" w:cs="Times New Roman"/>
              <w:sz w:val="33"/>
              <w:szCs w:val="33"/>
            </w:rPr>
          </w:pPr>
          <w:r>
            <w:rPr>
              <w:rFonts w:ascii="Times New Roman" w:eastAsia="Times New Roman" w:hAnsi="Times New Roman" w:cs="Times New Roman"/>
              <w:spacing w:val="14"/>
              <w:sz w:val="33"/>
              <w:szCs w:val="33"/>
            </w:rPr>
            <w:t>2.5</w:t>
          </w:r>
          <w:r>
            <w:rPr>
              <w:rFonts w:ascii="Times New Roman" w:eastAsia="Times New Roman" w:hAnsi="Times New Roman" w:cs="Times New Roman"/>
              <w:spacing w:val="34"/>
              <w:w w:val="101"/>
              <w:sz w:val="33"/>
              <w:szCs w:val="33"/>
            </w:rPr>
            <w:t xml:space="preserve">  </w:t>
          </w:r>
          <w:r>
            <w:rPr>
              <w:rFonts w:ascii="FangSong" w:eastAsia="FangSong" w:hAnsi="FangSong" w:cs="FangSong"/>
              <w:spacing w:val="14"/>
              <w:sz w:val="33"/>
              <w:szCs w:val="33"/>
            </w:rPr>
            <w:t>索赔的管理</w:t>
          </w:r>
          <w:r>
            <w:rPr>
              <w:rFonts w:ascii="FangSong" w:eastAsia="FangSong" w:hAnsi="FangSong" w:cs="FangSong"/>
              <w:sz w:val="33"/>
              <w:szCs w:val="33"/>
            </w:rPr>
            <w:tab/>
          </w:r>
          <w:r>
            <w:rPr>
              <w:rFonts w:ascii="FangSong" w:eastAsia="FangSong" w:hAnsi="FangSong" w:cs="FangSong"/>
              <w:spacing w:val="-9"/>
              <w:sz w:val="33"/>
              <w:szCs w:val="33"/>
            </w:rPr>
            <w:t xml:space="preserve"> </w:t>
          </w:r>
          <w:hyperlink w:anchor="bookmark7" w:history="1">
            <w:r>
              <w:rPr>
                <w:rFonts w:ascii="Times New Roman" w:eastAsia="Times New Roman" w:hAnsi="Times New Roman" w:cs="Times New Roman"/>
                <w:sz w:val="33"/>
                <w:szCs w:val="33"/>
              </w:rPr>
              <w:t>3</w:t>
            </w:r>
          </w:hyperlink>
        </w:p>
        <w:p>
          <w:pPr>
            <w:tabs>
              <w:tab w:val="right" w:leader="dot" w:pos="16029"/>
            </w:tabs>
            <w:spacing w:before="211" w:line="222" w:lineRule="auto"/>
            <w:ind w:left="1490"/>
            <w:rPr>
              <w:rFonts w:ascii="Times New Roman" w:eastAsia="Times New Roman" w:hAnsi="Times New Roman" w:cs="Times New Roman"/>
              <w:sz w:val="33"/>
              <w:szCs w:val="33"/>
            </w:rPr>
          </w:pPr>
          <w:r>
            <w:rPr>
              <w:rFonts w:ascii="Times New Roman" w:eastAsia="Times New Roman" w:hAnsi="Times New Roman" w:cs="Times New Roman"/>
              <w:spacing w:val="20"/>
              <w:sz w:val="33"/>
              <w:szCs w:val="33"/>
            </w:rPr>
            <w:t>3.</w:t>
          </w:r>
          <w:r>
            <w:rPr>
              <w:rFonts w:ascii="Times New Roman" w:eastAsia="Times New Roman" w:hAnsi="Times New Roman" w:cs="Times New Roman"/>
              <w:spacing w:val="49"/>
              <w:sz w:val="33"/>
              <w:szCs w:val="33"/>
            </w:rPr>
            <w:t xml:space="preserve"> </w:t>
          </w:r>
          <w:r>
            <w:rPr>
              <w:rFonts w:ascii="FangSong" w:eastAsia="FangSong" w:hAnsi="FangSong" w:cs="FangSong"/>
              <w:spacing w:val="20"/>
              <w:sz w:val="33"/>
              <w:szCs w:val="33"/>
            </w:rPr>
            <w:t>项目实施细则方案</w:t>
          </w:r>
          <w:r>
            <w:rPr>
              <w:rFonts w:ascii="FangSong" w:eastAsia="FangSong" w:hAnsi="FangSong" w:cs="FangSong"/>
              <w:spacing w:val="64"/>
              <w:sz w:val="33"/>
              <w:szCs w:val="33"/>
            </w:rPr>
            <w:t xml:space="preserve"> </w:t>
          </w:r>
          <w:r>
            <w:rPr>
              <w:rFonts w:ascii="FangSong" w:eastAsia="FangSong" w:hAnsi="FangSong" w:cs="FangSong"/>
              <w:sz w:val="33"/>
              <w:szCs w:val="33"/>
            </w:rPr>
            <w:tab/>
          </w:r>
          <w:r>
            <w:rPr>
              <w:rFonts w:ascii="FangSong" w:eastAsia="FangSong" w:hAnsi="FangSong" w:cs="FangSong"/>
              <w:spacing w:val="-89"/>
              <w:sz w:val="33"/>
              <w:szCs w:val="33"/>
            </w:rPr>
            <w:t xml:space="preserve"> </w:t>
          </w:r>
          <w:hyperlink w:anchor="bookmark8" w:history="1">
            <w:r>
              <w:rPr>
                <w:rFonts w:ascii="Times New Roman" w:eastAsia="Times New Roman" w:hAnsi="Times New Roman" w:cs="Times New Roman"/>
                <w:sz w:val="33"/>
                <w:szCs w:val="33"/>
              </w:rPr>
              <w:t>4</w:t>
            </w:r>
          </w:hyperlink>
        </w:p>
        <w:p>
          <w:pPr>
            <w:tabs>
              <w:tab w:val="right" w:leader="dot" w:pos="16029"/>
            </w:tabs>
            <w:spacing w:before="200" w:line="222" w:lineRule="auto"/>
            <w:ind w:left="1490"/>
            <w:rPr>
              <w:rFonts w:ascii="Times New Roman" w:eastAsia="Times New Roman" w:hAnsi="Times New Roman" w:cs="Times New Roman"/>
              <w:sz w:val="33"/>
              <w:szCs w:val="33"/>
            </w:rPr>
          </w:pPr>
          <w:r>
            <w:rPr>
              <w:rFonts w:ascii="Times New Roman" w:eastAsia="Times New Roman" w:hAnsi="Times New Roman" w:cs="Times New Roman"/>
              <w:spacing w:val="14"/>
              <w:sz w:val="33"/>
              <w:szCs w:val="33"/>
            </w:rPr>
            <w:t>3.1</w:t>
          </w:r>
          <w:r>
            <w:rPr>
              <w:rFonts w:ascii="Times New Roman" w:eastAsia="Times New Roman" w:hAnsi="Times New Roman" w:cs="Times New Roman"/>
              <w:spacing w:val="28"/>
              <w:sz w:val="33"/>
              <w:szCs w:val="33"/>
            </w:rPr>
            <w:t xml:space="preserve">  </w:t>
          </w:r>
          <w:r>
            <w:rPr>
              <w:rFonts w:ascii="FangSong" w:eastAsia="FangSong" w:hAnsi="FangSong" w:cs="FangSong"/>
              <w:spacing w:val="14"/>
              <w:sz w:val="33"/>
              <w:szCs w:val="33"/>
            </w:rPr>
            <w:t>前期阶段</w:t>
          </w:r>
          <w:r>
            <w:rPr>
              <w:rFonts w:ascii="FangSong" w:eastAsia="FangSong" w:hAnsi="FangSong" w:cs="FangSong"/>
              <w:sz w:val="33"/>
              <w:szCs w:val="33"/>
            </w:rPr>
            <w:tab/>
          </w:r>
          <w:r>
            <w:rPr>
              <w:rFonts w:ascii="FangSong" w:eastAsia="FangSong" w:hAnsi="FangSong" w:cs="FangSong"/>
              <w:spacing w:val="-9"/>
              <w:sz w:val="33"/>
              <w:szCs w:val="33"/>
            </w:rPr>
            <w:t xml:space="preserve"> </w:t>
          </w:r>
          <w:hyperlink w:anchor="bookmark9" w:history="1">
            <w:r>
              <w:rPr>
                <w:rFonts w:ascii="Times New Roman" w:eastAsia="Times New Roman" w:hAnsi="Times New Roman" w:cs="Times New Roman"/>
                <w:sz w:val="33"/>
                <w:szCs w:val="33"/>
              </w:rPr>
              <w:t>5</w:t>
            </w:r>
          </w:hyperlink>
        </w:p>
        <w:p>
          <w:pPr>
            <w:tabs>
              <w:tab w:val="right" w:leader="dot" w:pos="16040"/>
            </w:tabs>
            <w:spacing w:before="224" w:line="222" w:lineRule="auto"/>
            <w:ind w:left="1490"/>
            <w:rPr>
              <w:rFonts w:ascii="Times New Roman" w:eastAsia="Times New Roman" w:hAnsi="Times New Roman" w:cs="Times New Roman"/>
              <w:sz w:val="33"/>
              <w:szCs w:val="33"/>
            </w:rPr>
          </w:pPr>
          <w:r>
            <w:rPr>
              <w:rFonts w:ascii="Times New Roman" w:eastAsia="Times New Roman" w:hAnsi="Times New Roman" w:cs="Times New Roman"/>
              <w:spacing w:val="15"/>
              <w:sz w:val="33"/>
              <w:szCs w:val="33"/>
            </w:rPr>
            <w:t>3.2</w:t>
          </w:r>
          <w:r>
            <w:rPr>
              <w:rFonts w:ascii="Times New Roman" w:eastAsia="Times New Roman" w:hAnsi="Times New Roman" w:cs="Times New Roman"/>
              <w:spacing w:val="29"/>
              <w:sz w:val="33"/>
              <w:szCs w:val="33"/>
            </w:rPr>
            <w:t xml:space="preserve">  </w:t>
          </w:r>
          <w:r>
            <w:rPr>
              <w:rFonts w:ascii="FangSong" w:eastAsia="FangSong" w:hAnsi="FangSong" w:cs="FangSong"/>
              <w:spacing w:val="15"/>
              <w:sz w:val="33"/>
              <w:szCs w:val="33"/>
            </w:rPr>
            <w:t>施工阶段</w:t>
          </w:r>
          <w:r>
            <w:rPr>
              <w:rFonts w:ascii="FangSong" w:eastAsia="FangSong" w:hAnsi="FangSong" w:cs="FangSong"/>
              <w:sz w:val="33"/>
              <w:szCs w:val="33"/>
            </w:rPr>
            <w:tab/>
          </w:r>
          <w:hyperlink w:anchor="bookmark10" w:history="1">
            <w:r>
              <w:rPr>
                <w:rFonts w:ascii="Times New Roman" w:eastAsia="Times New Roman" w:hAnsi="Times New Roman" w:cs="Times New Roman"/>
                <w:spacing w:val="-6"/>
                <w:sz w:val="33"/>
                <w:szCs w:val="33"/>
              </w:rPr>
              <w:t>14</w:t>
            </w:r>
          </w:hyperlink>
        </w:p>
        <w:p>
          <w:pPr>
            <w:tabs>
              <w:tab w:val="right" w:leader="dot" w:pos="16043"/>
            </w:tabs>
            <w:spacing w:before="203" w:line="222" w:lineRule="auto"/>
            <w:ind w:left="1490"/>
            <w:rPr>
              <w:rFonts w:ascii="Times New Roman" w:eastAsia="Times New Roman" w:hAnsi="Times New Roman" w:cs="Times New Roman"/>
              <w:sz w:val="33"/>
              <w:szCs w:val="33"/>
            </w:rPr>
          </w:pPr>
          <w:r>
            <w:rPr>
              <w:rFonts w:ascii="Times New Roman" w:eastAsia="Times New Roman" w:hAnsi="Times New Roman" w:cs="Times New Roman"/>
              <w:spacing w:val="18"/>
              <w:sz w:val="33"/>
              <w:szCs w:val="33"/>
            </w:rPr>
            <w:t>3.3</w:t>
          </w:r>
          <w:r>
            <w:rPr>
              <w:rFonts w:ascii="Times New Roman" w:eastAsia="Times New Roman" w:hAnsi="Times New Roman" w:cs="Times New Roman"/>
              <w:spacing w:val="31"/>
              <w:sz w:val="33"/>
              <w:szCs w:val="33"/>
            </w:rPr>
            <w:t xml:space="preserve">  </w:t>
          </w:r>
          <w:r>
            <w:rPr>
              <w:rFonts w:ascii="FangSong" w:eastAsia="FangSong" w:hAnsi="FangSong" w:cs="FangSong"/>
              <w:spacing w:val="18"/>
              <w:sz w:val="33"/>
              <w:szCs w:val="33"/>
            </w:rPr>
            <w:t>施工实施阶段</w:t>
          </w:r>
          <w:r>
            <w:rPr>
              <w:rFonts w:ascii="FangSong" w:eastAsia="FangSong" w:hAnsi="FangSong" w:cs="FangSong"/>
              <w:sz w:val="33"/>
              <w:szCs w:val="33"/>
            </w:rPr>
            <w:tab/>
          </w:r>
          <w:hyperlink w:anchor="bookmark11" w:history="1">
            <w:r>
              <w:rPr>
                <w:rFonts w:ascii="Times New Roman" w:eastAsia="Times New Roman" w:hAnsi="Times New Roman" w:cs="Times New Roman"/>
                <w:spacing w:val="-4"/>
                <w:sz w:val="33"/>
                <w:szCs w:val="33"/>
              </w:rPr>
              <w:t>21</w:t>
            </w:r>
          </w:hyperlink>
        </w:p>
        <w:p>
          <w:pPr>
            <w:tabs>
              <w:tab w:val="right" w:leader="dot" w:pos="16044"/>
            </w:tabs>
            <w:spacing w:before="203" w:line="222" w:lineRule="auto"/>
            <w:ind w:left="1490"/>
            <w:rPr>
              <w:rFonts w:ascii="Times New Roman" w:eastAsia="Times New Roman" w:hAnsi="Times New Roman" w:cs="Times New Roman"/>
              <w:sz w:val="33"/>
              <w:szCs w:val="33"/>
            </w:rPr>
          </w:pPr>
          <w:r>
            <w:rPr>
              <w:rFonts w:ascii="Times New Roman" w:eastAsia="Times New Roman" w:hAnsi="Times New Roman" w:cs="Times New Roman"/>
              <w:spacing w:val="15"/>
              <w:sz w:val="33"/>
              <w:szCs w:val="33"/>
            </w:rPr>
            <w:t>3.4</w:t>
          </w:r>
          <w:r>
            <w:rPr>
              <w:rFonts w:ascii="Times New Roman" w:eastAsia="Times New Roman" w:hAnsi="Times New Roman" w:cs="Times New Roman"/>
              <w:spacing w:val="29"/>
              <w:sz w:val="33"/>
              <w:szCs w:val="33"/>
            </w:rPr>
            <w:t xml:space="preserve">  </w:t>
          </w:r>
          <w:r>
            <w:rPr>
              <w:rFonts w:ascii="FangSong" w:eastAsia="FangSong" w:hAnsi="FangSong" w:cs="FangSong"/>
              <w:spacing w:val="15"/>
              <w:sz w:val="33"/>
              <w:szCs w:val="33"/>
            </w:rPr>
            <w:t>结算阶段</w:t>
          </w:r>
          <w:r>
            <w:rPr>
              <w:rFonts w:ascii="FangSong" w:eastAsia="FangSong" w:hAnsi="FangSong" w:cs="FangSong"/>
              <w:sz w:val="33"/>
              <w:szCs w:val="33"/>
            </w:rPr>
            <w:tab/>
          </w:r>
          <w:r>
            <w:rPr>
              <w:rFonts w:ascii="Times New Roman" w:eastAsia="Times New Roman" w:hAnsi="Times New Roman" w:cs="Times New Roman"/>
              <w:spacing w:val="-5"/>
              <w:sz w:val="33"/>
              <w:szCs w:val="33"/>
            </w:rPr>
            <w:t>43</w:t>
          </w:r>
        </w:p>
        <w:p>
          <w:pPr>
            <w:tabs>
              <w:tab w:val="right" w:leader="dot" w:pos="16034"/>
            </w:tabs>
            <w:spacing w:before="231" w:line="220" w:lineRule="auto"/>
            <w:ind w:left="120"/>
            <w:rPr>
              <w:rFonts w:ascii="Times New Roman" w:eastAsia="Times New Roman" w:hAnsi="Times New Roman" w:cs="Times New Roman"/>
              <w:sz w:val="33"/>
              <w:szCs w:val="33"/>
            </w:rPr>
          </w:pPr>
          <w:r>
            <w:rPr>
              <w:rFonts w:ascii="FangSong" w:eastAsia="FangSong" w:hAnsi="FangSong" w:cs="FangSong"/>
              <w:spacing w:val="20"/>
              <w:sz w:val="33"/>
              <w:szCs w:val="33"/>
            </w:rPr>
            <w:t>三、</w:t>
          </w:r>
          <w:r>
            <w:rPr>
              <w:rFonts w:ascii="FangSong" w:eastAsia="FangSong" w:hAnsi="FangSong" w:cs="FangSong"/>
              <w:spacing w:val="7"/>
              <w:sz w:val="33"/>
              <w:szCs w:val="33"/>
            </w:rPr>
            <w:t xml:space="preserve">  </w:t>
          </w:r>
          <w:r>
            <w:rPr>
              <w:rFonts w:ascii="FangSong" w:eastAsia="FangSong" w:hAnsi="FangSong" w:cs="FangSong"/>
              <w:spacing w:val="20"/>
              <w:sz w:val="33"/>
              <w:szCs w:val="33"/>
            </w:rPr>
            <w:t>清单准确性及质量保证措施</w:t>
          </w:r>
          <w:r>
            <w:rPr>
              <w:rFonts w:ascii="FangSong" w:eastAsia="FangSong" w:hAnsi="FangSong" w:cs="FangSong"/>
              <w:sz w:val="33"/>
              <w:szCs w:val="33"/>
            </w:rPr>
            <w:tab/>
          </w:r>
          <w:r>
            <w:rPr>
              <w:rFonts w:ascii="FangSong" w:eastAsia="FangSong" w:hAnsi="FangSong" w:cs="FangSong"/>
              <w:spacing w:val="-18"/>
              <w:sz w:val="33"/>
              <w:szCs w:val="33"/>
            </w:rPr>
            <w:t xml:space="preserve"> </w:t>
          </w:r>
          <w:r>
            <w:rPr>
              <w:rFonts w:ascii="Times New Roman" w:eastAsia="Times New Roman" w:hAnsi="Times New Roman" w:cs="Times New Roman"/>
              <w:spacing w:val="-2"/>
              <w:sz w:val="33"/>
              <w:szCs w:val="33"/>
            </w:rPr>
            <w:t>44</w:t>
          </w:r>
        </w:p>
        <w:p>
          <w:pPr>
            <w:tabs>
              <w:tab w:val="right" w:leader="dot" w:pos="16014"/>
            </w:tabs>
            <w:spacing w:before="197" w:line="220" w:lineRule="auto"/>
            <w:ind w:left="770"/>
            <w:rPr>
              <w:rFonts w:ascii="Times New Roman" w:eastAsia="Times New Roman" w:hAnsi="Times New Roman" w:cs="Times New Roman"/>
              <w:sz w:val="33"/>
              <w:szCs w:val="33"/>
            </w:rPr>
          </w:pPr>
          <w:r>
            <w:rPr>
              <w:rFonts w:ascii="Times New Roman" w:eastAsia="Times New Roman" w:hAnsi="Times New Roman" w:cs="Times New Roman"/>
              <w:spacing w:val="14"/>
              <w:sz w:val="33"/>
              <w:szCs w:val="33"/>
            </w:rPr>
            <w:t>1.</w:t>
          </w:r>
          <w:r>
            <w:rPr>
              <w:rFonts w:ascii="Times New Roman" w:eastAsia="Times New Roman" w:hAnsi="Times New Roman" w:cs="Times New Roman"/>
              <w:spacing w:val="53"/>
              <w:sz w:val="33"/>
              <w:szCs w:val="33"/>
            </w:rPr>
            <w:t xml:space="preserve"> </w:t>
          </w:r>
          <w:r>
            <w:rPr>
              <w:rFonts w:ascii="FangSong" w:eastAsia="FangSong" w:hAnsi="FangSong" w:cs="FangSong"/>
              <w:spacing w:val="14"/>
              <w:sz w:val="33"/>
              <w:szCs w:val="33"/>
            </w:rPr>
            <w:t>清单准确性</w:t>
          </w:r>
          <w:r>
            <w:rPr>
              <w:rFonts w:ascii="FangSong" w:eastAsia="FangSong" w:hAnsi="FangSong" w:cs="FangSong"/>
              <w:spacing w:val="63"/>
              <w:sz w:val="33"/>
              <w:szCs w:val="33"/>
            </w:rPr>
            <w:t xml:space="preserve"> </w:t>
          </w:r>
          <w:r>
            <w:rPr>
              <w:rFonts w:ascii="FangSong" w:eastAsia="FangSong" w:hAnsi="FangSong" w:cs="FangSong"/>
              <w:sz w:val="33"/>
              <w:szCs w:val="33"/>
            </w:rPr>
            <w:tab/>
          </w:r>
          <w:r>
            <w:rPr>
              <w:rFonts w:ascii="FangSong" w:eastAsia="FangSong" w:hAnsi="FangSong" w:cs="FangSong"/>
              <w:spacing w:val="-108"/>
              <w:sz w:val="33"/>
              <w:szCs w:val="33"/>
            </w:rPr>
            <w:t xml:space="preserve"> </w:t>
          </w:r>
          <w:r>
            <w:rPr>
              <w:rFonts w:ascii="Times New Roman" w:eastAsia="Times New Roman" w:hAnsi="Times New Roman" w:cs="Times New Roman"/>
              <w:spacing w:val="-2"/>
              <w:sz w:val="33"/>
              <w:szCs w:val="33"/>
            </w:rPr>
            <w:t>44</w:t>
          </w:r>
        </w:p>
        <w:p>
          <w:pPr>
            <w:tabs>
              <w:tab w:val="right" w:leader="dot" w:pos="16004"/>
            </w:tabs>
            <w:spacing w:before="208" w:line="221" w:lineRule="auto"/>
            <w:ind w:left="770"/>
            <w:rPr>
              <w:rFonts w:ascii="Times New Roman" w:eastAsia="Times New Roman" w:hAnsi="Times New Roman" w:cs="Times New Roman"/>
              <w:sz w:val="33"/>
              <w:szCs w:val="33"/>
            </w:rPr>
          </w:pPr>
          <w:r>
            <w:rPr>
              <w:rFonts w:ascii="Times New Roman" w:eastAsia="Times New Roman" w:hAnsi="Times New Roman" w:cs="Times New Roman"/>
              <w:spacing w:val="18"/>
              <w:sz w:val="33"/>
              <w:szCs w:val="33"/>
            </w:rPr>
            <w:t>2.</w:t>
          </w:r>
          <w:r>
            <w:rPr>
              <w:rFonts w:ascii="Times New Roman" w:eastAsia="Times New Roman" w:hAnsi="Times New Roman" w:cs="Times New Roman"/>
              <w:spacing w:val="60"/>
              <w:sz w:val="33"/>
              <w:szCs w:val="33"/>
            </w:rPr>
            <w:t xml:space="preserve"> </w:t>
          </w:r>
          <w:r>
            <w:rPr>
              <w:rFonts w:ascii="FangSong" w:eastAsia="FangSong" w:hAnsi="FangSong" w:cs="FangSong"/>
              <w:spacing w:val="18"/>
              <w:sz w:val="33"/>
              <w:szCs w:val="33"/>
            </w:rPr>
            <w:t>质量保证措施</w:t>
          </w:r>
          <w:r>
            <w:rPr>
              <w:rFonts w:ascii="FangSong" w:eastAsia="FangSong" w:hAnsi="FangSong" w:cs="FangSong"/>
              <w:sz w:val="33"/>
              <w:szCs w:val="33"/>
            </w:rPr>
            <w:tab/>
          </w:r>
          <w:r>
            <w:rPr>
              <w:rFonts w:ascii="Times New Roman" w:eastAsia="Times New Roman" w:hAnsi="Times New Roman" w:cs="Times New Roman"/>
              <w:spacing w:val="-3"/>
              <w:sz w:val="33"/>
              <w:szCs w:val="33"/>
            </w:rPr>
            <w:t>45</w:t>
          </w:r>
        </w:p>
        <w:p>
          <w:pPr>
            <w:tabs>
              <w:tab w:val="right" w:leader="dot" w:pos="16014"/>
            </w:tabs>
            <w:spacing w:before="228" w:line="222" w:lineRule="auto"/>
            <w:ind w:left="1490"/>
            <w:rPr>
              <w:rFonts w:ascii="Times New Roman" w:eastAsia="Times New Roman" w:hAnsi="Times New Roman" w:cs="Times New Roman"/>
              <w:sz w:val="33"/>
              <w:szCs w:val="33"/>
            </w:rPr>
          </w:pPr>
          <w:r>
            <w:rPr>
              <w:rFonts w:ascii="Times New Roman" w:eastAsia="Times New Roman" w:hAnsi="Times New Roman" w:cs="Times New Roman"/>
              <w:spacing w:val="13"/>
              <w:sz w:val="33"/>
              <w:szCs w:val="33"/>
            </w:rPr>
            <w:t>2.1</w:t>
          </w:r>
          <w:r>
            <w:rPr>
              <w:rFonts w:ascii="Times New Roman" w:eastAsia="Times New Roman" w:hAnsi="Times New Roman" w:cs="Times New Roman"/>
              <w:spacing w:val="36"/>
              <w:sz w:val="33"/>
              <w:szCs w:val="33"/>
            </w:rPr>
            <w:t xml:space="preserve">  </w:t>
          </w:r>
          <w:r>
            <w:rPr>
              <w:rFonts w:ascii="FangSong" w:eastAsia="FangSong" w:hAnsi="FangSong" w:cs="FangSong"/>
              <w:spacing w:val="13"/>
              <w:sz w:val="33"/>
              <w:szCs w:val="33"/>
            </w:rPr>
            <w:t>复核的围</w:t>
          </w:r>
          <w:r>
            <w:rPr>
              <w:rFonts w:ascii="FangSong" w:eastAsia="FangSong" w:hAnsi="FangSong" w:cs="FangSong"/>
              <w:sz w:val="33"/>
              <w:szCs w:val="33"/>
            </w:rPr>
            <w:tab/>
          </w:r>
          <w:r>
            <w:rPr>
              <w:rFonts w:ascii="Times New Roman" w:eastAsia="Times New Roman" w:hAnsi="Times New Roman" w:cs="Times New Roman"/>
              <w:spacing w:val="-8"/>
              <w:sz w:val="33"/>
              <w:szCs w:val="33"/>
            </w:rPr>
            <w:t>45</w:t>
          </w:r>
        </w:p>
        <w:p>
          <w:pPr>
            <w:tabs>
              <w:tab w:val="right" w:leader="dot" w:pos="16044"/>
            </w:tabs>
            <w:spacing w:before="213" w:line="222" w:lineRule="auto"/>
            <w:ind w:left="1490"/>
            <w:rPr>
              <w:rFonts w:ascii="Times New Roman" w:eastAsia="Times New Roman" w:hAnsi="Times New Roman" w:cs="Times New Roman"/>
              <w:sz w:val="33"/>
              <w:szCs w:val="33"/>
            </w:rPr>
          </w:pPr>
          <w:r>
            <w:rPr>
              <w:rFonts w:ascii="Times New Roman" w:eastAsia="Times New Roman" w:hAnsi="Times New Roman" w:cs="Times New Roman"/>
              <w:spacing w:val="14"/>
              <w:sz w:val="33"/>
              <w:szCs w:val="33"/>
            </w:rPr>
            <w:t xml:space="preserve">2.2   </w:t>
          </w:r>
          <w:r>
            <w:rPr>
              <w:rFonts w:ascii="FangSong" w:eastAsia="FangSong" w:hAnsi="FangSong" w:cs="FangSong"/>
              <w:spacing w:val="14"/>
              <w:sz w:val="33"/>
              <w:szCs w:val="33"/>
            </w:rPr>
            <w:t>复核人的级别</w:t>
          </w:r>
          <w:r>
            <w:rPr>
              <w:rFonts w:ascii="FangSong" w:eastAsia="FangSong" w:hAnsi="FangSong" w:cs="FangSong"/>
              <w:sz w:val="33"/>
              <w:szCs w:val="33"/>
            </w:rPr>
            <w:tab/>
          </w:r>
          <w:r>
            <w:rPr>
              <w:rFonts w:ascii="Times New Roman" w:eastAsia="Times New Roman" w:hAnsi="Times New Roman" w:cs="Times New Roman"/>
              <w:spacing w:val="-3"/>
              <w:sz w:val="33"/>
              <w:szCs w:val="33"/>
            </w:rPr>
            <w:t>45</w:t>
          </w:r>
        </w:p>
        <w:p>
          <w:pPr>
            <w:tabs>
              <w:tab w:val="right" w:leader="dot" w:pos="16024"/>
            </w:tabs>
            <w:spacing w:before="184" w:line="222" w:lineRule="auto"/>
            <w:ind w:left="1490"/>
            <w:rPr>
              <w:rFonts w:ascii="Times New Roman" w:eastAsia="Times New Roman" w:hAnsi="Times New Roman" w:cs="Times New Roman"/>
              <w:sz w:val="33"/>
              <w:szCs w:val="33"/>
            </w:rPr>
          </w:pPr>
          <w:r>
            <w:rPr>
              <w:rFonts w:ascii="Times New Roman" w:eastAsia="Times New Roman" w:hAnsi="Times New Roman" w:cs="Times New Roman"/>
              <w:spacing w:val="15"/>
              <w:sz w:val="33"/>
              <w:szCs w:val="33"/>
            </w:rPr>
            <w:t>2.3</w:t>
          </w:r>
          <w:r>
            <w:rPr>
              <w:rFonts w:ascii="Times New Roman" w:eastAsia="Times New Roman" w:hAnsi="Times New Roman" w:cs="Times New Roman"/>
              <w:spacing w:val="5"/>
              <w:sz w:val="33"/>
              <w:szCs w:val="33"/>
            </w:rPr>
            <w:t xml:space="preserve">   </w:t>
          </w:r>
          <w:r>
            <w:rPr>
              <w:rFonts w:ascii="FangSong" w:eastAsia="FangSong" w:hAnsi="FangSong" w:cs="FangSong"/>
              <w:spacing w:val="15"/>
              <w:sz w:val="33"/>
              <w:szCs w:val="33"/>
            </w:rPr>
            <w:t>复核的程序和要点</w:t>
          </w:r>
          <w:r>
            <w:rPr>
              <w:rFonts w:ascii="FangSong" w:eastAsia="FangSong" w:hAnsi="FangSong" w:cs="FangSong"/>
              <w:sz w:val="33"/>
              <w:szCs w:val="33"/>
            </w:rPr>
            <w:tab/>
          </w:r>
          <w:r>
            <w:rPr>
              <w:rFonts w:ascii="Times New Roman" w:eastAsia="Times New Roman" w:hAnsi="Times New Roman" w:cs="Times New Roman"/>
              <w:spacing w:val="-3"/>
              <w:sz w:val="33"/>
              <w:szCs w:val="33"/>
            </w:rPr>
            <w:t>46</w:t>
          </w:r>
        </w:p>
        <w:p>
          <w:pPr>
            <w:tabs>
              <w:tab w:val="right" w:leader="dot" w:pos="16054"/>
            </w:tabs>
            <w:spacing w:before="203" w:line="222" w:lineRule="auto"/>
            <w:ind w:left="1490"/>
            <w:rPr>
              <w:rFonts w:ascii="Times New Roman" w:eastAsia="Times New Roman" w:hAnsi="Times New Roman" w:cs="Times New Roman"/>
              <w:sz w:val="33"/>
              <w:szCs w:val="33"/>
            </w:rPr>
          </w:pPr>
          <w:r>
            <w:rPr>
              <w:rFonts w:ascii="Times New Roman" w:eastAsia="Times New Roman" w:hAnsi="Times New Roman" w:cs="Times New Roman"/>
              <w:spacing w:val="14"/>
              <w:sz w:val="33"/>
              <w:szCs w:val="33"/>
            </w:rPr>
            <w:t>2.4</w:t>
          </w:r>
          <w:r>
            <w:rPr>
              <w:rFonts w:ascii="Times New Roman" w:eastAsia="Times New Roman" w:hAnsi="Times New Roman" w:cs="Times New Roman"/>
              <w:spacing w:val="34"/>
              <w:sz w:val="33"/>
              <w:szCs w:val="33"/>
            </w:rPr>
            <w:t xml:space="preserve">  </w:t>
          </w:r>
          <w:r>
            <w:rPr>
              <w:rFonts w:ascii="FangSong" w:eastAsia="FangSong" w:hAnsi="FangSong" w:cs="FangSong"/>
              <w:spacing w:val="14"/>
              <w:sz w:val="33"/>
              <w:szCs w:val="33"/>
            </w:rPr>
            <w:t>复核人职责</w:t>
          </w:r>
          <w:r>
            <w:rPr>
              <w:rFonts w:ascii="FangSong" w:eastAsia="FangSong" w:hAnsi="FangSong" w:cs="FangSong"/>
              <w:sz w:val="33"/>
              <w:szCs w:val="33"/>
            </w:rPr>
            <w:tab/>
          </w:r>
          <w:r>
            <w:rPr>
              <w:rFonts w:ascii="Times New Roman" w:eastAsia="Times New Roman" w:hAnsi="Times New Roman" w:cs="Times New Roman"/>
              <w:spacing w:val="-5"/>
              <w:sz w:val="33"/>
              <w:szCs w:val="33"/>
            </w:rPr>
            <w:t>47</w:t>
          </w:r>
        </w:p>
        <w:p>
          <w:pPr>
            <w:tabs>
              <w:tab w:val="right" w:leader="dot" w:pos="16064"/>
            </w:tabs>
            <w:spacing w:before="203" w:line="222" w:lineRule="auto"/>
            <w:ind w:left="770"/>
            <w:rPr>
              <w:rFonts w:ascii="Times New Roman" w:eastAsia="Times New Roman" w:hAnsi="Times New Roman" w:cs="Times New Roman"/>
              <w:sz w:val="33"/>
              <w:szCs w:val="33"/>
            </w:rPr>
          </w:pPr>
          <w:r>
            <w:rPr>
              <w:rFonts w:ascii="Times New Roman" w:eastAsia="Times New Roman" w:hAnsi="Times New Roman" w:cs="Times New Roman"/>
              <w:spacing w:val="18"/>
              <w:sz w:val="33"/>
              <w:szCs w:val="33"/>
            </w:rPr>
            <w:t>3.</w:t>
          </w:r>
          <w:r>
            <w:rPr>
              <w:rFonts w:ascii="Times New Roman" w:eastAsia="Times New Roman" w:hAnsi="Times New Roman" w:cs="Times New Roman"/>
              <w:spacing w:val="64"/>
              <w:sz w:val="33"/>
              <w:szCs w:val="33"/>
            </w:rPr>
            <w:t xml:space="preserve"> </w:t>
          </w:r>
          <w:r>
            <w:rPr>
              <w:rFonts w:ascii="FangSong" w:eastAsia="FangSong" w:hAnsi="FangSong" w:cs="FangSong"/>
              <w:spacing w:val="18"/>
              <w:sz w:val="33"/>
              <w:szCs w:val="33"/>
            </w:rPr>
            <w:t>工程人员审核方案</w:t>
          </w:r>
          <w:r>
            <w:rPr>
              <w:rFonts w:ascii="FangSong" w:eastAsia="FangSong" w:hAnsi="FangSong" w:cs="FangSong"/>
              <w:sz w:val="33"/>
              <w:szCs w:val="33"/>
            </w:rPr>
            <w:tab/>
          </w:r>
          <w:r>
            <w:rPr>
              <w:rFonts w:ascii="Times New Roman" w:eastAsia="Times New Roman" w:hAnsi="Times New Roman" w:cs="Times New Roman"/>
              <w:spacing w:val="-6"/>
              <w:sz w:val="33"/>
              <w:szCs w:val="33"/>
            </w:rPr>
            <w:t>51</w:t>
          </w:r>
        </w:p>
        <w:p>
          <w:pPr>
            <w:tabs>
              <w:tab w:val="right" w:leader="dot" w:pos="16064"/>
            </w:tabs>
            <w:spacing w:before="220" w:line="222" w:lineRule="auto"/>
            <w:ind w:left="1490"/>
            <w:rPr>
              <w:rFonts w:ascii="Times New Roman" w:eastAsia="Times New Roman" w:hAnsi="Times New Roman" w:cs="Times New Roman"/>
              <w:sz w:val="33"/>
              <w:szCs w:val="33"/>
            </w:rPr>
          </w:pPr>
          <w:r>
            <w:rPr>
              <w:rFonts w:ascii="Times New Roman" w:eastAsia="Times New Roman" w:hAnsi="Times New Roman" w:cs="Times New Roman"/>
              <w:spacing w:val="19"/>
              <w:sz w:val="33"/>
              <w:szCs w:val="33"/>
            </w:rPr>
            <w:t>3.1</w:t>
          </w:r>
          <w:r>
            <w:rPr>
              <w:rFonts w:ascii="Times New Roman" w:eastAsia="Times New Roman" w:hAnsi="Times New Roman" w:cs="Times New Roman"/>
              <w:spacing w:val="31"/>
              <w:w w:val="101"/>
              <w:sz w:val="33"/>
              <w:szCs w:val="33"/>
            </w:rPr>
            <w:t xml:space="preserve">  </w:t>
          </w:r>
          <w:r>
            <w:rPr>
              <w:rFonts w:ascii="FangSong" w:eastAsia="FangSong" w:hAnsi="FangSong" w:cs="FangSong"/>
              <w:spacing w:val="19"/>
              <w:sz w:val="33"/>
              <w:szCs w:val="33"/>
            </w:rPr>
            <w:t>工程结算审查原则</w:t>
          </w:r>
          <w:r>
            <w:rPr>
              <w:rFonts w:ascii="FangSong" w:eastAsia="FangSong" w:hAnsi="FangSong" w:cs="FangSong"/>
              <w:sz w:val="33"/>
              <w:szCs w:val="33"/>
            </w:rPr>
            <w:tab/>
          </w:r>
          <w:r>
            <w:rPr>
              <w:rFonts w:ascii="Times New Roman" w:eastAsia="Times New Roman" w:hAnsi="Times New Roman" w:cs="Times New Roman"/>
              <w:spacing w:val="-6"/>
              <w:sz w:val="33"/>
              <w:szCs w:val="33"/>
            </w:rPr>
            <w:t>51</w:t>
          </w:r>
        </w:p>
        <w:p>
          <w:pPr>
            <w:tabs>
              <w:tab w:val="right" w:leader="dot" w:pos="16074"/>
            </w:tabs>
            <w:spacing w:before="194" w:line="222" w:lineRule="auto"/>
            <w:ind w:left="1490"/>
            <w:rPr>
              <w:rFonts w:ascii="Times New Roman" w:eastAsia="Times New Roman" w:hAnsi="Times New Roman" w:cs="Times New Roman"/>
              <w:sz w:val="33"/>
              <w:szCs w:val="33"/>
            </w:rPr>
          </w:pPr>
          <w:r>
            <w:rPr>
              <w:rFonts w:ascii="Times New Roman" w:eastAsia="Times New Roman" w:hAnsi="Times New Roman" w:cs="Times New Roman"/>
              <w:spacing w:val="18"/>
              <w:sz w:val="33"/>
              <w:szCs w:val="33"/>
            </w:rPr>
            <w:t>3.2</w:t>
          </w:r>
          <w:r>
            <w:rPr>
              <w:rFonts w:ascii="Times New Roman" w:eastAsia="Times New Roman" w:hAnsi="Times New Roman" w:cs="Times New Roman"/>
              <w:spacing w:val="34"/>
              <w:sz w:val="33"/>
              <w:szCs w:val="33"/>
            </w:rPr>
            <w:t xml:space="preserve">  </w:t>
          </w:r>
          <w:r>
            <w:rPr>
              <w:rFonts w:ascii="FangSong" w:eastAsia="FangSong" w:hAnsi="FangSong" w:cs="FangSong"/>
              <w:spacing w:val="18"/>
              <w:sz w:val="33"/>
              <w:szCs w:val="33"/>
            </w:rPr>
            <w:t>工程结算审查方案</w:t>
          </w:r>
          <w:r>
            <w:rPr>
              <w:rFonts w:ascii="FangSong" w:eastAsia="FangSong" w:hAnsi="FangSong" w:cs="FangSong"/>
              <w:sz w:val="33"/>
              <w:szCs w:val="33"/>
            </w:rPr>
            <w:tab/>
          </w:r>
          <w:r>
            <w:rPr>
              <w:rFonts w:ascii="Times New Roman" w:eastAsia="Times New Roman" w:hAnsi="Times New Roman" w:cs="Times New Roman"/>
              <w:spacing w:val="-6"/>
              <w:sz w:val="33"/>
              <w:szCs w:val="33"/>
            </w:rPr>
            <w:t>51</w:t>
          </w:r>
        </w:p>
        <w:p>
          <w:pPr>
            <w:tabs>
              <w:tab w:val="right" w:leader="dot" w:pos="16064"/>
            </w:tabs>
            <w:spacing w:before="225" w:line="222" w:lineRule="auto"/>
            <w:ind w:left="120"/>
            <w:rPr>
              <w:rFonts w:ascii="Times New Roman" w:eastAsia="Times New Roman" w:hAnsi="Times New Roman" w:cs="Times New Roman"/>
              <w:sz w:val="33"/>
              <w:szCs w:val="33"/>
            </w:rPr>
          </w:pPr>
          <w:r>
            <w:rPr>
              <w:rFonts w:ascii="FangSong" w:eastAsia="FangSong" w:hAnsi="FangSong" w:cs="FangSong"/>
              <w:spacing w:val="16"/>
              <w:sz w:val="33"/>
              <w:szCs w:val="33"/>
            </w:rPr>
            <w:t>四</w:t>
          </w:r>
          <w:r>
            <w:rPr>
              <w:rFonts w:ascii="FangSong" w:eastAsia="FangSong" w:hAnsi="FangSong" w:cs="FangSong"/>
              <w:spacing w:val="-63"/>
              <w:sz w:val="33"/>
              <w:szCs w:val="33"/>
            </w:rPr>
            <w:t xml:space="preserve"> </w:t>
          </w:r>
          <w:r>
            <w:rPr>
              <w:rFonts w:ascii="FangSong" w:eastAsia="FangSong" w:hAnsi="FangSong" w:cs="FangSong"/>
              <w:spacing w:val="16"/>
              <w:sz w:val="33"/>
              <w:szCs w:val="33"/>
            </w:rPr>
            <w:t>、项目实施的组织机构管理模式方案</w:t>
          </w:r>
          <w:r>
            <w:rPr>
              <w:rFonts w:ascii="FangSong" w:eastAsia="FangSong" w:hAnsi="FangSong" w:cs="FangSong"/>
              <w:sz w:val="33"/>
              <w:szCs w:val="33"/>
            </w:rPr>
            <w:tab/>
          </w:r>
          <w:r>
            <w:rPr>
              <w:rFonts w:ascii="FangSong" w:eastAsia="FangSong" w:hAnsi="FangSong" w:cs="FangSong"/>
              <w:spacing w:val="-59"/>
              <w:sz w:val="33"/>
              <w:szCs w:val="33"/>
            </w:rPr>
            <w:t xml:space="preserve"> </w:t>
          </w:r>
          <w:r>
            <w:rPr>
              <w:rFonts w:ascii="Times New Roman" w:eastAsia="Times New Roman" w:hAnsi="Times New Roman" w:cs="Times New Roman"/>
              <w:spacing w:val="-4"/>
              <w:sz w:val="33"/>
              <w:szCs w:val="33"/>
            </w:rPr>
            <w:t>53</w:t>
          </w:r>
        </w:p>
        <w:p>
          <w:pPr>
            <w:tabs>
              <w:tab w:val="right" w:leader="dot" w:pos="15974"/>
            </w:tabs>
            <w:spacing w:before="224" w:line="222" w:lineRule="auto"/>
            <w:ind w:left="770"/>
            <w:rPr>
              <w:rFonts w:ascii="Times New Roman" w:eastAsia="Times New Roman" w:hAnsi="Times New Roman" w:cs="Times New Roman"/>
              <w:sz w:val="33"/>
              <w:szCs w:val="33"/>
            </w:rPr>
          </w:pPr>
          <w:r>
            <w:rPr>
              <w:rFonts w:ascii="Times New Roman" w:eastAsia="Times New Roman" w:hAnsi="Times New Roman" w:cs="Times New Roman"/>
              <w:spacing w:val="16"/>
              <w:sz w:val="33"/>
              <w:szCs w:val="33"/>
            </w:rPr>
            <w:t>1.</w:t>
          </w:r>
          <w:r>
            <w:rPr>
              <w:rFonts w:ascii="Times New Roman" w:eastAsia="Times New Roman" w:hAnsi="Times New Roman" w:cs="Times New Roman"/>
              <w:spacing w:val="78"/>
              <w:w w:val="101"/>
              <w:sz w:val="33"/>
              <w:szCs w:val="33"/>
            </w:rPr>
            <w:t xml:space="preserve"> </w:t>
          </w:r>
          <w:r>
            <w:rPr>
              <w:rFonts w:ascii="FangSong" w:eastAsia="FangSong" w:hAnsi="FangSong" w:cs="FangSong"/>
              <w:spacing w:val="16"/>
              <w:sz w:val="33"/>
              <w:szCs w:val="33"/>
            </w:rPr>
            <w:t>项目实施的组织机构</w:t>
          </w:r>
          <w:r>
            <w:rPr>
              <w:rFonts w:ascii="FangSong" w:eastAsia="FangSong" w:hAnsi="FangSong" w:cs="FangSong"/>
              <w:sz w:val="33"/>
              <w:szCs w:val="33"/>
            </w:rPr>
            <w:tab/>
          </w:r>
          <w:r>
            <w:rPr>
              <w:rFonts w:ascii="FangSong" w:eastAsia="FangSong" w:hAnsi="FangSong" w:cs="FangSong"/>
              <w:spacing w:val="-9"/>
              <w:sz w:val="33"/>
              <w:szCs w:val="33"/>
            </w:rPr>
            <w:t xml:space="preserve"> </w:t>
          </w:r>
          <w:r>
            <w:rPr>
              <w:rFonts w:ascii="Times New Roman" w:eastAsia="Times New Roman" w:hAnsi="Times New Roman" w:cs="Times New Roman"/>
              <w:spacing w:val="-4"/>
              <w:sz w:val="33"/>
              <w:szCs w:val="33"/>
            </w:rPr>
            <w:t>54</w:t>
          </w:r>
        </w:p>
        <w:p>
          <w:pPr>
            <w:tabs>
              <w:tab w:val="right" w:leader="dot" w:pos="15944"/>
            </w:tabs>
            <w:spacing w:before="203" w:line="222" w:lineRule="auto"/>
            <w:ind w:left="1490"/>
            <w:rPr>
              <w:rFonts w:ascii="Times New Roman" w:eastAsia="Times New Roman" w:hAnsi="Times New Roman" w:cs="Times New Roman"/>
              <w:sz w:val="33"/>
              <w:szCs w:val="33"/>
            </w:rPr>
          </w:pPr>
          <w:r>
            <w:rPr>
              <w:rFonts w:ascii="Times New Roman" w:eastAsia="Times New Roman" w:hAnsi="Times New Roman" w:cs="Times New Roman"/>
              <w:spacing w:val="20"/>
              <w:sz w:val="33"/>
              <w:szCs w:val="33"/>
            </w:rPr>
            <w:t xml:space="preserve">1.1  </w:t>
          </w:r>
          <w:r>
            <w:rPr>
              <w:rFonts w:ascii="FangSong" w:eastAsia="FangSong" w:hAnsi="FangSong" w:cs="FangSong"/>
              <w:spacing w:val="20"/>
              <w:sz w:val="33"/>
              <w:szCs w:val="33"/>
            </w:rPr>
            <w:t>公司部整体管理流程和人员职责</w:t>
          </w:r>
          <w:r>
            <w:rPr>
              <w:rFonts w:ascii="FangSong" w:eastAsia="FangSong" w:hAnsi="FangSong" w:cs="FangSong"/>
              <w:sz w:val="33"/>
              <w:szCs w:val="33"/>
            </w:rPr>
            <w:tab/>
          </w:r>
          <w:r>
            <w:rPr>
              <w:rFonts w:ascii="Times New Roman" w:eastAsia="Times New Roman" w:hAnsi="Times New Roman" w:cs="Times New Roman"/>
              <w:sz w:val="33"/>
              <w:szCs w:val="33"/>
            </w:rPr>
            <w:t>54</w:t>
          </w:r>
        </w:p>
        <w:p>
          <w:pPr>
            <w:tabs>
              <w:tab w:val="right" w:leader="dot" w:pos="16044"/>
            </w:tabs>
            <w:spacing w:before="194" w:line="224" w:lineRule="auto"/>
            <w:ind w:left="1490"/>
            <w:rPr>
              <w:rFonts w:ascii="Times New Roman" w:eastAsia="Times New Roman" w:hAnsi="Times New Roman" w:cs="Times New Roman"/>
              <w:sz w:val="33"/>
              <w:szCs w:val="33"/>
            </w:rPr>
          </w:pPr>
          <w:r>
            <w:rPr>
              <w:rFonts w:ascii="Times New Roman" w:eastAsia="Times New Roman" w:hAnsi="Times New Roman" w:cs="Times New Roman"/>
              <w:spacing w:val="14"/>
              <w:sz w:val="33"/>
              <w:szCs w:val="33"/>
            </w:rPr>
            <w:t>1.2</w:t>
          </w:r>
          <w:r>
            <w:rPr>
              <w:rFonts w:ascii="Times New Roman" w:eastAsia="Times New Roman" w:hAnsi="Times New Roman" w:cs="Times New Roman"/>
              <w:spacing w:val="2"/>
              <w:sz w:val="33"/>
              <w:szCs w:val="33"/>
            </w:rPr>
            <w:t xml:space="preserve">    </w:t>
          </w:r>
          <w:r>
            <w:rPr>
              <w:rFonts w:ascii="FangSong" w:eastAsia="FangSong" w:hAnsi="FangSong" w:cs="FangSong"/>
              <w:spacing w:val="14"/>
              <w:sz w:val="33"/>
              <w:szCs w:val="33"/>
            </w:rPr>
            <w:t>项目人员职责与分工</w:t>
          </w:r>
          <w:r>
            <w:rPr>
              <w:rFonts w:ascii="FangSong" w:eastAsia="FangSong" w:hAnsi="FangSong" w:cs="FangSong"/>
              <w:sz w:val="33"/>
              <w:szCs w:val="33"/>
            </w:rPr>
            <w:tab/>
          </w:r>
          <w:r>
            <w:rPr>
              <w:rFonts w:ascii="FangSong" w:eastAsia="FangSong" w:hAnsi="FangSong" w:cs="FangSong"/>
              <w:spacing w:val="-19"/>
              <w:sz w:val="33"/>
              <w:szCs w:val="33"/>
            </w:rPr>
            <w:t xml:space="preserve"> </w:t>
          </w:r>
          <w:r>
            <w:rPr>
              <w:rFonts w:ascii="Times New Roman" w:eastAsia="Times New Roman" w:hAnsi="Times New Roman" w:cs="Times New Roman"/>
              <w:spacing w:val="-4"/>
              <w:sz w:val="33"/>
              <w:szCs w:val="33"/>
            </w:rPr>
            <w:t>55</w:t>
          </w:r>
        </w:p>
        <w:p>
          <w:pPr>
            <w:tabs>
              <w:tab w:val="right" w:leader="dot" w:pos="16034"/>
            </w:tabs>
            <w:spacing w:before="199" w:line="223" w:lineRule="auto"/>
            <w:ind w:left="1490"/>
            <w:rPr>
              <w:rFonts w:ascii="Times New Roman" w:eastAsia="Times New Roman" w:hAnsi="Times New Roman" w:cs="Times New Roman"/>
              <w:sz w:val="33"/>
              <w:szCs w:val="33"/>
            </w:rPr>
          </w:pPr>
          <w:r>
            <w:rPr>
              <w:rFonts w:ascii="Times New Roman" w:eastAsia="Times New Roman" w:hAnsi="Times New Roman" w:cs="Times New Roman"/>
              <w:spacing w:val="14"/>
              <w:sz w:val="33"/>
              <w:szCs w:val="33"/>
            </w:rPr>
            <w:t>1.3</w:t>
          </w:r>
          <w:r>
            <w:rPr>
              <w:rFonts w:ascii="Times New Roman" w:eastAsia="Times New Roman" w:hAnsi="Times New Roman" w:cs="Times New Roman"/>
              <w:spacing w:val="5"/>
              <w:sz w:val="33"/>
              <w:szCs w:val="33"/>
            </w:rPr>
            <w:t xml:space="preserve">    </w:t>
          </w:r>
          <w:r>
            <w:rPr>
              <w:rFonts w:ascii="FangSong" w:eastAsia="FangSong" w:hAnsi="FangSong" w:cs="FangSong"/>
              <w:spacing w:val="14"/>
              <w:sz w:val="33"/>
              <w:szCs w:val="33"/>
            </w:rPr>
            <w:t>项目管理团队配置方案</w:t>
          </w:r>
          <w:r>
            <w:rPr>
              <w:rFonts w:ascii="FangSong" w:eastAsia="FangSong" w:hAnsi="FangSong" w:cs="FangSong"/>
              <w:sz w:val="33"/>
              <w:szCs w:val="33"/>
            </w:rPr>
            <w:tab/>
          </w:r>
          <w:r>
            <w:rPr>
              <w:rFonts w:ascii="FangSong" w:eastAsia="FangSong" w:hAnsi="FangSong" w:cs="FangSong"/>
              <w:spacing w:val="-49"/>
              <w:sz w:val="33"/>
              <w:szCs w:val="33"/>
            </w:rPr>
            <w:t xml:space="preserve"> </w:t>
          </w:r>
          <w:r>
            <w:rPr>
              <w:rFonts w:ascii="Times New Roman" w:eastAsia="Times New Roman" w:hAnsi="Times New Roman" w:cs="Times New Roman"/>
              <w:spacing w:val="-4"/>
              <w:sz w:val="33"/>
              <w:szCs w:val="33"/>
            </w:rPr>
            <w:t>55</w:t>
          </w:r>
        </w:p>
        <w:p>
          <w:pPr>
            <w:tabs>
              <w:tab w:val="right" w:leader="dot" w:pos="16034"/>
            </w:tabs>
            <w:spacing w:before="191" w:line="222" w:lineRule="auto"/>
            <w:ind w:left="1490"/>
            <w:rPr>
              <w:rFonts w:ascii="Times New Roman" w:eastAsia="Times New Roman" w:hAnsi="Times New Roman" w:cs="Times New Roman"/>
              <w:sz w:val="33"/>
              <w:szCs w:val="33"/>
            </w:rPr>
          </w:pPr>
          <w:r>
            <w:rPr>
              <w:rFonts w:ascii="Times New Roman" w:eastAsia="Times New Roman" w:hAnsi="Times New Roman" w:cs="Times New Roman"/>
              <w:spacing w:val="7"/>
              <w:sz w:val="33"/>
              <w:szCs w:val="33"/>
            </w:rPr>
            <w:t xml:space="preserve">1.4    </w:t>
          </w:r>
          <w:r>
            <w:rPr>
              <w:rFonts w:ascii="FangSong" w:eastAsia="FangSong" w:hAnsi="FangSong" w:cs="FangSong"/>
              <w:spacing w:val="7"/>
              <w:sz w:val="33"/>
              <w:szCs w:val="33"/>
            </w:rPr>
            <w:t>驻地工程师</w:t>
          </w:r>
          <w:r>
            <w:rPr>
              <w:rFonts w:ascii="FangSong" w:eastAsia="FangSong" w:hAnsi="FangSong" w:cs="FangSong"/>
              <w:sz w:val="33"/>
              <w:szCs w:val="33"/>
            </w:rPr>
            <w:tab/>
          </w:r>
          <w:r>
            <w:rPr>
              <w:rFonts w:ascii="Times New Roman" w:eastAsia="Times New Roman" w:hAnsi="Times New Roman" w:cs="Times New Roman"/>
              <w:spacing w:val="-6"/>
              <w:sz w:val="33"/>
              <w:szCs w:val="33"/>
            </w:rPr>
            <w:t>56</w:t>
          </w:r>
        </w:p>
        <w:p>
          <w:pPr>
            <w:tabs>
              <w:tab w:val="right" w:leader="dot" w:pos="16034"/>
            </w:tabs>
            <w:spacing w:before="249" w:line="220" w:lineRule="auto"/>
            <w:ind w:left="1490"/>
            <w:rPr>
              <w:rFonts w:ascii="Times New Roman" w:eastAsia="Times New Roman" w:hAnsi="Times New Roman" w:cs="Times New Roman"/>
              <w:sz w:val="33"/>
              <w:szCs w:val="33"/>
            </w:rPr>
          </w:pPr>
          <w:r>
            <w:rPr>
              <w:rFonts w:ascii="Times New Roman" w:eastAsia="Times New Roman" w:hAnsi="Times New Roman" w:cs="Times New Roman"/>
              <w:spacing w:val="21"/>
              <w:sz w:val="33"/>
              <w:szCs w:val="33"/>
            </w:rPr>
            <w:t>1.5</w:t>
          </w:r>
          <w:r>
            <w:rPr>
              <w:rFonts w:ascii="Times New Roman" w:eastAsia="Times New Roman" w:hAnsi="Times New Roman" w:cs="Times New Roman"/>
              <w:spacing w:val="36"/>
              <w:sz w:val="33"/>
              <w:szCs w:val="33"/>
            </w:rPr>
            <w:t xml:space="preserve">  </w:t>
          </w:r>
          <w:r>
            <w:rPr>
              <w:rFonts w:ascii="FangSong" w:eastAsia="FangSong" w:hAnsi="FangSong" w:cs="FangSong"/>
              <w:spacing w:val="21"/>
              <w:sz w:val="33"/>
              <w:szCs w:val="33"/>
            </w:rPr>
            <w:t>驻地工程师需自备工作设备、专业软件情况及需采购人提供配合的要求</w:t>
          </w:r>
          <w:r>
            <w:rPr>
              <w:rFonts w:ascii="FangSong" w:eastAsia="FangSong" w:hAnsi="FangSong" w:cs="FangSong"/>
              <w:sz w:val="33"/>
              <w:szCs w:val="33"/>
            </w:rPr>
            <w:tab/>
          </w:r>
          <w:r>
            <w:rPr>
              <w:rFonts w:ascii="Times New Roman" w:eastAsia="Times New Roman" w:hAnsi="Times New Roman" w:cs="Times New Roman"/>
              <w:spacing w:val="5"/>
              <w:sz w:val="33"/>
              <w:szCs w:val="33"/>
            </w:rPr>
            <w:t>57</w:t>
          </w:r>
        </w:p>
        <w:p>
          <w:pPr>
            <w:tabs>
              <w:tab w:val="right" w:leader="dot" w:pos="16034"/>
            </w:tabs>
            <w:spacing w:before="178" w:line="222" w:lineRule="auto"/>
            <w:ind w:left="770"/>
            <w:rPr>
              <w:rFonts w:ascii="Times New Roman" w:eastAsia="Times New Roman" w:hAnsi="Times New Roman" w:cs="Times New Roman"/>
              <w:sz w:val="33"/>
              <w:szCs w:val="33"/>
            </w:rPr>
          </w:pPr>
          <w:r>
            <w:rPr>
              <w:rFonts w:ascii="Times New Roman" w:eastAsia="Times New Roman" w:hAnsi="Times New Roman" w:cs="Times New Roman"/>
              <w:spacing w:val="17"/>
              <w:sz w:val="33"/>
              <w:szCs w:val="33"/>
            </w:rPr>
            <w:t xml:space="preserve">2.  </w:t>
          </w:r>
          <w:r>
            <w:rPr>
              <w:rFonts w:ascii="FangSong" w:eastAsia="FangSong" w:hAnsi="FangSong" w:cs="FangSong"/>
              <w:spacing w:val="17"/>
              <w:sz w:val="33"/>
              <w:szCs w:val="33"/>
            </w:rPr>
            <w:t>与项目相关方的沟通方案及措施</w:t>
          </w:r>
          <w:r>
            <w:rPr>
              <w:rFonts w:ascii="FangSong" w:eastAsia="FangSong" w:hAnsi="FangSong" w:cs="FangSong"/>
              <w:sz w:val="33"/>
              <w:szCs w:val="33"/>
            </w:rPr>
            <w:tab/>
          </w:r>
          <w:r>
            <w:rPr>
              <w:rFonts w:ascii="FangSong" w:eastAsia="FangSong" w:hAnsi="FangSong" w:cs="FangSong"/>
              <w:spacing w:val="-109"/>
              <w:sz w:val="33"/>
              <w:szCs w:val="33"/>
            </w:rPr>
            <w:t xml:space="preserve"> </w:t>
          </w:r>
          <w:r>
            <w:rPr>
              <w:rFonts w:ascii="Times New Roman" w:eastAsia="Times New Roman" w:hAnsi="Times New Roman" w:cs="Times New Roman"/>
              <w:spacing w:val="-4"/>
              <w:sz w:val="33"/>
              <w:szCs w:val="33"/>
            </w:rPr>
            <w:t>57</w:t>
          </w:r>
        </w:p>
      </w:sdtContent>
    </w:sdt>
    <w:p>
      <w:pPr>
        <w:pStyle w:val="BodyText"/>
        <w:spacing w:line="311" w:lineRule="auto"/>
      </w:pPr>
    </w:p>
    <w:p>
      <w:pPr>
        <w:spacing w:before="108" w:line="219" w:lineRule="auto"/>
        <w:ind w:left="140"/>
        <w:rPr>
          <w:rFonts w:ascii="FangSong" w:eastAsia="FangSong" w:hAnsi="FangSong" w:cs="FangSong"/>
          <w:sz w:val="33"/>
          <w:szCs w:val="33"/>
        </w:rPr>
      </w:pPr>
      <w:r>
        <w:rPr>
          <w:rFonts w:ascii="Times New Roman" w:eastAsia="Times New Roman" w:hAnsi="Times New Roman" w:cs="Times New Roman"/>
          <w:spacing w:val="4"/>
          <w:sz w:val="33"/>
          <w:szCs w:val="33"/>
        </w:rPr>
        <w:t>.</w:t>
      </w:r>
      <w:r>
        <w:rPr>
          <w:rFonts w:ascii="Times New Roman" w:eastAsia="Times New Roman" w:hAnsi="Times New Roman" w:cs="Times New Roman"/>
          <w:spacing w:val="49"/>
          <w:sz w:val="33"/>
          <w:szCs w:val="33"/>
        </w:rPr>
        <w:t xml:space="preserve"> </w:t>
      </w:r>
      <w:r>
        <w:rPr>
          <w:rFonts w:ascii="FangSong" w:eastAsia="FangSong" w:hAnsi="FangSong" w:cs="FangSong"/>
          <w:spacing w:val="4"/>
          <w:sz w:val="33"/>
          <w:szCs w:val="33"/>
        </w:rPr>
        <w:t>下载可编辑.</w:t>
      </w:r>
    </w:p>
    <w:p>
      <w:pPr>
        <w:spacing w:line="219" w:lineRule="auto"/>
        <w:rPr>
          <w:rFonts w:ascii="FangSong" w:eastAsia="FangSong" w:hAnsi="FangSong" w:cs="FangSong"/>
          <w:sz w:val="33"/>
          <w:szCs w:val="33"/>
        </w:rPr>
        <w:sectPr>
          <w:headerReference w:type="default" r:id="rId6"/>
          <w:pgSz w:w="20000" w:h="28260"/>
          <w:pgMar w:top="2109" w:right="1880" w:bottom="0" w:left="1870" w:header="2090" w:footer="0" w:gutter="0"/>
          <w:pgNumType w:start="3"/>
          <w:cols w:space="708"/>
        </w:sectPr>
      </w:pPr>
    </w:p>
    <w:sdt>
      <w:sdtPr>
        <w:rPr>
          <w:rFonts w:ascii="Arial" w:eastAsia="Arial" w:hAnsi="Arial" w:cs="Arial"/>
          <w:sz w:val="21"/>
          <w:szCs w:val="21"/>
        </w:rPr>
        <w:id w:val="501105261"/>
        <w:docPartObj>
          <w:docPartGallery w:val="Table of Contents"/>
          <w:docPartUnique/>
        </w:docPartObj>
      </w:sdtPr>
      <w:sdtEndPr>
        <w:rPr>
          <w:rFonts w:ascii="Times New Roman" w:eastAsia="Times New Roman" w:hAnsi="Times New Roman" w:cs="Times New Roman"/>
          <w:sz w:val="34"/>
          <w:szCs w:val="34"/>
        </w:rPr>
      </w:sdtEndPr>
      <w:sdtContent>
        <w:p>
          <w:pPr>
            <w:tabs>
              <w:tab w:val="right" w:leader="dot" w:pos="16063"/>
            </w:tabs>
            <w:spacing w:before="308" w:line="221" w:lineRule="auto"/>
            <w:ind w:left="1480"/>
            <w:rPr>
              <w:rFonts w:ascii="Times New Roman" w:eastAsia="Times New Roman" w:hAnsi="Times New Roman" w:cs="Times New Roman"/>
              <w:sz w:val="34"/>
              <w:szCs w:val="34"/>
            </w:rPr>
          </w:pPr>
          <w:bookmarkStart w:id="1" w:name="bookmark5"/>
          <w:bookmarkEnd w:id="1"/>
          <w:bookmarkStart w:id="2" w:name="bookmark6"/>
          <w:bookmarkEnd w:id="2"/>
          <w:bookmarkStart w:id="3" w:name="bookmark7"/>
          <w:bookmarkEnd w:id="3"/>
          <w:r>
            <w:rPr>
              <w:rFonts w:ascii="Times New Roman" w:eastAsia="Times New Roman" w:hAnsi="Times New Roman" w:cs="Times New Roman"/>
              <w:spacing w:val="9"/>
              <w:sz w:val="34"/>
              <w:szCs w:val="34"/>
            </w:rPr>
            <w:t>2.1</w:t>
          </w:r>
          <w:r>
            <w:rPr>
              <w:rFonts w:ascii="Times New Roman" w:eastAsia="Times New Roman" w:hAnsi="Times New Roman" w:cs="Times New Roman"/>
              <w:spacing w:val="23"/>
              <w:sz w:val="34"/>
              <w:szCs w:val="34"/>
            </w:rPr>
            <w:t xml:space="preserve">   </w:t>
          </w:r>
          <w:r>
            <w:rPr>
              <w:rFonts w:ascii="FangSong" w:eastAsia="FangSong" w:hAnsi="FangSong" w:cs="FangSong"/>
              <w:spacing w:val="9"/>
              <w:sz w:val="34"/>
              <w:szCs w:val="34"/>
            </w:rPr>
            <w:t>与业主单位的沟通协调</w:t>
          </w:r>
          <w:r>
            <w:rPr>
              <w:rFonts w:ascii="FangSong" w:eastAsia="FangSong" w:hAnsi="FangSong" w:cs="FangSong"/>
              <w:sz w:val="34"/>
              <w:szCs w:val="34"/>
            </w:rPr>
            <w:tab/>
          </w:r>
          <w:r>
            <w:rPr>
              <w:rFonts w:ascii="Times New Roman" w:eastAsia="Times New Roman" w:hAnsi="Times New Roman" w:cs="Times New Roman"/>
              <w:spacing w:val="-6"/>
              <w:sz w:val="34"/>
              <w:szCs w:val="34"/>
            </w:rPr>
            <w:t>57</w:t>
          </w:r>
        </w:p>
        <w:p>
          <w:pPr>
            <w:tabs>
              <w:tab w:val="right" w:leader="dot" w:pos="16033"/>
            </w:tabs>
            <w:spacing w:before="203" w:line="221" w:lineRule="auto"/>
            <w:ind w:left="1480"/>
            <w:rPr>
              <w:rFonts w:ascii="Times New Roman" w:eastAsia="Times New Roman" w:hAnsi="Times New Roman" w:cs="Times New Roman"/>
              <w:sz w:val="34"/>
              <w:szCs w:val="34"/>
            </w:rPr>
          </w:pPr>
          <w:r>
            <w:rPr>
              <w:rFonts w:ascii="Times New Roman" w:eastAsia="Times New Roman" w:hAnsi="Times New Roman" w:cs="Times New Roman"/>
              <w:spacing w:val="10"/>
              <w:sz w:val="34"/>
              <w:szCs w:val="34"/>
            </w:rPr>
            <w:t>2.2</w:t>
          </w:r>
          <w:r>
            <w:rPr>
              <w:rFonts w:ascii="Times New Roman" w:eastAsia="Times New Roman" w:hAnsi="Times New Roman" w:cs="Times New Roman"/>
              <w:spacing w:val="25"/>
              <w:sz w:val="34"/>
              <w:szCs w:val="34"/>
            </w:rPr>
            <w:t xml:space="preserve">   </w:t>
          </w:r>
          <w:r>
            <w:rPr>
              <w:rFonts w:ascii="FangSong" w:eastAsia="FangSong" w:hAnsi="FangSong" w:cs="FangSong"/>
              <w:spacing w:val="10"/>
              <w:sz w:val="34"/>
              <w:szCs w:val="34"/>
            </w:rPr>
            <w:t>与设计单位、监理单位的沟通协调</w:t>
          </w:r>
          <w:r>
            <w:rPr>
              <w:rFonts w:ascii="FangSong" w:eastAsia="FangSong" w:hAnsi="FangSong" w:cs="FangSong"/>
              <w:sz w:val="34"/>
              <w:szCs w:val="34"/>
            </w:rPr>
            <w:tab/>
          </w:r>
          <w:r>
            <w:rPr>
              <w:rFonts w:ascii="FangSong" w:eastAsia="FangSong" w:hAnsi="FangSong" w:cs="FangSong"/>
              <w:spacing w:val="-91"/>
              <w:sz w:val="34"/>
              <w:szCs w:val="34"/>
            </w:rPr>
            <w:t xml:space="preserve"> </w:t>
          </w:r>
          <w:r>
            <w:rPr>
              <w:rFonts w:ascii="Times New Roman" w:eastAsia="Times New Roman" w:hAnsi="Times New Roman" w:cs="Times New Roman"/>
              <w:spacing w:val="-5"/>
              <w:sz w:val="34"/>
              <w:szCs w:val="34"/>
            </w:rPr>
            <w:t>58</w:t>
          </w:r>
        </w:p>
        <w:p>
          <w:pPr>
            <w:tabs>
              <w:tab w:val="right" w:leader="dot" w:pos="16043"/>
            </w:tabs>
            <w:spacing w:before="192" w:line="221" w:lineRule="auto"/>
            <w:ind w:left="1480"/>
            <w:rPr>
              <w:rFonts w:ascii="Times New Roman" w:eastAsia="Times New Roman" w:hAnsi="Times New Roman" w:cs="Times New Roman"/>
              <w:sz w:val="34"/>
              <w:szCs w:val="34"/>
            </w:rPr>
          </w:pPr>
          <w:r>
            <w:rPr>
              <w:rFonts w:ascii="Times New Roman" w:eastAsia="Times New Roman" w:hAnsi="Times New Roman" w:cs="Times New Roman"/>
              <w:spacing w:val="18"/>
              <w:sz w:val="34"/>
              <w:szCs w:val="34"/>
            </w:rPr>
            <w:t>2.3</w:t>
          </w:r>
          <w:r>
            <w:rPr>
              <w:rFonts w:ascii="Times New Roman" w:eastAsia="Times New Roman" w:hAnsi="Times New Roman" w:cs="Times New Roman"/>
              <w:spacing w:val="25"/>
              <w:sz w:val="34"/>
              <w:szCs w:val="34"/>
            </w:rPr>
            <w:t xml:space="preserve">   </w:t>
          </w:r>
          <w:r>
            <w:rPr>
              <w:rFonts w:ascii="FangSong" w:eastAsia="FangSong" w:hAnsi="FangSong" w:cs="FangSong"/>
              <w:spacing w:val="18"/>
              <w:sz w:val="34"/>
              <w:szCs w:val="34"/>
            </w:rPr>
            <w:t>与承包单位的沟通沟通协调</w:t>
          </w:r>
          <w:r>
            <w:rPr>
              <w:rFonts w:ascii="FangSong" w:eastAsia="FangSong" w:hAnsi="FangSong" w:cs="FangSong"/>
              <w:sz w:val="34"/>
              <w:szCs w:val="34"/>
            </w:rPr>
            <w:tab/>
          </w:r>
          <w:r>
            <w:rPr>
              <w:rFonts w:ascii="Times New Roman" w:eastAsia="Times New Roman" w:hAnsi="Times New Roman" w:cs="Times New Roman"/>
              <w:spacing w:val="-5"/>
              <w:sz w:val="34"/>
              <w:szCs w:val="34"/>
            </w:rPr>
            <w:t>58</w:t>
          </w:r>
        </w:p>
        <w:p>
          <w:pPr>
            <w:tabs>
              <w:tab w:val="right" w:leader="dot" w:pos="16073"/>
            </w:tabs>
            <w:spacing w:before="201" w:line="220" w:lineRule="auto"/>
            <w:ind w:left="89"/>
            <w:rPr>
              <w:rFonts w:ascii="Times New Roman" w:eastAsia="Times New Roman" w:hAnsi="Times New Roman" w:cs="Times New Roman"/>
              <w:sz w:val="34"/>
              <w:szCs w:val="34"/>
            </w:rPr>
          </w:pPr>
          <w:r>
            <w:rPr>
              <w:rFonts w:ascii="FangSong" w:eastAsia="FangSong" w:hAnsi="FangSong" w:cs="FangSong"/>
              <w:spacing w:val="4"/>
              <w:sz w:val="34"/>
              <w:szCs w:val="34"/>
            </w:rPr>
            <w:t>五</w:t>
          </w:r>
          <w:r>
            <w:rPr>
              <w:rFonts w:ascii="FangSong" w:eastAsia="FangSong" w:hAnsi="FangSong" w:cs="FangSong"/>
              <w:spacing w:val="-57"/>
              <w:sz w:val="34"/>
              <w:szCs w:val="34"/>
            </w:rPr>
            <w:t xml:space="preserve"> </w:t>
          </w:r>
          <w:r>
            <w:rPr>
              <w:rFonts w:ascii="FangSong" w:eastAsia="FangSong" w:hAnsi="FangSong" w:cs="FangSong"/>
              <w:spacing w:val="4"/>
              <w:sz w:val="34"/>
              <w:szCs w:val="34"/>
            </w:rPr>
            <w:t>、项目实施的工作计划方案</w:t>
          </w:r>
          <w:r>
            <w:rPr>
              <w:rFonts w:ascii="FangSong" w:eastAsia="FangSong" w:hAnsi="FangSong" w:cs="FangSong"/>
              <w:sz w:val="34"/>
              <w:szCs w:val="34"/>
            </w:rPr>
            <w:tab/>
          </w:r>
          <w:r>
            <w:rPr>
              <w:rFonts w:ascii="Times New Roman" w:eastAsia="Times New Roman" w:hAnsi="Times New Roman" w:cs="Times New Roman"/>
              <w:spacing w:val="-6"/>
              <w:sz w:val="34"/>
              <w:szCs w:val="34"/>
            </w:rPr>
            <w:t>58</w:t>
          </w:r>
        </w:p>
        <w:p>
          <w:pPr>
            <w:tabs>
              <w:tab w:val="right" w:leader="dot" w:pos="16023"/>
            </w:tabs>
            <w:spacing w:before="205" w:line="220" w:lineRule="auto"/>
            <w:ind w:left="750"/>
            <w:rPr>
              <w:rFonts w:ascii="Times New Roman" w:eastAsia="Times New Roman" w:hAnsi="Times New Roman" w:cs="Times New Roman"/>
              <w:sz w:val="34"/>
              <w:szCs w:val="34"/>
            </w:rPr>
          </w:pPr>
          <w:r>
            <w:rPr>
              <w:rFonts w:ascii="Times New Roman" w:eastAsia="Times New Roman" w:hAnsi="Times New Roman" w:cs="Times New Roman"/>
              <w:spacing w:val="9"/>
              <w:sz w:val="34"/>
              <w:szCs w:val="34"/>
            </w:rPr>
            <w:t>1.</w:t>
          </w:r>
          <w:r>
            <w:rPr>
              <w:rFonts w:ascii="Times New Roman" w:eastAsia="Times New Roman" w:hAnsi="Times New Roman" w:cs="Times New Roman"/>
              <w:spacing w:val="58"/>
              <w:sz w:val="34"/>
              <w:szCs w:val="34"/>
            </w:rPr>
            <w:t xml:space="preserve"> </w:t>
          </w:r>
          <w:r>
            <w:rPr>
              <w:rFonts w:ascii="FangSong" w:eastAsia="FangSong" w:hAnsi="FangSong" w:cs="FangSong"/>
              <w:spacing w:val="9"/>
              <w:sz w:val="34"/>
              <w:szCs w:val="34"/>
            </w:rPr>
            <w:t>项目实施的工作计划方案</w:t>
          </w:r>
          <w:r>
            <w:rPr>
              <w:rFonts w:ascii="FangSong" w:eastAsia="FangSong" w:hAnsi="FangSong" w:cs="FangSong"/>
              <w:sz w:val="34"/>
              <w:szCs w:val="34"/>
            </w:rPr>
            <w:tab/>
          </w:r>
          <w:r>
            <w:rPr>
              <w:rFonts w:ascii="Times New Roman" w:eastAsia="Times New Roman" w:hAnsi="Times New Roman" w:cs="Times New Roman"/>
              <w:spacing w:val="-6"/>
              <w:sz w:val="34"/>
              <w:szCs w:val="34"/>
            </w:rPr>
            <w:t>58</w:t>
          </w:r>
        </w:p>
        <w:p>
          <w:pPr>
            <w:tabs>
              <w:tab w:val="right" w:leader="dot" w:pos="15983"/>
            </w:tabs>
            <w:spacing w:before="219" w:line="222" w:lineRule="auto"/>
            <w:ind w:left="750"/>
            <w:rPr>
              <w:rFonts w:ascii="Times New Roman" w:eastAsia="Times New Roman" w:hAnsi="Times New Roman" w:cs="Times New Roman"/>
              <w:sz w:val="34"/>
              <w:szCs w:val="34"/>
            </w:rPr>
          </w:pPr>
          <w:r>
            <w:rPr>
              <w:rFonts w:ascii="Times New Roman" w:eastAsia="Times New Roman" w:hAnsi="Times New Roman" w:cs="Times New Roman"/>
              <w:spacing w:val="12"/>
              <w:sz w:val="34"/>
              <w:szCs w:val="34"/>
            </w:rPr>
            <w:t>2.</w:t>
          </w:r>
          <w:r>
            <w:rPr>
              <w:rFonts w:ascii="Times New Roman" w:eastAsia="Times New Roman" w:hAnsi="Times New Roman" w:cs="Times New Roman"/>
              <w:spacing w:val="69"/>
              <w:sz w:val="34"/>
              <w:szCs w:val="34"/>
            </w:rPr>
            <w:t xml:space="preserve"> </w:t>
          </w:r>
          <w:r>
            <w:rPr>
              <w:rFonts w:ascii="FangSong" w:eastAsia="FangSong" w:hAnsi="FangSong" w:cs="FangSong"/>
              <w:spacing w:val="12"/>
              <w:sz w:val="34"/>
              <w:szCs w:val="34"/>
            </w:rPr>
            <w:t>项目实施的质量监督方案</w:t>
          </w:r>
          <w:r>
            <w:rPr>
              <w:rFonts w:ascii="FangSong" w:eastAsia="FangSong" w:hAnsi="FangSong" w:cs="FangSong"/>
              <w:sz w:val="34"/>
              <w:szCs w:val="34"/>
            </w:rPr>
            <w:tab/>
          </w:r>
          <w:r>
            <w:rPr>
              <w:rFonts w:ascii="FangSong" w:eastAsia="FangSong" w:hAnsi="FangSong" w:cs="FangSong"/>
              <w:spacing w:val="-71"/>
              <w:sz w:val="34"/>
              <w:szCs w:val="34"/>
            </w:rPr>
            <w:t xml:space="preserve"> </w:t>
          </w:r>
          <w:r>
            <w:rPr>
              <w:rFonts w:ascii="Times New Roman" w:eastAsia="Times New Roman" w:hAnsi="Times New Roman" w:cs="Times New Roman"/>
              <w:spacing w:val="-5"/>
              <w:sz w:val="34"/>
              <w:szCs w:val="34"/>
            </w:rPr>
            <w:t>59</w:t>
          </w:r>
        </w:p>
        <w:p>
          <w:pPr>
            <w:tabs>
              <w:tab w:val="right" w:leader="dot" w:pos="16035"/>
            </w:tabs>
            <w:spacing w:before="181" w:line="222" w:lineRule="auto"/>
            <w:ind w:left="90"/>
            <w:rPr>
              <w:rFonts w:ascii="Times New Roman" w:eastAsia="Times New Roman" w:hAnsi="Times New Roman" w:cs="Times New Roman"/>
              <w:sz w:val="34"/>
              <w:szCs w:val="34"/>
            </w:rPr>
          </w:pPr>
          <w:r>
            <w:rPr>
              <w:rFonts w:ascii="FangSong" w:eastAsia="FangSong" w:hAnsi="FangSong" w:cs="FangSong"/>
              <w:spacing w:val="1"/>
              <w:sz w:val="34"/>
              <w:szCs w:val="34"/>
            </w:rPr>
            <w:t>六</w:t>
          </w:r>
          <w:r>
            <w:rPr>
              <w:rFonts w:ascii="FangSong" w:eastAsia="FangSong" w:hAnsi="FangSong" w:cs="FangSong"/>
              <w:spacing w:val="-66"/>
              <w:sz w:val="34"/>
              <w:szCs w:val="34"/>
            </w:rPr>
            <w:t xml:space="preserve"> </w:t>
          </w:r>
          <w:r>
            <w:rPr>
              <w:rFonts w:ascii="FangSong" w:eastAsia="FangSong" w:hAnsi="FangSong" w:cs="FangSong"/>
              <w:spacing w:val="1"/>
              <w:sz w:val="34"/>
              <w:szCs w:val="34"/>
            </w:rPr>
            <w:t>、合理化建议</w:t>
          </w:r>
          <w:r>
            <w:rPr>
              <w:rFonts w:ascii="FangSong" w:eastAsia="FangSong" w:hAnsi="FangSong" w:cs="FangSong"/>
              <w:sz w:val="34"/>
              <w:szCs w:val="34"/>
            </w:rPr>
            <w:tab/>
          </w:r>
          <w:r>
            <w:rPr>
              <w:rFonts w:ascii="Times New Roman" w:eastAsia="Times New Roman" w:hAnsi="Times New Roman" w:cs="Times New Roman"/>
              <w:spacing w:val="-6"/>
              <w:sz w:val="34"/>
              <w:szCs w:val="34"/>
            </w:rPr>
            <w:t>60</w:t>
          </w:r>
        </w:p>
        <w:p>
          <w:pPr>
            <w:tabs>
              <w:tab w:val="right" w:leader="dot" w:pos="16065"/>
            </w:tabs>
            <w:spacing w:before="201" w:line="222" w:lineRule="auto"/>
            <w:ind w:left="750"/>
            <w:rPr>
              <w:rFonts w:ascii="Times New Roman" w:eastAsia="Times New Roman" w:hAnsi="Times New Roman" w:cs="Times New Roman"/>
              <w:sz w:val="34"/>
              <w:szCs w:val="34"/>
            </w:rPr>
          </w:pPr>
          <w:r>
            <w:rPr>
              <w:rFonts w:ascii="Times New Roman" w:eastAsia="Times New Roman" w:hAnsi="Times New Roman" w:cs="Times New Roman"/>
              <w:spacing w:val="28"/>
              <w:sz w:val="34"/>
              <w:szCs w:val="34"/>
            </w:rPr>
            <w:t>1</w:t>
          </w:r>
          <w:r>
            <w:rPr>
              <w:rFonts w:ascii="Times New Roman" w:eastAsia="Times New Roman" w:hAnsi="Times New Roman" w:cs="Times New Roman"/>
              <w:spacing w:val="37"/>
              <w:sz w:val="34"/>
              <w:szCs w:val="34"/>
            </w:rPr>
            <w:t xml:space="preserve"> </w:t>
          </w:r>
          <w:r>
            <w:rPr>
              <w:rFonts w:ascii="FangSong" w:eastAsia="FangSong" w:hAnsi="FangSong" w:cs="FangSong"/>
              <w:spacing w:val="28"/>
              <w:sz w:val="34"/>
              <w:szCs w:val="34"/>
            </w:rPr>
            <w:t>加强对设计标准的管理</w:t>
          </w:r>
          <w:r>
            <w:rPr>
              <w:rFonts w:ascii="FangSong" w:eastAsia="FangSong" w:hAnsi="FangSong" w:cs="FangSong"/>
              <w:sz w:val="34"/>
              <w:szCs w:val="34"/>
            </w:rPr>
            <w:tab/>
          </w:r>
          <w:r>
            <w:rPr>
              <w:rFonts w:ascii="FangSong" w:eastAsia="FangSong" w:hAnsi="FangSong" w:cs="FangSong"/>
              <w:spacing w:val="-31"/>
              <w:sz w:val="34"/>
              <w:szCs w:val="34"/>
            </w:rPr>
            <w:t xml:space="preserve"> </w:t>
          </w:r>
          <w:r>
            <w:rPr>
              <w:rFonts w:ascii="Times New Roman" w:eastAsia="Times New Roman" w:hAnsi="Times New Roman" w:cs="Times New Roman"/>
              <w:spacing w:val="-4"/>
              <w:sz w:val="34"/>
              <w:szCs w:val="34"/>
            </w:rPr>
            <w:t>60</w:t>
          </w:r>
        </w:p>
        <w:p>
          <w:pPr>
            <w:tabs>
              <w:tab w:val="right" w:leader="dot" w:pos="16045"/>
            </w:tabs>
            <w:spacing w:before="192" w:line="223" w:lineRule="auto"/>
            <w:ind w:left="750"/>
            <w:rPr>
              <w:rFonts w:ascii="Times New Roman" w:eastAsia="Times New Roman" w:hAnsi="Times New Roman" w:cs="Times New Roman"/>
              <w:sz w:val="34"/>
              <w:szCs w:val="34"/>
            </w:rPr>
          </w:pPr>
          <w:r>
            <w:rPr>
              <w:rFonts w:ascii="Times New Roman" w:eastAsia="Times New Roman" w:hAnsi="Times New Roman" w:cs="Times New Roman"/>
              <w:spacing w:val="12"/>
              <w:sz w:val="34"/>
              <w:szCs w:val="34"/>
            </w:rPr>
            <w:t>2</w:t>
          </w:r>
          <w:r>
            <w:rPr>
              <w:rFonts w:ascii="Times New Roman" w:eastAsia="Times New Roman" w:hAnsi="Times New Roman" w:cs="Times New Roman"/>
              <w:spacing w:val="69"/>
              <w:sz w:val="34"/>
              <w:szCs w:val="34"/>
            </w:rPr>
            <w:t xml:space="preserve"> </w:t>
          </w:r>
          <w:r>
            <w:rPr>
              <w:rFonts w:ascii="FangSong" w:eastAsia="FangSong" w:hAnsi="FangSong" w:cs="FangSong"/>
              <w:spacing w:val="12"/>
              <w:sz w:val="34"/>
              <w:szCs w:val="34"/>
            </w:rPr>
            <w:t>加强对施工图纸质量的管理</w:t>
          </w:r>
          <w:r>
            <w:rPr>
              <w:rFonts w:ascii="FangSong" w:eastAsia="FangSong" w:hAnsi="FangSong" w:cs="FangSong"/>
              <w:sz w:val="34"/>
              <w:szCs w:val="34"/>
            </w:rPr>
            <w:tab/>
          </w:r>
          <w:r>
            <w:rPr>
              <w:rFonts w:ascii="Times New Roman" w:eastAsia="Times New Roman" w:hAnsi="Times New Roman" w:cs="Times New Roman"/>
              <w:spacing w:val="-6"/>
              <w:sz w:val="34"/>
              <w:szCs w:val="34"/>
            </w:rPr>
            <w:t>60</w:t>
          </w:r>
        </w:p>
        <w:p>
          <w:pPr>
            <w:tabs>
              <w:tab w:val="right" w:leader="dot" w:pos="16045"/>
            </w:tabs>
            <w:spacing w:before="196" w:line="222" w:lineRule="auto"/>
            <w:ind w:left="750"/>
            <w:rPr>
              <w:rFonts w:ascii="Times New Roman" w:eastAsia="Times New Roman" w:hAnsi="Times New Roman" w:cs="Times New Roman"/>
              <w:sz w:val="34"/>
              <w:szCs w:val="34"/>
            </w:rPr>
          </w:pPr>
          <w:r>
            <w:rPr>
              <w:rFonts w:ascii="Times New Roman" w:eastAsia="Times New Roman" w:hAnsi="Times New Roman" w:cs="Times New Roman"/>
              <w:spacing w:val="13"/>
              <w:sz w:val="34"/>
              <w:szCs w:val="34"/>
            </w:rPr>
            <w:t>3</w:t>
          </w:r>
          <w:r>
            <w:rPr>
              <w:rFonts w:ascii="Times New Roman" w:eastAsia="Times New Roman" w:hAnsi="Times New Roman" w:cs="Times New Roman"/>
              <w:spacing w:val="38"/>
              <w:w w:val="101"/>
              <w:sz w:val="34"/>
              <w:szCs w:val="34"/>
            </w:rPr>
            <w:t xml:space="preserve"> </w:t>
          </w:r>
          <w:r>
            <w:rPr>
              <w:rFonts w:ascii="FangSong" w:eastAsia="FangSong" w:hAnsi="FangSong" w:cs="FangSong"/>
              <w:spacing w:val="13"/>
              <w:sz w:val="34"/>
              <w:szCs w:val="34"/>
            </w:rPr>
            <w:t>加强对招标控制价的管理</w:t>
          </w:r>
          <w:r>
            <w:rPr>
              <w:rFonts w:ascii="FangSong" w:eastAsia="FangSong" w:hAnsi="FangSong" w:cs="FangSong"/>
              <w:sz w:val="34"/>
              <w:szCs w:val="34"/>
            </w:rPr>
            <w:tab/>
          </w:r>
          <w:r>
            <w:rPr>
              <w:rFonts w:ascii="Times New Roman" w:eastAsia="Times New Roman" w:hAnsi="Times New Roman" w:cs="Times New Roman"/>
              <w:spacing w:val="-6"/>
              <w:sz w:val="34"/>
              <w:szCs w:val="34"/>
            </w:rPr>
            <w:t>61</w:t>
          </w:r>
        </w:p>
        <w:p>
          <w:pPr>
            <w:tabs>
              <w:tab w:val="right" w:leader="dot" w:pos="16085"/>
            </w:tabs>
            <w:spacing w:before="195" w:line="224" w:lineRule="auto"/>
            <w:ind w:left="750"/>
            <w:rPr>
              <w:rFonts w:ascii="Times New Roman" w:eastAsia="Times New Roman" w:hAnsi="Times New Roman" w:cs="Times New Roman"/>
              <w:sz w:val="34"/>
              <w:szCs w:val="34"/>
            </w:rPr>
          </w:pPr>
          <w:r>
            <w:rPr>
              <w:rFonts w:ascii="Times New Roman" w:eastAsia="Times New Roman" w:hAnsi="Times New Roman" w:cs="Times New Roman"/>
              <w:spacing w:val="13"/>
              <w:sz w:val="34"/>
              <w:szCs w:val="34"/>
            </w:rPr>
            <w:t xml:space="preserve">5 </w:t>
          </w:r>
          <w:r>
            <w:rPr>
              <w:rFonts w:ascii="FangSong" w:eastAsia="FangSong" w:hAnsi="FangSong" w:cs="FangSong"/>
              <w:spacing w:val="13"/>
              <w:sz w:val="34"/>
              <w:szCs w:val="34"/>
            </w:rPr>
            <w:t>加强对合同的管理</w:t>
          </w:r>
          <w:r>
            <w:rPr>
              <w:rFonts w:ascii="FangSong" w:eastAsia="FangSong" w:hAnsi="FangSong" w:cs="FangSong"/>
              <w:sz w:val="34"/>
              <w:szCs w:val="34"/>
            </w:rPr>
            <w:tab/>
          </w:r>
          <w:r>
            <w:rPr>
              <w:rFonts w:ascii="Times New Roman" w:eastAsia="Times New Roman" w:hAnsi="Times New Roman" w:cs="Times New Roman"/>
              <w:spacing w:val="7"/>
              <w:sz w:val="34"/>
              <w:szCs w:val="34"/>
            </w:rPr>
            <w:t>61</w:t>
          </w:r>
        </w:p>
        <w:p>
          <w:pPr>
            <w:tabs>
              <w:tab w:val="right" w:leader="dot" w:pos="16095"/>
            </w:tabs>
            <w:spacing w:before="197" w:line="223" w:lineRule="auto"/>
            <w:ind w:left="749"/>
            <w:rPr>
              <w:rFonts w:ascii="Times New Roman" w:eastAsia="Times New Roman" w:hAnsi="Times New Roman" w:cs="Times New Roman"/>
              <w:sz w:val="34"/>
              <w:szCs w:val="34"/>
            </w:rPr>
          </w:pPr>
          <w:r>
            <w:rPr>
              <w:rFonts w:ascii="Times New Roman" w:eastAsia="Times New Roman" w:hAnsi="Times New Roman" w:cs="Times New Roman"/>
              <w:spacing w:val="13"/>
              <w:sz w:val="34"/>
              <w:szCs w:val="34"/>
            </w:rPr>
            <w:t>6</w:t>
          </w:r>
          <w:r>
            <w:rPr>
              <w:rFonts w:ascii="Times New Roman" w:eastAsia="Times New Roman" w:hAnsi="Times New Roman" w:cs="Times New Roman"/>
              <w:spacing w:val="40"/>
              <w:sz w:val="34"/>
              <w:szCs w:val="34"/>
            </w:rPr>
            <w:t xml:space="preserve"> </w:t>
          </w:r>
          <w:r>
            <w:rPr>
              <w:rFonts w:ascii="FangSong" w:eastAsia="FangSong" w:hAnsi="FangSong" w:cs="FangSong"/>
              <w:spacing w:val="13"/>
              <w:sz w:val="34"/>
              <w:szCs w:val="34"/>
            </w:rPr>
            <w:t>加强对工程索赔及反索赔的管理</w:t>
          </w:r>
          <w:r>
            <w:rPr>
              <w:rFonts w:ascii="FangSong" w:eastAsia="FangSong" w:hAnsi="FangSong" w:cs="FangSong"/>
              <w:sz w:val="34"/>
              <w:szCs w:val="34"/>
            </w:rPr>
            <w:tab/>
          </w:r>
          <w:r>
            <w:rPr>
              <w:rFonts w:ascii="Times New Roman" w:eastAsia="Times New Roman" w:hAnsi="Times New Roman" w:cs="Times New Roman"/>
              <w:spacing w:val="-6"/>
              <w:sz w:val="34"/>
              <w:szCs w:val="34"/>
            </w:rPr>
            <w:t>61</w:t>
          </w:r>
        </w:p>
        <w:p>
          <w:pPr>
            <w:tabs>
              <w:tab w:val="right" w:leader="dot" w:pos="16055"/>
            </w:tabs>
            <w:spacing w:before="190" w:line="224" w:lineRule="auto"/>
            <w:ind w:left="750"/>
            <w:rPr>
              <w:rFonts w:ascii="Times New Roman" w:eastAsia="Times New Roman" w:hAnsi="Times New Roman" w:cs="Times New Roman"/>
              <w:sz w:val="34"/>
              <w:szCs w:val="34"/>
            </w:rPr>
          </w:pPr>
          <w:r>
            <w:rPr>
              <w:rFonts w:ascii="Times New Roman" w:eastAsia="Times New Roman" w:hAnsi="Times New Roman" w:cs="Times New Roman"/>
              <w:spacing w:val="12"/>
              <w:sz w:val="34"/>
              <w:szCs w:val="34"/>
            </w:rPr>
            <w:t>7</w:t>
          </w:r>
          <w:r>
            <w:rPr>
              <w:rFonts w:ascii="Times New Roman" w:eastAsia="Times New Roman" w:hAnsi="Times New Roman" w:cs="Times New Roman"/>
              <w:spacing w:val="41"/>
              <w:sz w:val="34"/>
              <w:szCs w:val="34"/>
            </w:rPr>
            <w:t xml:space="preserve"> </w:t>
          </w:r>
          <w:r>
            <w:rPr>
              <w:rFonts w:ascii="FangSong" w:eastAsia="FangSong" w:hAnsi="FangSong" w:cs="FangSong"/>
              <w:spacing w:val="12"/>
              <w:sz w:val="34"/>
              <w:szCs w:val="34"/>
            </w:rPr>
            <w:t>注重风险管理</w:t>
          </w:r>
          <w:r>
            <w:rPr>
              <w:rFonts w:ascii="FangSong" w:eastAsia="FangSong" w:hAnsi="FangSong" w:cs="FangSong"/>
              <w:sz w:val="34"/>
              <w:szCs w:val="34"/>
            </w:rPr>
            <w:tab/>
          </w:r>
          <w:r>
            <w:rPr>
              <w:rFonts w:ascii="Times New Roman" w:eastAsia="Times New Roman" w:hAnsi="Times New Roman" w:cs="Times New Roman"/>
              <w:spacing w:val="-2"/>
              <w:sz w:val="34"/>
              <w:szCs w:val="34"/>
            </w:rPr>
            <w:t>62</w:t>
          </w:r>
        </w:p>
        <w:p>
          <w:pPr>
            <w:tabs>
              <w:tab w:val="right" w:leader="dot" w:pos="16035"/>
            </w:tabs>
            <w:spacing w:before="194" w:line="222" w:lineRule="auto"/>
            <w:ind w:left="749"/>
            <w:rPr>
              <w:rFonts w:ascii="Times New Roman" w:eastAsia="Times New Roman" w:hAnsi="Times New Roman" w:cs="Times New Roman"/>
              <w:sz w:val="34"/>
              <w:szCs w:val="34"/>
            </w:rPr>
          </w:pPr>
          <w:r>
            <w:rPr>
              <w:rFonts w:ascii="Times New Roman" w:eastAsia="Times New Roman" w:hAnsi="Times New Roman" w:cs="Times New Roman"/>
              <w:spacing w:val="11"/>
              <w:sz w:val="34"/>
              <w:szCs w:val="34"/>
            </w:rPr>
            <w:t>8</w:t>
          </w:r>
          <w:r>
            <w:rPr>
              <w:rFonts w:ascii="Times New Roman" w:eastAsia="Times New Roman" w:hAnsi="Times New Roman" w:cs="Times New Roman"/>
              <w:spacing w:val="48"/>
              <w:sz w:val="34"/>
              <w:szCs w:val="34"/>
            </w:rPr>
            <w:t xml:space="preserve"> </w:t>
          </w:r>
          <w:r>
            <w:rPr>
              <w:rFonts w:ascii="FangSong" w:eastAsia="FangSong" w:hAnsi="FangSong" w:cs="FangSong"/>
              <w:spacing w:val="11"/>
              <w:sz w:val="34"/>
              <w:szCs w:val="34"/>
            </w:rPr>
            <w:t>加强信息管理</w:t>
          </w:r>
          <w:r>
            <w:rPr>
              <w:rFonts w:ascii="FangSong" w:eastAsia="FangSong" w:hAnsi="FangSong" w:cs="FangSong"/>
              <w:sz w:val="34"/>
              <w:szCs w:val="34"/>
            </w:rPr>
            <w:tab/>
          </w:r>
          <w:r>
            <w:rPr>
              <w:rFonts w:ascii="Times New Roman" w:eastAsia="Times New Roman" w:hAnsi="Times New Roman" w:cs="Times New Roman"/>
              <w:spacing w:val="-7"/>
              <w:sz w:val="34"/>
              <w:szCs w:val="34"/>
            </w:rPr>
            <w:t>64</w:t>
          </w:r>
        </w:p>
        <w:p>
          <w:pPr>
            <w:tabs>
              <w:tab w:val="right" w:leader="dot" w:pos="16045"/>
            </w:tabs>
            <w:spacing w:before="193" w:line="222" w:lineRule="auto"/>
            <w:ind w:left="750"/>
            <w:rPr>
              <w:rFonts w:ascii="Times New Roman" w:eastAsia="Times New Roman" w:hAnsi="Times New Roman" w:cs="Times New Roman"/>
              <w:sz w:val="34"/>
              <w:szCs w:val="34"/>
            </w:rPr>
          </w:pPr>
          <w:r>
            <w:rPr>
              <w:rFonts w:ascii="Times New Roman" w:eastAsia="Times New Roman" w:hAnsi="Times New Roman" w:cs="Times New Roman"/>
              <w:spacing w:val="8"/>
              <w:sz w:val="34"/>
              <w:szCs w:val="34"/>
            </w:rPr>
            <w:t>9</w:t>
          </w:r>
          <w:r>
            <w:rPr>
              <w:rFonts w:ascii="Times New Roman" w:eastAsia="Times New Roman" w:hAnsi="Times New Roman" w:cs="Times New Roman"/>
              <w:spacing w:val="59"/>
              <w:sz w:val="34"/>
              <w:szCs w:val="34"/>
            </w:rPr>
            <w:t xml:space="preserve"> </w:t>
          </w:r>
          <w:r>
            <w:rPr>
              <w:rFonts w:ascii="FangSong" w:eastAsia="FangSong" w:hAnsi="FangSong" w:cs="FangSong"/>
              <w:spacing w:val="8"/>
              <w:sz w:val="34"/>
              <w:szCs w:val="34"/>
            </w:rPr>
            <w:t>重视档案管理</w:t>
          </w:r>
          <w:r>
            <w:rPr>
              <w:rFonts w:ascii="FangSong" w:eastAsia="FangSong" w:hAnsi="FangSong" w:cs="FangSong"/>
              <w:sz w:val="34"/>
              <w:szCs w:val="34"/>
            </w:rPr>
            <w:tab/>
          </w:r>
          <w:r>
            <w:rPr>
              <w:rFonts w:ascii="Times New Roman" w:eastAsia="Times New Roman" w:hAnsi="Times New Roman" w:cs="Times New Roman"/>
              <w:spacing w:val="-2"/>
              <w:sz w:val="34"/>
              <w:szCs w:val="34"/>
            </w:rPr>
            <w:t>64</w:t>
          </w:r>
        </w:p>
        <w:p>
          <w:pPr>
            <w:tabs>
              <w:tab w:val="right" w:leader="dot" w:pos="16025"/>
            </w:tabs>
            <w:spacing w:before="192" w:line="223" w:lineRule="auto"/>
            <w:ind w:left="90"/>
            <w:rPr>
              <w:rFonts w:ascii="Times New Roman" w:eastAsia="Times New Roman" w:hAnsi="Times New Roman" w:cs="Times New Roman"/>
              <w:sz w:val="34"/>
              <w:szCs w:val="34"/>
            </w:rPr>
          </w:pPr>
          <w:r>
            <w:rPr>
              <w:rFonts w:ascii="FangSong" w:eastAsia="FangSong" w:hAnsi="FangSong" w:cs="FangSong"/>
              <w:spacing w:val="18"/>
              <w:sz w:val="34"/>
              <w:szCs w:val="34"/>
            </w:rPr>
            <w:t>七、措施和职业规方案</w:t>
          </w:r>
          <w:r>
            <w:rPr>
              <w:rFonts w:ascii="FangSong" w:eastAsia="FangSong" w:hAnsi="FangSong" w:cs="FangSong"/>
              <w:sz w:val="34"/>
              <w:szCs w:val="34"/>
            </w:rPr>
            <w:tab/>
          </w:r>
          <w:r>
            <w:rPr>
              <w:rFonts w:ascii="FangSong" w:eastAsia="FangSong" w:hAnsi="FangSong" w:cs="FangSong"/>
              <w:spacing w:val="-11"/>
              <w:sz w:val="34"/>
              <w:szCs w:val="34"/>
            </w:rPr>
            <w:t xml:space="preserve"> </w:t>
          </w:r>
          <w:r>
            <w:rPr>
              <w:rFonts w:ascii="Times New Roman" w:eastAsia="Times New Roman" w:hAnsi="Times New Roman" w:cs="Times New Roman"/>
              <w:spacing w:val="-4"/>
              <w:sz w:val="34"/>
              <w:szCs w:val="34"/>
            </w:rPr>
            <w:t>65</w:t>
          </w:r>
        </w:p>
        <w:p>
          <w:pPr>
            <w:tabs>
              <w:tab w:val="right" w:leader="dot" w:pos="16065"/>
            </w:tabs>
            <w:spacing w:before="200" w:line="223" w:lineRule="auto"/>
            <w:ind w:left="750"/>
            <w:rPr>
              <w:rFonts w:ascii="Times New Roman" w:eastAsia="Times New Roman" w:hAnsi="Times New Roman" w:cs="Times New Roman"/>
              <w:sz w:val="34"/>
              <w:szCs w:val="34"/>
            </w:rPr>
          </w:pPr>
          <w:r>
            <w:rPr>
              <w:rFonts w:ascii="Times New Roman" w:eastAsia="Times New Roman" w:hAnsi="Times New Roman" w:cs="Times New Roman"/>
              <w:spacing w:val="-21"/>
              <w:sz w:val="34"/>
              <w:szCs w:val="34"/>
            </w:rPr>
            <w:t>1.</w:t>
          </w:r>
          <w:r>
            <w:rPr>
              <w:rFonts w:ascii="Times New Roman" w:eastAsia="Times New Roman" w:hAnsi="Times New Roman" w:cs="Times New Roman"/>
              <w:spacing w:val="19"/>
              <w:sz w:val="34"/>
              <w:szCs w:val="34"/>
            </w:rPr>
            <w:t xml:space="preserve"> </w:t>
          </w:r>
          <w:r>
            <w:rPr>
              <w:rFonts w:ascii="FangSong" w:eastAsia="FangSong" w:hAnsi="FangSong" w:cs="FangSong"/>
              <w:spacing w:val="-21"/>
              <w:sz w:val="34"/>
              <w:szCs w:val="34"/>
            </w:rPr>
            <w:t>措</w:t>
          </w:r>
          <w:r>
            <w:rPr>
              <w:rFonts w:ascii="FangSong" w:eastAsia="FangSong" w:hAnsi="FangSong" w:cs="FangSong"/>
              <w:spacing w:val="-70"/>
              <w:sz w:val="34"/>
              <w:szCs w:val="34"/>
            </w:rPr>
            <w:t xml:space="preserve"> </w:t>
          </w:r>
          <w:r>
            <w:rPr>
              <w:rFonts w:ascii="FangSong" w:eastAsia="FangSong" w:hAnsi="FangSong" w:cs="FangSong"/>
              <w:spacing w:val="-21"/>
              <w:sz w:val="34"/>
              <w:szCs w:val="34"/>
            </w:rPr>
            <w:t>施</w:t>
          </w:r>
          <w:r>
            <w:rPr>
              <w:rFonts w:ascii="FangSong" w:eastAsia="FangSong" w:hAnsi="FangSong" w:cs="FangSong"/>
              <w:sz w:val="34"/>
              <w:szCs w:val="34"/>
            </w:rPr>
            <w:tab/>
          </w:r>
          <w:r>
            <w:rPr>
              <w:rFonts w:ascii="Times New Roman" w:eastAsia="Times New Roman" w:hAnsi="Times New Roman" w:cs="Times New Roman"/>
              <w:spacing w:val="7"/>
              <w:sz w:val="34"/>
              <w:szCs w:val="34"/>
            </w:rPr>
            <w:t>65</w:t>
          </w:r>
        </w:p>
        <w:p>
          <w:pPr>
            <w:tabs>
              <w:tab w:val="right" w:leader="dot" w:pos="16045"/>
            </w:tabs>
            <w:spacing w:before="209" w:line="223" w:lineRule="auto"/>
            <w:ind w:left="750"/>
            <w:rPr>
              <w:rFonts w:ascii="Times New Roman" w:eastAsia="Times New Roman" w:hAnsi="Times New Roman" w:cs="Times New Roman"/>
              <w:sz w:val="34"/>
              <w:szCs w:val="34"/>
            </w:rPr>
          </w:pPr>
          <w:r>
            <w:rPr>
              <w:rFonts w:ascii="Times New Roman" w:eastAsia="Times New Roman" w:hAnsi="Times New Roman" w:cs="Times New Roman"/>
              <w:spacing w:val="15"/>
              <w:sz w:val="34"/>
              <w:szCs w:val="34"/>
            </w:rPr>
            <w:t>2.</w:t>
          </w:r>
          <w:r>
            <w:rPr>
              <w:rFonts w:ascii="Times New Roman" w:eastAsia="Times New Roman" w:hAnsi="Times New Roman" w:cs="Times New Roman"/>
              <w:spacing w:val="59"/>
              <w:sz w:val="34"/>
              <w:szCs w:val="34"/>
            </w:rPr>
            <w:t xml:space="preserve"> </w:t>
          </w:r>
          <w:r>
            <w:rPr>
              <w:rFonts w:ascii="FangSong" w:eastAsia="FangSong" w:hAnsi="FangSong" w:cs="FangSong"/>
              <w:spacing w:val="15"/>
              <w:sz w:val="34"/>
              <w:szCs w:val="34"/>
            </w:rPr>
            <w:t>职业规方案</w:t>
          </w:r>
          <w:r>
            <w:rPr>
              <w:rFonts w:ascii="FangSong" w:eastAsia="FangSong" w:hAnsi="FangSong" w:cs="FangSong"/>
              <w:spacing w:val="65"/>
              <w:sz w:val="34"/>
              <w:szCs w:val="34"/>
            </w:rPr>
            <w:t xml:space="preserve"> </w:t>
          </w:r>
          <w:r>
            <w:rPr>
              <w:rFonts w:ascii="FangSong" w:eastAsia="FangSong" w:hAnsi="FangSong" w:cs="FangSong"/>
              <w:sz w:val="34"/>
              <w:szCs w:val="34"/>
            </w:rPr>
            <w:tab/>
          </w:r>
          <w:r>
            <w:rPr>
              <w:rFonts w:ascii="Times New Roman" w:eastAsia="Times New Roman" w:hAnsi="Times New Roman" w:cs="Times New Roman"/>
              <w:spacing w:val="-7"/>
              <w:sz w:val="34"/>
              <w:szCs w:val="34"/>
            </w:rPr>
            <w:t>65</w:t>
          </w:r>
        </w:p>
      </w:sdtContent>
    </w:sdt>
    <w:p>
      <w:pPr>
        <w:pStyle w:val="BodyText"/>
        <w:spacing w:line="465" w:lineRule="auto"/>
      </w:pPr>
    </w:p>
    <w:p>
      <w:pPr>
        <w:spacing w:before="1" w:line="39" w:lineRule="exact"/>
        <w:ind w:left="10558"/>
      </w:pPr>
      <w:r>
        <w:rPr>
          <w:position w:val="-1"/>
        </w:rPr>
        <w:drawing>
          <wp:inline distT="0" distB="0" distL="0" distR="0">
            <wp:extent cx="25179" cy="2492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7"/>
                    <a:stretch>
                      <a:fillRect/>
                    </a:stretch>
                  </pic:blipFill>
                  <pic:spPr>
                    <a:xfrm>
                      <a:off x="0" y="0"/>
                      <a:ext cx="25179" cy="24920"/>
                    </a:xfrm>
                    <a:prstGeom prst="rect">
                      <a:avLst/>
                    </a:prstGeom>
                  </pic:spPr>
                </pic:pic>
              </a:graphicData>
            </a:graphic>
          </wp:inline>
        </w:drawing>
      </w: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5" w:lineRule="auto"/>
      </w:pPr>
    </w:p>
    <w:p>
      <w:pPr>
        <w:pStyle w:val="BodyText"/>
        <w:spacing w:line="245" w:lineRule="auto"/>
      </w:pPr>
    </w:p>
    <w:p>
      <w:pPr>
        <w:pStyle w:val="BodyText"/>
        <w:spacing w:line="245" w:lineRule="auto"/>
        <w:sectPr>
          <w:headerReference w:type="default" r:id="rId8"/>
          <w:pgSz w:w="20000" w:h="28260"/>
          <w:pgMar w:top="2109" w:right="1870" w:bottom="0" w:left="1890" w:header="2090" w:footer="0" w:gutter="0"/>
          <w:pgNumType w:start="4"/>
          <w:cols w:space="708"/>
        </w:sectPr>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spacing w:before="95" w:line="219" w:lineRule="auto"/>
        <w:ind w:left="110"/>
        <w:rPr>
          <w:rFonts w:ascii="FangSong" w:eastAsia="FangSong" w:hAnsi="FangSong" w:cs="FangSong"/>
          <w:sz w:val="29"/>
          <w:szCs w:val="29"/>
        </w:rPr>
      </w:pPr>
      <w:r>
        <w:rPr>
          <w:rFonts w:ascii="Times New Roman" w:eastAsia="Times New Roman" w:hAnsi="Times New Roman" w:cs="Times New Roman"/>
          <w:spacing w:val="20"/>
          <w:sz w:val="29"/>
          <w:szCs w:val="29"/>
        </w:rPr>
        <w:t xml:space="preserve">.  </w:t>
      </w:r>
      <w:r>
        <w:rPr>
          <w:rFonts w:ascii="FangSong" w:eastAsia="FangSong" w:hAnsi="FangSong" w:cs="FangSong"/>
          <w:spacing w:val="20"/>
          <w:sz w:val="29"/>
          <w:szCs w:val="29"/>
        </w:rPr>
        <w:t>下载可编辑</w:t>
      </w:r>
      <w:r>
        <w:rPr>
          <w:rFonts w:ascii="FangSong" w:eastAsia="FangSong" w:hAnsi="FangSong" w:cs="FangSong"/>
          <w:spacing w:val="-76"/>
          <w:sz w:val="29"/>
          <w:szCs w:val="29"/>
        </w:rPr>
        <w:t xml:space="preserve"> </w:t>
      </w:r>
      <w:r>
        <w:rPr>
          <w:rFonts w:ascii="FangSong" w:eastAsia="FangSong" w:hAnsi="FangSong" w:cs="FangSong"/>
          <w:spacing w:val="20"/>
          <w:sz w:val="29"/>
          <w:szCs w:val="29"/>
        </w:rPr>
        <w:t>.</w:t>
      </w:r>
    </w:p>
    <w:p>
      <w:pPr>
        <w:spacing w:line="219" w:lineRule="auto"/>
        <w:rPr>
          <w:rFonts w:ascii="FangSong" w:eastAsia="FangSong" w:hAnsi="FangSong" w:cs="FangSong"/>
          <w:sz w:val="29"/>
          <w:szCs w:val="29"/>
        </w:rPr>
        <w:sectPr>
          <w:headerReference w:type="default" r:id="rId9"/>
          <w:type w:val="nextPage"/>
          <w:pgSz w:w="20000" w:h="28260"/>
          <w:pgMar w:top="2109" w:right="1870" w:bottom="0" w:left="1890" w:header="2090" w:footer="0" w:gutter="0"/>
          <w:pgNumType w:start="5"/>
          <w:cols w:space="708"/>
          <w:titlePg w:val="0"/>
        </w:sectPr>
      </w:pPr>
    </w:p>
    <w:p>
      <w:pPr>
        <w:pStyle w:val="BodyText"/>
        <w:spacing w:line="295" w:lineRule="auto"/>
      </w:pPr>
    </w:p>
    <w:p>
      <w:pPr>
        <w:pStyle w:val="BodyText"/>
        <w:spacing w:line="296" w:lineRule="auto"/>
      </w:pPr>
    </w:p>
    <w:p>
      <w:pPr>
        <w:spacing w:before="140" w:line="222" w:lineRule="auto"/>
        <w:ind w:left="120"/>
        <w:rPr>
          <w:rFonts w:ascii="FangSong" w:eastAsia="FangSong" w:hAnsi="FangSong" w:cs="FangSong"/>
          <w:sz w:val="43"/>
          <w:szCs w:val="43"/>
        </w:rPr>
      </w:pPr>
      <w:bookmarkStart w:id="4" w:name="bookmark8"/>
      <w:bookmarkEnd w:id="4"/>
      <w:r>
        <w:rPr>
          <w:rFonts w:ascii="FangSong" w:eastAsia="FangSong" w:hAnsi="FangSong" w:cs="FangSong"/>
          <w:spacing w:val="-15"/>
          <w:sz w:val="43"/>
          <w:szCs w:val="43"/>
        </w:rPr>
        <w:t>一</w:t>
      </w:r>
      <w:r>
        <w:rPr>
          <w:rFonts w:ascii="FangSong" w:eastAsia="FangSong" w:hAnsi="FangSong" w:cs="FangSong"/>
          <w:spacing w:val="-76"/>
          <w:sz w:val="43"/>
          <w:szCs w:val="43"/>
        </w:rPr>
        <w:t xml:space="preserve"> </w:t>
      </w:r>
      <w:r>
        <w:rPr>
          <w:rFonts w:ascii="FangSong" w:eastAsia="FangSong" w:hAnsi="FangSong" w:cs="FangSong"/>
          <w:spacing w:val="-15"/>
          <w:sz w:val="43"/>
          <w:szCs w:val="43"/>
        </w:rPr>
        <w:t>、概述</w:t>
      </w:r>
    </w:p>
    <w:p>
      <w:pPr>
        <w:pStyle w:val="BodyText"/>
      </w:pPr>
    </w:p>
    <w:p>
      <w:pPr>
        <w:pStyle w:val="BodyText"/>
        <w:spacing w:line="241" w:lineRule="auto"/>
      </w:pPr>
    </w:p>
    <w:p>
      <w:pPr>
        <w:spacing w:before="127" w:line="369" w:lineRule="auto"/>
        <w:ind w:left="119" w:right="5" w:firstLine="810"/>
        <w:jc w:val="both"/>
        <w:rPr>
          <w:rFonts w:ascii="FangSong" w:eastAsia="FangSong" w:hAnsi="FangSong" w:cs="FangSong"/>
          <w:sz w:val="39"/>
          <w:szCs w:val="39"/>
        </w:rPr>
      </w:pPr>
      <w:r>
        <w:rPr>
          <w:rFonts w:ascii="FangSong" w:eastAsia="FangSong" w:hAnsi="FangSong" w:cs="FangSong"/>
          <w:spacing w:val="8"/>
          <w:sz w:val="39"/>
          <w:szCs w:val="39"/>
        </w:rPr>
        <w:t>根据工程合约、造价全过程工程管理的特点和我公司工程造价全过程监控的经验，制定</w:t>
      </w:r>
      <w:r>
        <w:rPr>
          <w:rFonts w:ascii="FangSong" w:eastAsia="FangSong" w:hAnsi="FangSong" w:cs="FangSong"/>
          <w:spacing w:val="8"/>
          <w:sz w:val="39"/>
          <w:szCs w:val="39"/>
        </w:rPr>
        <w:t xml:space="preserve"> </w:t>
      </w:r>
      <w:r>
        <w:rPr>
          <w:rFonts w:ascii="FangSong" w:eastAsia="FangSong" w:hAnsi="FangSong" w:cs="FangSong"/>
          <w:spacing w:val="9"/>
          <w:sz w:val="39"/>
          <w:szCs w:val="39"/>
        </w:rPr>
        <w:t>本项目的全过程跟踪咨询服务方案。此方案包</w:t>
      </w:r>
      <w:r>
        <w:rPr>
          <w:rFonts w:ascii="FangSong" w:eastAsia="FangSong" w:hAnsi="FangSong" w:cs="FangSong"/>
          <w:spacing w:val="8"/>
          <w:sz w:val="39"/>
          <w:szCs w:val="39"/>
        </w:rPr>
        <w:t>括建设项目招投标阶段、施工阶段直至工程竣</w:t>
      </w:r>
      <w:r>
        <w:rPr>
          <w:rFonts w:ascii="FangSong" w:eastAsia="FangSong" w:hAnsi="FangSong" w:cs="FangSong"/>
          <w:spacing w:val="8"/>
          <w:sz w:val="39"/>
          <w:szCs w:val="39"/>
        </w:rPr>
        <w:t xml:space="preserve"> </w:t>
      </w:r>
      <w:r>
        <w:rPr>
          <w:rFonts w:ascii="FangSong" w:eastAsia="FangSong" w:hAnsi="FangSong" w:cs="FangSong"/>
          <w:spacing w:val="9"/>
          <w:sz w:val="39"/>
          <w:szCs w:val="39"/>
        </w:rPr>
        <w:t>工结算等各个阶段的相关容的审核，其主要容</w:t>
      </w:r>
      <w:r>
        <w:rPr>
          <w:rFonts w:ascii="FangSong" w:eastAsia="FangSong" w:hAnsi="FangSong" w:cs="FangSong"/>
          <w:spacing w:val="8"/>
          <w:sz w:val="39"/>
          <w:szCs w:val="39"/>
        </w:rPr>
        <w:t>为：建设程序、招投标过程、招标控制价、中</w:t>
      </w:r>
      <w:r>
        <w:rPr>
          <w:rFonts w:ascii="FangSong" w:eastAsia="FangSong" w:hAnsi="FangSong" w:cs="FangSong"/>
          <w:spacing w:val="8"/>
          <w:sz w:val="39"/>
          <w:szCs w:val="39"/>
        </w:rPr>
        <w:t xml:space="preserve"> </w:t>
      </w:r>
      <w:r>
        <w:rPr>
          <w:rFonts w:ascii="FangSong" w:eastAsia="FangSong" w:hAnsi="FangSong" w:cs="FangSong"/>
          <w:spacing w:val="10"/>
          <w:sz w:val="39"/>
          <w:szCs w:val="39"/>
        </w:rPr>
        <w:t>标书评价、施工合同及补充协议、全过程造价控制、现场管理组织、设计变更</w:t>
      </w:r>
      <w:r>
        <w:rPr>
          <w:rFonts w:ascii="FangSong" w:eastAsia="FangSong" w:hAnsi="FangSong" w:cs="FangSong"/>
          <w:spacing w:val="9"/>
          <w:sz w:val="39"/>
          <w:szCs w:val="39"/>
        </w:rPr>
        <w:t>洽商、主要材</w:t>
      </w:r>
      <w:r>
        <w:rPr>
          <w:rFonts w:ascii="FangSong" w:eastAsia="FangSong" w:hAnsi="FangSong" w:cs="FangSong"/>
          <w:sz w:val="39"/>
          <w:szCs w:val="39"/>
        </w:rPr>
        <w:t xml:space="preserve"> </w:t>
      </w:r>
      <w:r>
        <w:rPr>
          <w:rFonts w:ascii="FangSong" w:eastAsia="FangSong" w:hAnsi="FangSong" w:cs="FangSong"/>
          <w:spacing w:val="3"/>
          <w:sz w:val="39"/>
          <w:szCs w:val="39"/>
        </w:rPr>
        <w:t>料和设备采购、暂估价专业工程、设计方案变更技术经济分析、索赔审批、反索赔组织规划、</w:t>
      </w:r>
    </w:p>
    <w:p>
      <w:pPr>
        <w:spacing w:before="1" w:line="221" w:lineRule="auto"/>
        <w:ind w:left="120"/>
        <w:rPr>
          <w:rFonts w:ascii="FangSong" w:eastAsia="FangSong" w:hAnsi="FangSong" w:cs="FangSong"/>
          <w:sz w:val="39"/>
          <w:szCs w:val="39"/>
        </w:rPr>
      </w:pPr>
      <w:r>
        <w:rPr>
          <w:rFonts w:ascii="FangSong" w:eastAsia="FangSong" w:hAnsi="FangSong" w:cs="FangSong"/>
          <w:spacing w:val="5"/>
          <w:sz w:val="39"/>
          <w:szCs w:val="39"/>
        </w:rPr>
        <w:t>竣工验收、结算等方面的造价咨询。</w:t>
      </w:r>
    </w:p>
    <w:p>
      <w:pPr>
        <w:pStyle w:val="BodyText"/>
        <w:spacing w:line="259" w:lineRule="auto"/>
      </w:pPr>
    </w:p>
    <w:p>
      <w:pPr>
        <w:pStyle w:val="BodyText"/>
        <w:spacing w:line="259" w:lineRule="auto"/>
      </w:pPr>
    </w:p>
    <w:p>
      <w:pPr>
        <w:pStyle w:val="BodyText"/>
        <w:spacing w:line="259" w:lineRule="auto"/>
      </w:pPr>
    </w:p>
    <w:p>
      <w:pPr>
        <w:pStyle w:val="BodyText"/>
        <w:spacing w:line="259" w:lineRule="auto"/>
      </w:pPr>
    </w:p>
    <w:p>
      <w:pPr>
        <w:pStyle w:val="BodyText"/>
        <w:spacing w:line="260" w:lineRule="auto"/>
      </w:pPr>
    </w:p>
    <w:p>
      <w:pPr>
        <w:pStyle w:val="BodyText"/>
        <w:spacing w:line="260" w:lineRule="auto"/>
      </w:pPr>
    </w:p>
    <w:p>
      <w:pPr>
        <w:spacing w:before="139" w:line="222" w:lineRule="auto"/>
        <w:ind w:left="120"/>
        <w:rPr>
          <w:rFonts w:ascii="FangSong" w:eastAsia="FangSong" w:hAnsi="FangSong" w:cs="FangSong"/>
          <w:sz w:val="43"/>
          <w:szCs w:val="43"/>
        </w:rPr>
      </w:pPr>
      <w:r>
        <w:rPr>
          <w:rFonts w:ascii="FangSong" w:eastAsia="FangSong" w:hAnsi="FangSong" w:cs="FangSong"/>
          <w:spacing w:val="30"/>
          <w:sz w:val="43"/>
          <w:szCs w:val="43"/>
        </w:rPr>
        <w:t>二</w:t>
      </w:r>
      <w:r>
        <w:rPr>
          <w:rFonts w:ascii="FangSong" w:eastAsia="FangSong" w:hAnsi="FangSong" w:cs="FangSong"/>
          <w:spacing w:val="-43"/>
          <w:sz w:val="43"/>
          <w:szCs w:val="43"/>
        </w:rPr>
        <w:t xml:space="preserve"> </w:t>
      </w:r>
      <w:r>
        <w:rPr>
          <w:rFonts w:ascii="FangSong" w:eastAsia="FangSong" w:hAnsi="FangSong" w:cs="FangSong"/>
          <w:spacing w:val="30"/>
          <w:sz w:val="43"/>
          <w:szCs w:val="43"/>
        </w:rPr>
        <w:t>、项目管理目标及实施细则方案</w:t>
      </w:r>
    </w:p>
    <w:p>
      <w:pPr>
        <w:pStyle w:val="BodyText"/>
        <w:spacing w:line="284" w:lineRule="auto"/>
      </w:pPr>
    </w:p>
    <w:p>
      <w:pPr>
        <w:pStyle w:val="BodyText"/>
        <w:spacing w:line="285" w:lineRule="auto"/>
      </w:pPr>
    </w:p>
    <w:p>
      <w:pPr>
        <w:spacing w:before="140" w:line="222" w:lineRule="auto"/>
        <w:ind w:left="120"/>
        <w:rPr>
          <w:rFonts w:ascii="FangSong" w:eastAsia="FangSong" w:hAnsi="FangSong" w:cs="FangSong"/>
          <w:sz w:val="43"/>
          <w:szCs w:val="43"/>
        </w:rPr>
      </w:pPr>
      <w:r>
        <w:rPr>
          <w:rFonts w:ascii="FangSong" w:eastAsia="FangSong" w:hAnsi="FangSong" w:cs="FangSong"/>
          <w:spacing w:val="27"/>
          <w:sz w:val="43"/>
          <w:szCs w:val="43"/>
        </w:rPr>
        <w:t>1.项目管理目标</w:t>
      </w:r>
    </w:p>
    <w:p>
      <w:pPr>
        <w:pStyle w:val="BodyText"/>
        <w:spacing w:line="338" w:lineRule="auto"/>
      </w:pPr>
    </w:p>
    <w:p>
      <w:pPr>
        <w:spacing w:before="128" w:line="369" w:lineRule="auto"/>
        <w:ind w:left="119" w:right="4" w:firstLine="809"/>
        <w:jc w:val="both"/>
        <w:rPr>
          <w:rFonts w:ascii="FangSong" w:eastAsia="FangSong" w:hAnsi="FangSong" w:cs="FangSong"/>
          <w:sz w:val="39"/>
          <w:szCs w:val="39"/>
        </w:rPr>
      </w:pPr>
      <w:r>
        <w:rPr>
          <w:rFonts w:ascii="FangSong" w:eastAsia="FangSong" w:hAnsi="FangSong" w:cs="FangSong"/>
          <w:spacing w:val="20"/>
          <w:sz w:val="39"/>
          <w:szCs w:val="39"/>
        </w:rPr>
        <w:t>建设项目全过程投资控制是针对整个建设项目目标系统所实施的控制活动的一个重要</w:t>
      </w:r>
      <w:r>
        <w:rPr>
          <w:rFonts w:ascii="FangSong" w:eastAsia="FangSong" w:hAnsi="FangSong" w:cs="FangSong"/>
          <w:sz w:val="39"/>
          <w:szCs w:val="39"/>
        </w:rPr>
        <w:t xml:space="preserve"> </w:t>
      </w:r>
      <w:r>
        <w:rPr>
          <w:rFonts w:ascii="FangSong" w:eastAsia="FangSong" w:hAnsi="FangSong" w:cs="FangSong"/>
          <w:sz w:val="39"/>
          <w:szCs w:val="39"/>
        </w:rPr>
        <w:t>组成部分。投资控制工作是一项贯穿于项目实施各个阶段，由项目参与各方协同完成，涉及技</w:t>
      </w:r>
      <w:r>
        <w:rPr>
          <w:rFonts w:ascii="FangSong" w:eastAsia="FangSong" w:hAnsi="FangSong" w:cs="FangSong"/>
          <w:spacing w:val="7"/>
          <w:sz w:val="39"/>
          <w:szCs w:val="39"/>
        </w:rPr>
        <w:t xml:space="preserve"> </w:t>
      </w:r>
      <w:r>
        <w:rPr>
          <w:rFonts w:ascii="FangSong" w:eastAsia="FangSong" w:hAnsi="FangSong" w:cs="FangSong"/>
          <w:spacing w:val="3"/>
          <w:sz w:val="39"/>
          <w:szCs w:val="39"/>
        </w:rPr>
        <w:t>术、经济、组织和合同等方面容的系统。它包括三个步骤：即确定目标标准、检查实施状态、</w:t>
      </w:r>
      <w:r>
        <w:rPr>
          <w:rFonts w:ascii="FangSong" w:eastAsia="FangSong" w:hAnsi="FangSong" w:cs="FangSong"/>
          <w:spacing w:val="11"/>
          <w:sz w:val="39"/>
          <w:szCs w:val="39"/>
        </w:rPr>
        <w:t xml:space="preserve"> </w:t>
      </w:r>
      <w:r>
        <w:rPr>
          <w:rFonts w:ascii="FangSong" w:eastAsia="FangSong" w:hAnsi="FangSong" w:cs="FangSong"/>
          <w:spacing w:val="9"/>
          <w:sz w:val="39"/>
          <w:szCs w:val="39"/>
        </w:rPr>
        <w:t>纠正偏差。全过程控制分为三个阶段：即事前控</w:t>
      </w:r>
      <w:r>
        <w:rPr>
          <w:rFonts w:ascii="FangSong" w:eastAsia="FangSong" w:hAnsi="FangSong" w:cs="FangSong"/>
          <w:spacing w:val="8"/>
          <w:sz w:val="39"/>
          <w:szCs w:val="39"/>
        </w:rPr>
        <w:t>制、事中控制、事后控制。三个阶段应以事</w:t>
      </w:r>
      <w:r>
        <w:rPr>
          <w:rFonts w:ascii="FangSong" w:eastAsia="FangSong" w:hAnsi="FangSong" w:cs="FangSong"/>
          <w:spacing w:val="8"/>
          <w:sz w:val="39"/>
          <w:szCs w:val="39"/>
        </w:rPr>
        <w:t xml:space="preserve"> </w:t>
      </w:r>
      <w:r>
        <w:rPr>
          <w:rFonts w:ascii="FangSong" w:eastAsia="FangSong" w:hAnsi="FangSong" w:cs="FangSong"/>
          <w:spacing w:val="9"/>
          <w:sz w:val="39"/>
          <w:szCs w:val="39"/>
        </w:rPr>
        <w:t>前控制为主，即在项目投入阶段就开始，这样可</w:t>
      </w:r>
      <w:r>
        <w:rPr>
          <w:rFonts w:ascii="FangSong" w:eastAsia="FangSong" w:hAnsi="FangSong" w:cs="FangSong"/>
          <w:spacing w:val="8"/>
          <w:sz w:val="39"/>
          <w:szCs w:val="39"/>
        </w:rPr>
        <w:t>以起到事半功倍的效果。控制的状态是动态</w:t>
      </w:r>
      <w:r>
        <w:rPr>
          <w:rFonts w:ascii="FangSong" w:eastAsia="FangSong" w:hAnsi="FangSong" w:cs="FangSong"/>
          <w:spacing w:val="8"/>
          <w:sz w:val="39"/>
          <w:szCs w:val="39"/>
        </w:rPr>
        <w:t xml:space="preserve"> </w:t>
      </w:r>
      <w:r>
        <w:rPr>
          <w:rFonts w:ascii="FangSong" w:eastAsia="FangSong" w:hAnsi="FangSong" w:cs="FangSong"/>
          <w:spacing w:val="12"/>
          <w:sz w:val="39"/>
          <w:szCs w:val="39"/>
        </w:rPr>
        <w:t>的，工程造价在整个施工过程中处于不确定状态，如设</w:t>
      </w:r>
      <w:r>
        <w:rPr>
          <w:rFonts w:ascii="FangSong" w:eastAsia="FangSong" w:hAnsi="FangSong" w:cs="FangSong"/>
          <w:spacing w:val="11"/>
          <w:sz w:val="39"/>
          <w:szCs w:val="39"/>
        </w:rPr>
        <w:t>计变更、材料价格涨跌、工资标准、</w:t>
      </w:r>
      <w:r>
        <w:rPr>
          <w:rFonts w:ascii="FangSong" w:eastAsia="FangSong" w:hAnsi="FangSong" w:cs="FangSong"/>
          <w:sz w:val="39"/>
          <w:szCs w:val="39"/>
        </w:rPr>
        <w:t xml:space="preserve"> </w:t>
      </w:r>
      <w:r>
        <w:rPr>
          <w:rFonts w:ascii="FangSong" w:eastAsia="FangSong" w:hAnsi="FangSong" w:cs="FangSong"/>
          <w:spacing w:val="9"/>
          <w:sz w:val="39"/>
          <w:szCs w:val="39"/>
        </w:rPr>
        <w:t>机械使用、费率等的变化必然会影响到造价的变</w:t>
      </w:r>
      <w:r>
        <w:rPr>
          <w:rFonts w:ascii="FangSong" w:eastAsia="FangSong" w:hAnsi="FangSong" w:cs="FangSong"/>
          <w:spacing w:val="8"/>
          <w:sz w:val="39"/>
          <w:szCs w:val="39"/>
        </w:rPr>
        <w:t>动。只有竣工决算后才能最终确定工程的实</w:t>
      </w:r>
      <w:r>
        <w:rPr>
          <w:rFonts w:ascii="FangSong" w:eastAsia="FangSong" w:hAnsi="FangSong" w:cs="FangSong"/>
          <w:spacing w:val="8"/>
          <w:sz w:val="39"/>
          <w:szCs w:val="39"/>
        </w:rPr>
        <w:t xml:space="preserve"> </w:t>
      </w:r>
      <w:r>
        <w:rPr>
          <w:rFonts w:ascii="FangSong" w:eastAsia="FangSong" w:hAnsi="FangSong" w:cs="FangSong"/>
          <w:spacing w:val="10"/>
          <w:sz w:val="39"/>
          <w:szCs w:val="39"/>
        </w:rPr>
        <w:t>际造价。工程造价的有效控制，是以合理确定为基础，有效控制为核心。工程</w:t>
      </w:r>
      <w:r>
        <w:rPr>
          <w:rFonts w:ascii="FangSong" w:eastAsia="FangSong" w:hAnsi="FangSong" w:cs="FangSong"/>
          <w:spacing w:val="9"/>
          <w:sz w:val="39"/>
          <w:szCs w:val="39"/>
        </w:rPr>
        <w:t>造价的控制是</w:t>
      </w:r>
      <w:r>
        <w:rPr>
          <w:rFonts w:ascii="FangSong" w:eastAsia="FangSong" w:hAnsi="FangSong" w:cs="FangSong"/>
          <w:sz w:val="39"/>
          <w:szCs w:val="39"/>
        </w:rPr>
        <w:t xml:space="preserve"> </w:t>
      </w:r>
      <w:r>
        <w:rPr>
          <w:rFonts w:ascii="FangSong" w:eastAsia="FangSong" w:hAnsi="FangSong" w:cs="FangSong"/>
          <w:spacing w:val="9"/>
          <w:sz w:val="39"/>
          <w:szCs w:val="39"/>
        </w:rPr>
        <w:t>贯穿于项目建设全过程的控制，就是在投资决策</w:t>
      </w:r>
      <w:r>
        <w:rPr>
          <w:rFonts w:ascii="FangSong" w:eastAsia="FangSong" w:hAnsi="FangSong" w:cs="FangSong"/>
          <w:spacing w:val="8"/>
          <w:sz w:val="39"/>
          <w:szCs w:val="39"/>
        </w:rPr>
        <w:t>阶段、设计阶段、招投标阶段、施工阶段和</w:t>
      </w:r>
      <w:r>
        <w:rPr>
          <w:rFonts w:ascii="FangSong" w:eastAsia="FangSong" w:hAnsi="FangSong" w:cs="FangSong"/>
          <w:spacing w:val="8"/>
          <w:sz w:val="39"/>
          <w:szCs w:val="39"/>
        </w:rPr>
        <w:t xml:space="preserve"> </w:t>
      </w:r>
      <w:r>
        <w:rPr>
          <w:rFonts w:ascii="FangSong" w:eastAsia="FangSong" w:hAnsi="FangSong" w:cs="FangSong"/>
          <w:spacing w:val="9"/>
          <w:sz w:val="39"/>
          <w:szCs w:val="39"/>
        </w:rPr>
        <w:t>竣工结算阶段，把建设工程造价控制在批准的造价限额以，随时纠正发生的偏差，以保证项</w:t>
      </w:r>
      <w:r>
        <w:rPr>
          <w:rFonts w:ascii="FangSong" w:eastAsia="FangSong" w:hAnsi="FangSong" w:cs="FangSong"/>
          <w:spacing w:val="18"/>
          <w:sz w:val="39"/>
          <w:szCs w:val="39"/>
        </w:rPr>
        <w:t xml:space="preserve"> </w:t>
      </w:r>
      <w:r>
        <w:rPr>
          <w:rFonts w:ascii="FangSong" w:eastAsia="FangSong" w:hAnsi="FangSong" w:cs="FangSong"/>
          <w:spacing w:val="9"/>
          <w:sz w:val="39"/>
          <w:szCs w:val="39"/>
        </w:rPr>
        <w:t>目管理目标的实现，以求在各个建设项目中能合理使用人力、物力</w:t>
      </w:r>
      <w:r>
        <w:rPr>
          <w:rFonts w:ascii="FangSong" w:eastAsia="FangSong" w:hAnsi="FangSong" w:cs="FangSong"/>
          <w:spacing w:val="8"/>
          <w:sz w:val="39"/>
          <w:szCs w:val="39"/>
        </w:rPr>
        <w:t>、财力，取得较好的投资</w:t>
      </w:r>
    </w:p>
    <w:p>
      <w:pPr>
        <w:spacing w:line="223" w:lineRule="auto"/>
        <w:ind w:left="120"/>
        <w:rPr>
          <w:rFonts w:ascii="FangSong" w:eastAsia="FangSong" w:hAnsi="FangSong" w:cs="FangSong"/>
          <w:sz w:val="39"/>
          <w:szCs w:val="39"/>
        </w:rPr>
      </w:pPr>
      <w:r>
        <w:rPr>
          <w:rFonts w:ascii="FangSong" w:eastAsia="FangSong" w:hAnsi="FangSong" w:cs="FangSong"/>
          <w:spacing w:val="-4"/>
          <w:sz w:val="39"/>
          <w:szCs w:val="39"/>
        </w:rPr>
        <w:t>效益和社会效益。</w:t>
      </w:r>
    </w:p>
    <w:p>
      <w:pPr>
        <w:spacing w:before="354" w:line="369" w:lineRule="auto"/>
        <w:ind w:left="120" w:right="5" w:firstLine="810"/>
        <w:jc w:val="both"/>
        <w:rPr>
          <w:rFonts w:ascii="FangSong" w:eastAsia="FangSong" w:hAnsi="FangSong" w:cs="FangSong"/>
          <w:sz w:val="39"/>
          <w:szCs w:val="39"/>
        </w:rPr>
      </w:pPr>
      <w:r>
        <w:rPr>
          <w:rFonts w:ascii="FangSong" w:eastAsia="FangSong" w:hAnsi="FangSong" w:cs="FangSong"/>
          <w:spacing w:val="10"/>
          <w:sz w:val="39"/>
          <w:szCs w:val="39"/>
        </w:rPr>
        <w:t>首先，要设置好各阶段工程造价的控制目标，使其成为一个有机联系的整体，各阶段目</w:t>
      </w:r>
      <w:r>
        <w:rPr>
          <w:rFonts w:ascii="FangSong" w:eastAsia="FangSong" w:hAnsi="FangSong" w:cs="FangSong"/>
          <w:spacing w:val="2"/>
          <w:sz w:val="39"/>
          <w:szCs w:val="39"/>
        </w:rPr>
        <w:t xml:space="preserve"> </w:t>
      </w:r>
      <w:r>
        <w:rPr>
          <w:rFonts w:ascii="FangSong" w:eastAsia="FangSong" w:hAnsi="FangSong" w:cs="FangSong"/>
          <w:spacing w:val="3"/>
          <w:sz w:val="39"/>
          <w:szCs w:val="39"/>
        </w:rPr>
        <w:t>标相互制约、相互补充，前者控制后者，后者补充前者，共同组成工程造价控制的目标系统。</w:t>
      </w:r>
      <w:r>
        <w:rPr>
          <w:rFonts w:ascii="FangSong" w:eastAsia="FangSong" w:hAnsi="FangSong" w:cs="FangSong"/>
          <w:spacing w:val="10"/>
          <w:sz w:val="39"/>
          <w:szCs w:val="39"/>
        </w:rPr>
        <w:t xml:space="preserve"> </w:t>
      </w:r>
      <w:r>
        <w:rPr>
          <w:rFonts w:ascii="FangSong" w:eastAsia="FangSong" w:hAnsi="FangSong" w:cs="FangSong"/>
          <w:spacing w:val="9"/>
          <w:sz w:val="39"/>
          <w:szCs w:val="39"/>
        </w:rPr>
        <w:t>目标设置既要有先进性又要有实现的可能性，目标水平不能太低，也不可太高，要能激发执</w:t>
      </w:r>
    </w:p>
    <w:p>
      <w:pPr>
        <w:spacing w:line="220" w:lineRule="auto"/>
        <w:ind w:left="120"/>
        <w:rPr>
          <w:rFonts w:ascii="FangSong" w:eastAsia="FangSong" w:hAnsi="FangSong" w:cs="FangSong"/>
          <w:sz w:val="39"/>
          <w:szCs w:val="39"/>
        </w:rPr>
      </w:pPr>
      <w:r>
        <w:rPr>
          <w:rFonts w:ascii="FangSong" w:eastAsia="FangSong" w:hAnsi="FangSong" w:cs="FangSong"/>
          <w:spacing w:val="9"/>
          <w:sz w:val="39"/>
          <w:szCs w:val="39"/>
        </w:rPr>
        <w:t>行者的进取心和充分发挥其工作能力，否则工程造价控制将成为一纸空文。</w:t>
      </w:r>
    </w:p>
    <w:p>
      <w:pPr>
        <w:spacing w:before="325" w:line="219" w:lineRule="auto"/>
        <w:ind w:left="930"/>
        <w:rPr>
          <w:rFonts w:ascii="FangSong" w:eastAsia="FangSong" w:hAnsi="FangSong" w:cs="FangSong"/>
          <w:sz w:val="39"/>
          <w:szCs w:val="39"/>
        </w:rPr>
        <w:sectPr>
          <w:headerReference w:type="default" r:id="rId10"/>
          <w:pgSz w:w="20000" w:h="28260"/>
          <w:pgMar w:top="2109" w:right="1880" w:bottom="0" w:left="1870" w:header="2090" w:footer="0" w:gutter="0"/>
          <w:pgNumType w:start="6"/>
          <w:cols w:space="708"/>
        </w:sectPr>
      </w:pPr>
      <w:r>
        <w:rPr>
          <w:rFonts w:ascii="FangSong" w:eastAsia="FangSong" w:hAnsi="FangSong" w:cs="FangSong"/>
          <w:spacing w:val="9"/>
          <w:sz w:val="39"/>
          <w:szCs w:val="39"/>
        </w:rPr>
        <w:t>其次，在工程造价全过程控制中，必须重点突出。工程造价的控制是一个系统工程，涉</w:t>
      </w:r>
    </w:p>
    <w:p>
      <w:pPr>
        <w:pStyle w:val="BodyText"/>
        <w:spacing w:line="305" w:lineRule="auto"/>
      </w:pPr>
    </w:p>
    <w:p>
      <w:pPr>
        <w:pStyle w:val="BodyText"/>
        <w:spacing w:line="305" w:lineRule="auto"/>
      </w:pPr>
    </w:p>
    <w:p>
      <w:pPr>
        <w:pStyle w:val="BodyText"/>
        <w:spacing w:line="306" w:lineRule="auto"/>
      </w:pPr>
    </w:p>
    <w:p>
      <w:pPr>
        <w:spacing w:before="101" w:line="219" w:lineRule="auto"/>
        <w:ind w:left="120"/>
        <w:rPr>
          <w:rFonts w:ascii="SimSun" w:eastAsia="SimSun" w:hAnsi="SimSun" w:cs="SimSun"/>
          <w:sz w:val="31"/>
          <w:szCs w:val="31"/>
        </w:rPr>
      </w:pPr>
      <w:r>
        <w:rPr>
          <w:rFonts w:ascii="SimSun" w:eastAsia="SimSun" w:hAnsi="SimSun" w:cs="SimSun"/>
          <w:spacing w:val="26"/>
          <w:sz w:val="31"/>
          <w:szCs w:val="31"/>
        </w:rPr>
        <w:t>.下载可编辑.</w:t>
      </w:r>
    </w:p>
    <w:p>
      <w:pPr>
        <w:spacing w:line="219" w:lineRule="auto"/>
        <w:rPr>
          <w:rFonts w:ascii="SimSun" w:eastAsia="SimSun" w:hAnsi="SimSun" w:cs="SimSun"/>
          <w:sz w:val="31"/>
          <w:szCs w:val="31"/>
        </w:rPr>
        <w:sectPr>
          <w:headerReference w:type="default" r:id="rId11"/>
          <w:type w:val="nextPage"/>
          <w:pgSz w:w="20000" w:h="28260"/>
          <w:pgMar w:top="2109" w:right="1880" w:bottom="0" w:left="1870" w:header="2090" w:footer="0" w:gutter="0"/>
          <w:pgNumType w:start="7"/>
          <w:cols w:space="708"/>
          <w:titlePg w:val="0"/>
        </w:sectPr>
      </w:pPr>
    </w:p>
    <w:p>
      <w:pPr>
        <w:spacing w:before="332" w:line="369" w:lineRule="auto"/>
        <w:ind w:left="109" w:right="25"/>
        <w:jc w:val="both"/>
        <w:rPr>
          <w:rFonts w:ascii="FangSong" w:eastAsia="FangSong" w:hAnsi="FangSong" w:cs="FangSong"/>
          <w:sz w:val="39"/>
          <w:szCs w:val="39"/>
        </w:rPr>
      </w:pPr>
      <w:bookmarkStart w:id="5" w:name="bookmark9"/>
      <w:bookmarkEnd w:id="5"/>
      <w:r>
        <w:rPr>
          <w:rFonts w:ascii="FangSong" w:eastAsia="FangSong" w:hAnsi="FangSong" w:cs="FangSong"/>
          <w:spacing w:val="3"/>
          <w:sz w:val="39"/>
          <w:szCs w:val="39"/>
        </w:rPr>
        <w:t>及到方方面面。工程造价的控制要立足于事先控制，即主动控制，也就是说，工程造价控制，</w:t>
      </w:r>
      <w:r>
        <w:rPr>
          <w:rFonts w:ascii="FangSong" w:eastAsia="FangSong" w:hAnsi="FangSong" w:cs="FangSong"/>
          <w:sz w:val="39"/>
          <w:szCs w:val="39"/>
        </w:rPr>
        <w:t xml:space="preserve"> </w:t>
      </w:r>
      <w:r>
        <w:rPr>
          <w:rFonts w:ascii="FangSong" w:eastAsia="FangSong" w:hAnsi="FangSong" w:cs="FangSong"/>
          <w:spacing w:val="10"/>
          <w:sz w:val="39"/>
          <w:szCs w:val="39"/>
        </w:rPr>
        <w:t>不仅要反映投资决策，反映设计、发包和施</w:t>
      </w:r>
      <w:r>
        <w:rPr>
          <w:rFonts w:ascii="FangSong" w:eastAsia="FangSong" w:hAnsi="FangSong" w:cs="FangSong"/>
          <w:spacing w:val="9"/>
          <w:sz w:val="39"/>
          <w:szCs w:val="39"/>
        </w:rPr>
        <w:t>工，更要主动地编制投资决策，影响设计、发包</w:t>
      </w:r>
    </w:p>
    <w:p>
      <w:pPr>
        <w:spacing w:before="1" w:line="221" w:lineRule="auto"/>
        <w:ind w:left="110"/>
        <w:rPr>
          <w:rFonts w:ascii="FangSong" w:eastAsia="FangSong" w:hAnsi="FangSong" w:cs="FangSong"/>
          <w:sz w:val="39"/>
          <w:szCs w:val="39"/>
        </w:rPr>
      </w:pPr>
      <w:r>
        <w:rPr>
          <w:rFonts w:ascii="FangSong" w:eastAsia="FangSong" w:hAnsi="FangSong" w:cs="FangSong"/>
          <w:spacing w:val="4"/>
          <w:sz w:val="39"/>
          <w:szCs w:val="39"/>
        </w:rPr>
        <w:t>和施工，主动地控制工程造价。。</w:t>
      </w:r>
    </w:p>
    <w:p>
      <w:pPr>
        <w:spacing w:before="301" w:line="222" w:lineRule="auto"/>
        <w:ind w:left="900"/>
        <w:rPr>
          <w:rFonts w:ascii="FangSong" w:eastAsia="FangSong" w:hAnsi="FangSong" w:cs="FangSong"/>
          <w:sz w:val="39"/>
          <w:szCs w:val="39"/>
        </w:rPr>
      </w:pPr>
      <w:r>
        <w:rPr>
          <w:rFonts w:ascii="FangSong" w:eastAsia="FangSong" w:hAnsi="FangSong" w:cs="FangSong"/>
          <w:spacing w:val="15"/>
          <w:sz w:val="39"/>
          <w:szCs w:val="39"/>
        </w:rPr>
        <w:t>1.1招标阶段投资控制目标</w:t>
      </w:r>
    </w:p>
    <w:p>
      <w:pPr>
        <w:spacing w:before="326" w:line="785" w:lineRule="exact"/>
        <w:ind w:right="24"/>
        <w:jc w:val="right"/>
        <w:rPr>
          <w:rFonts w:ascii="FangSong" w:eastAsia="FangSong" w:hAnsi="FangSong" w:cs="FangSong"/>
          <w:sz w:val="39"/>
          <w:szCs w:val="39"/>
        </w:rPr>
      </w:pPr>
      <w:r>
        <w:rPr>
          <w:rFonts w:ascii="FangSong" w:eastAsia="FangSong" w:hAnsi="FangSong" w:cs="FangSong"/>
          <w:spacing w:val="17"/>
          <w:position w:val="29"/>
          <w:sz w:val="39"/>
          <w:szCs w:val="39"/>
        </w:rPr>
        <w:t>工程量清单工程量偏差控制在±3%,无重大缺项漏项(缺漏项对造价的影响不超过1%)。</w:t>
      </w:r>
    </w:p>
    <w:p>
      <w:pPr>
        <w:spacing w:before="1" w:line="221" w:lineRule="auto"/>
        <w:ind w:left="900"/>
        <w:rPr>
          <w:rFonts w:ascii="FangSong" w:eastAsia="FangSong" w:hAnsi="FangSong" w:cs="FangSong"/>
          <w:sz w:val="39"/>
          <w:szCs w:val="39"/>
        </w:rPr>
      </w:pPr>
      <w:r>
        <w:rPr>
          <w:rFonts w:ascii="FangSong" w:eastAsia="FangSong" w:hAnsi="FangSong" w:cs="FangSong"/>
          <w:spacing w:val="14"/>
          <w:sz w:val="39"/>
          <w:szCs w:val="39"/>
        </w:rPr>
        <w:t>1.2施工阶段的投资控制目标</w:t>
      </w:r>
    </w:p>
    <w:p>
      <w:pPr>
        <w:spacing w:before="338" w:line="370" w:lineRule="auto"/>
        <w:ind w:left="109" w:right="139" w:firstLine="790"/>
        <w:rPr>
          <w:rFonts w:ascii="FangSong" w:eastAsia="FangSong" w:hAnsi="FangSong" w:cs="FangSong"/>
          <w:sz w:val="39"/>
          <w:szCs w:val="39"/>
        </w:rPr>
      </w:pPr>
      <w:r>
        <w:rPr>
          <w:rFonts w:ascii="FangSong" w:eastAsia="FangSong" w:hAnsi="FangSong" w:cs="FangSong"/>
          <w:spacing w:val="10"/>
          <w:sz w:val="39"/>
          <w:szCs w:val="39"/>
        </w:rPr>
        <w:t>根据批复的投资概算制定工程的投资控制目标值，分解各分项目投资控制目标，通过施</w:t>
      </w:r>
      <w:r>
        <w:rPr>
          <w:rFonts w:ascii="FangSong" w:eastAsia="FangSong" w:hAnsi="FangSong" w:cs="FangSong"/>
          <w:spacing w:val="9"/>
          <w:sz w:val="39"/>
          <w:szCs w:val="39"/>
        </w:rPr>
        <w:t xml:space="preserve"> </w:t>
      </w:r>
      <w:r>
        <w:rPr>
          <w:rFonts w:ascii="FangSong" w:eastAsia="FangSong" w:hAnsi="FangSong" w:cs="FangSong"/>
          <w:spacing w:val="9"/>
          <w:sz w:val="39"/>
          <w:szCs w:val="39"/>
        </w:rPr>
        <w:t>工阶段实施过程的审核，使各分项目的造价控制在目标值。将合同履行情况及投资目标控制</w:t>
      </w:r>
    </w:p>
    <w:p>
      <w:pPr>
        <w:spacing w:before="1" w:line="221" w:lineRule="auto"/>
        <w:ind w:left="109"/>
        <w:rPr>
          <w:rFonts w:ascii="FangSong" w:eastAsia="FangSong" w:hAnsi="FangSong" w:cs="FangSong"/>
          <w:sz w:val="39"/>
          <w:szCs w:val="39"/>
        </w:rPr>
      </w:pPr>
      <w:r>
        <w:rPr>
          <w:rFonts w:ascii="FangSong" w:eastAsia="FangSong" w:hAnsi="FangSong" w:cs="FangSong"/>
          <w:spacing w:val="10"/>
          <w:sz w:val="39"/>
          <w:szCs w:val="39"/>
        </w:rPr>
        <w:t>情况，定期向甲方相关部门提供造价控制动</w:t>
      </w:r>
      <w:r>
        <w:rPr>
          <w:rFonts w:ascii="FangSong" w:eastAsia="FangSong" w:hAnsi="FangSong" w:cs="FangSong"/>
          <w:spacing w:val="9"/>
          <w:sz w:val="39"/>
          <w:szCs w:val="39"/>
        </w:rPr>
        <w:t>态分析报告。</w:t>
      </w:r>
    </w:p>
    <w:p>
      <w:pPr>
        <w:spacing w:before="311" w:line="222" w:lineRule="auto"/>
        <w:ind w:left="900"/>
        <w:rPr>
          <w:rFonts w:ascii="FangSong" w:eastAsia="FangSong" w:hAnsi="FangSong" w:cs="FangSong"/>
          <w:sz w:val="39"/>
          <w:szCs w:val="39"/>
        </w:rPr>
      </w:pPr>
      <w:r>
        <w:rPr>
          <w:rFonts w:ascii="FangSong" w:eastAsia="FangSong" w:hAnsi="FangSong" w:cs="FangSong"/>
          <w:spacing w:val="15"/>
          <w:sz w:val="39"/>
          <w:szCs w:val="39"/>
        </w:rPr>
        <w:t>1.3竣工结算阶段投资控制目标</w:t>
      </w:r>
    </w:p>
    <w:p>
      <w:pPr>
        <w:spacing w:before="362" w:line="760" w:lineRule="exact"/>
        <w:ind w:left="899"/>
        <w:rPr>
          <w:rFonts w:ascii="FangSong" w:eastAsia="FangSong" w:hAnsi="FangSong" w:cs="FangSong"/>
          <w:sz w:val="39"/>
          <w:szCs w:val="39"/>
        </w:rPr>
      </w:pPr>
      <w:r>
        <w:rPr>
          <w:rFonts w:ascii="FangSong" w:eastAsia="FangSong" w:hAnsi="FangSong" w:cs="FangSong"/>
          <w:spacing w:val="20"/>
          <w:position w:val="27"/>
          <w:sz w:val="39"/>
          <w:szCs w:val="39"/>
        </w:rPr>
        <w:t>批复的初步设计概算建安投资额×批复的基本预备费费率为建安工程造价的最高控制</w:t>
      </w:r>
    </w:p>
    <w:p>
      <w:pPr>
        <w:spacing w:before="1" w:line="221" w:lineRule="auto"/>
        <w:ind w:left="110"/>
        <w:rPr>
          <w:rFonts w:ascii="FangSong" w:eastAsia="FangSong" w:hAnsi="FangSong" w:cs="FangSong"/>
          <w:sz w:val="39"/>
          <w:szCs w:val="39"/>
        </w:rPr>
      </w:pPr>
      <w:r>
        <w:rPr>
          <w:rFonts w:ascii="FangSong" w:eastAsia="FangSong" w:hAnsi="FangSong" w:cs="FangSong"/>
          <w:spacing w:val="10"/>
          <w:sz w:val="39"/>
          <w:szCs w:val="39"/>
        </w:rPr>
        <w:t>额。审定后的工程竣工结算不超过批复的初步设计概算建</w:t>
      </w:r>
      <w:r>
        <w:rPr>
          <w:rFonts w:ascii="FangSong" w:eastAsia="FangSong" w:hAnsi="FangSong" w:cs="FangSong"/>
          <w:spacing w:val="9"/>
          <w:sz w:val="39"/>
          <w:szCs w:val="39"/>
        </w:rPr>
        <w:t>安工程投资额。</w:t>
      </w:r>
    </w:p>
    <w:p>
      <w:pPr>
        <w:spacing w:before="291" w:line="222" w:lineRule="auto"/>
        <w:ind w:left="900"/>
        <w:rPr>
          <w:rFonts w:ascii="FangSong" w:eastAsia="FangSong" w:hAnsi="FangSong" w:cs="FangSong"/>
          <w:sz w:val="39"/>
          <w:szCs w:val="39"/>
        </w:rPr>
      </w:pPr>
      <w:r>
        <w:rPr>
          <w:rFonts w:ascii="FangSong" w:eastAsia="FangSong" w:hAnsi="FangSong" w:cs="FangSong"/>
          <w:spacing w:val="14"/>
          <w:sz w:val="39"/>
          <w:szCs w:val="39"/>
        </w:rPr>
        <w:t>1.4竣工决算阶段投资控制目标</w:t>
      </w:r>
    </w:p>
    <w:p>
      <w:pPr>
        <w:pStyle w:val="BodyText"/>
        <w:spacing w:line="243" w:lineRule="auto"/>
      </w:pPr>
    </w:p>
    <w:p>
      <w:pPr>
        <w:spacing w:before="128" w:line="760" w:lineRule="exact"/>
        <w:ind w:left="1049"/>
        <w:rPr>
          <w:rFonts w:ascii="FangSong" w:eastAsia="FangSong" w:hAnsi="FangSong" w:cs="FangSong"/>
          <w:sz w:val="39"/>
          <w:szCs w:val="39"/>
        </w:rPr>
      </w:pPr>
      <w:r>
        <w:rPr>
          <w:rFonts w:ascii="FangSong" w:eastAsia="FangSong" w:hAnsi="FangSong" w:cs="FangSong"/>
          <w:spacing w:val="6"/>
          <w:position w:val="27"/>
          <w:sz w:val="39"/>
          <w:szCs w:val="39"/>
        </w:rPr>
        <w:t>批复的初步设计概算为工程投资的最高控制额。经审核的工程竣工决算最终确定的全部</w:t>
      </w:r>
    </w:p>
    <w:p>
      <w:pPr>
        <w:spacing w:before="1" w:line="221" w:lineRule="auto"/>
        <w:ind w:left="109"/>
        <w:rPr>
          <w:rFonts w:ascii="FangSong" w:eastAsia="FangSong" w:hAnsi="FangSong" w:cs="FangSong"/>
          <w:sz w:val="39"/>
          <w:szCs w:val="39"/>
        </w:rPr>
      </w:pPr>
      <w:r>
        <w:rPr>
          <w:rFonts w:ascii="FangSong" w:eastAsia="FangSong" w:hAnsi="FangSong" w:cs="FangSong"/>
          <w:spacing w:val="8"/>
          <w:sz w:val="39"/>
          <w:szCs w:val="39"/>
        </w:rPr>
        <w:t>工程投资，不突破批复的初步设计概算总额。</w:t>
      </w:r>
    </w:p>
    <w:p>
      <w:pPr>
        <w:pStyle w:val="BodyText"/>
        <w:spacing w:line="267" w:lineRule="auto"/>
      </w:pPr>
    </w:p>
    <w:p>
      <w:pPr>
        <w:pStyle w:val="BodyText"/>
        <w:spacing w:line="267" w:lineRule="auto"/>
      </w:pPr>
    </w:p>
    <w:p>
      <w:pPr>
        <w:pStyle w:val="BodyText"/>
        <w:spacing w:line="268" w:lineRule="auto"/>
      </w:pPr>
    </w:p>
    <w:p>
      <w:pPr>
        <w:spacing w:before="127" w:line="222" w:lineRule="auto"/>
        <w:ind w:left="110"/>
        <w:rPr>
          <w:rFonts w:ascii="FangSong" w:eastAsia="FangSong" w:hAnsi="FangSong" w:cs="FangSong"/>
          <w:sz w:val="39"/>
          <w:szCs w:val="39"/>
        </w:rPr>
      </w:pPr>
      <w:r>
        <w:rPr>
          <w:rFonts w:ascii="FangSong" w:eastAsia="FangSong" w:hAnsi="FangSong" w:cs="FangSong"/>
          <w:spacing w:val="67"/>
          <w:sz w:val="39"/>
          <w:szCs w:val="39"/>
        </w:rPr>
        <w:t>2.</w:t>
      </w:r>
      <w:r>
        <w:rPr>
          <w:rFonts w:ascii="FangSong" w:eastAsia="FangSong" w:hAnsi="FangSong" w:cs="FangSong"/>
          <w:spacing w:val="-86"/>
          <w:sz w:val="39"/>
          <w:szCs w:val="39"/>
        </w:rPr>
        <w:t xml:space="preserve"> </w:t>
      </w:r>
      <w:r>
        <w:rPr>
          <w:rFonts w:ascii="FangSong" w:eastAsia="FangSong" w:hAnsi="FangSong" w:cs="FangSong"/>
          <w:spacing w:val="67"/>
          <w:sz w:val="39"/>
          <w:szCs w:val="39"/>
        </w:rPr>
        <w:t>本工程造价咨询难点、要点</w:t>
      </w:r>
    </w:p>
    <w:p>
      <w:pPr>
        <w:pStyle w:val="BodyText"/>
        <w:spacing w:line="255" w:lineRule="auto"/>
      </w:pPr>
    </w:p>
    <w:p>
      <w:pPr>
        <w:pStyle w:val="BodyText"/>
        <w:spacing w:line="256" w:lineRule="auto"/>
      </w:pPr>
    </w:p>
    <w:p>
      <w:pPr>
        <w:spacing w:before="127" w:line="222" w:lineRule="auto"/>
        <w:ind w:left="900"/>
        <w:rPr>
          <w:rFonts w:ascii="FangSong" w:eastAsia="FangSong" w:hAnsi="FangSong" w:cs="FangSong"/>
          <w:sz w:val="39"/>
          <w:szCs w:val="39"/>
        </w:rPr>
      </w:pPr>
      <w:r>
        <w:rPr>
          <w:rFonts w:ascii="FangSong" w:eastAsia="FangSong" w:hAnsi="FangSong" w:cs="FangSong"/>
          <w:spacing w:val="10"/>
          <w:sz w:val="39"/>
          <w:szCs w:val="39"/>
        </w:rPr>
        <w:t>2.1.设计深度</w:t>
      </w:r>
    </w:p>
    <w:p>
      <w:pPr>
        <w:spacing w:before="294" w:line="783" w:lineRule="exact"/>
        <w:ind w:right="96"/>
        <w:jc w:val="right"/>
        <w:rPr>
          <w:rFonts w:ascii="FangSong" w:eastAsia="FangSong" w:hAnsi="FangSong" w:cs="FangSong"/>
          <w:sz w:val="39"/>
          <w:szCs w:val="39"/>
        </w:rPr>
      </w:pPr>
      <w:r>
        <w:rPr>
          <w:rFonts w:ascii="FangSong" w:eastAsia="FangSong" w:hAnsi="FangSong" w:cs="FangSong"/>
          <w:spacing w:val="1"/>
          <w:position w:val="29"/>
          <w:sz w:val="39"/>
          <w:szCs w:val="39"/>
        </w:rPr>
        <w:t>设计深度如果存在问题，会导致招标项目漏项，预算不能反映项目的整体投资，也会导致</w:t>
      </w:r>
    </w:p>
    <w:p>
      <w:pPr>
        <w:spacing w:before="2" w:line="220" w:lineRule="auto"/>
        <w:ind w:left="110"/>
        <w:rPr>
          <w:rFonts w:ascii="FangSong" w:eastAsia="FangSong" w:hAnsi="FangSong" w:cs="FangSong"/>
          <w:sz w:val="39"/>
          <w:szCs w:val="39"/>
        </w:rPr>
      </w:pPr>
      <w:r>
        <w:rPr>
          <w:rFonts w:ascii="FangSong" w:eastAsia="FangSong" w:hAnsi="FangSong" w:cs="FangSong"/>
          <w:spacing w:val="3"/>
          <w:sz w:val="39"/>
          <w:szCs w:val="39"/>
        </w:rPr>
        <w:t>后期的施工单位工期和费用索赔，对项目的目标控制产生较大影响。</w:t>
      </w:r>
    </w:p>
    <w:p>
      <w:pPr>
        <w:spacing w:before="337" w:line="222" w:lineRule="auto"/>
        <w:ind w:left="900"/>
        <w:rPr>
          <w:rFonts w:ascii="FangSong" w:eastAsia="FangSong" w:hAnsi="FangSong" w:cs="FangSong"/>
          <w:sz w:val="39"/>
          <w:szCs w:val="39"/>
        </w:rPr>
      </w:pPr>
      <w:r>
        <w:rPr>
          <w:rFonts w:ascii="FangSong" w:eastAsia="FangSong" w:hAnsi="FangSong" w:cs="FangSong"/>
          <w:spacing w:val="-8"/>
          <w:sz w:val="39"/>
          <w:szCs w:val="39"/>
        </w:rPr>
        <w:t>解决方案：</w:t>
      </w:r>
    </w:p>
    <w:p>
      <w:pPr>
        <w:spacing w:before="296" w:line="790" w:lineRule="exact"/>
        <w:ind w:left="1090"/>
        <w:rPr>
          <w:rFonts w:ascii="FangSong" w:eastAsia="FangSong" w:hAnsi="FangSong" w:cs="FangSong"/>
          <w:sz w:val="39"/>
          <w:szCs w:val="39"/>
        </w:rPr>
      </w:pPr>
      <w:r>
        <w:rPr>
          <w:rFonts w:ascii="FangSong" w:eastAsia="FangSong" w:hAnsi="FangSong" w:cs="FangSong"/>
          <w:spacing w:val="16"/>
          <w:position w:val="30"/>
          <w:sz w:val="39"/>
          <w:szCs w:val="39"/>
        </w:rPr>
        <w:t>(1)审核设计服务合同条款中是否对设计质量进行奖惩的约束；</w:t>
      </w:r>
    </w:p>
    <w:p>
      <w:pPr>
        <w:spacing w:line="220" w:lineRule="auto"/>
        <w:ind w:left="1090"/>
        <w:rPr>
          <w:rFonts w:ascii="FangSong" w:eastAsia="FangSong" w:hAnsi="FangSong" w:cs="FangSong"/>
          <w:sz w:val="39"/>
          <w:szCs w:val="39"/>
        </w:rPr>
      </w:pPr>
      <w:r>
        <w:rPr>
          <w:rFonts w:ascii="FangSong" w:eastAsia="FangSong" w:hAnsi="FangSong" w:cs="FangSong"/>
          <w:spacing w:val="15"/>
          <w:sz w:val="39"/>
          <w:szCs w:val="39"/>
        </w:rPr>
        <w:t>(2)增加设计监理，避免因设计缺陷带来的后期变更和索</w:t>
      </w:r>
      <w:r>
        <w:rPr>
          <w:rFonts w:ascii="FangSong" w:eastAsia="FangSong" w:hAnsi="FangSong" w:cs="FangSong"/>
          <w:spacing w:val="14"/>
          <w:sz w:val="39"/>
          <w:szCs w:val="39"/>
        </w:rPr>
        <w:t>赔；</w:t>
      </w:r>
    </w:p>
    <w:p>
      <w:pPr>
        <w:spacing w:before="357" w:line="761" w:lineRule="exact"/>
        <w:ind w:left="1090"/>
        <w:rPr>
          <w:rFonts w:ascii="FangSong" w:eastAsia="FangSong" w:hAnsi="FangSong" w:cs="FangSong"/>
          <w:sz w:val="39"/>
          <w:szCs w:val="39"/>
        </w:rPr>
      </w:pPr>
      <w:r>
        <w:rPr>
          <w:rFonts w:ascii="FangSong" w:eastAsia="FangSong" w:hAnsi="FangSong" w:cs="FangSong"/>
          <w:spacing w:val="18"/>
          <w:position w:val="27"/>
          <w:sz w:val="39"/>
          <w:szCs w:val="39"/>
        </w:rPr>
        <w:t>(3)我们认为施工总承包招标之前应进行图纸预审</w:t>
      </w:r>
      <w:r>
        <w:rPr>
          <w:rFonts w:ascii="FangSong" w:eastAsia="FangSong" w:hAnsi="FangSong" w:cs="FangSong"/>
          <w:spacing w:val="17"/>
          <w:position w:val="27"/>
          <w:sz w:val="39"/>
          <w:szCs w:val="39"/>
        </w:rPr>
        <w:t>，以最大限度的完善设计图纸容，</w:t>
      </w:r>
    </w:p>
    <w:p>
      <w:pPr>
        <w:spacing w:before="2" w:line="221" w:lineRule="auto"/>
        <w:ind w:left="109"/>
        <w:rPr>
          <w:rFonts w:ascii="FangSong" w:eastAsia="FangSong" w:hAnsi="FangSong" w:cs="FangSong"/>
          <w:sz w:val="39"/>
          <w:szCs w:val="39"/>
        </w:rPr>
      </w:pPr>
      <w:r>
        <w:rPr>
          <w:rFonts w:ascii="FangSong" w:eastAsia="FangSong" w:hAnsi="FangSong" w:cs="FangSong"/>
          <w:spacing w:val="11"/>
          <w:sz w:val="39"/>
          <w:szCs w:val="39"/>
        </w:rPr>
        <w:t>使中标价更能贴切反映工程项目的总体造价，使投资</w:t>
      </w:r>
      <w:r>
        <w:rPr>
          <w:rFonts w:ascii="FangSong" w:eastAsia="FangSong" w:hAnsi="FangSong" w:cs="FangSong"/>
          <w:spacing w:val="10"/>
          <w:sz w:val="39"/>
          <w:szCs w:val="39"/>
        </w:rPr>
        <w:t>控制目标更为接近实际情况。</w:t>
      </w:r>
    </w:p>
    <w:p>
      <w:pPr>
        <w:spacing w:before="314" w:line="222" w:lineRule="auto"/>
        <w:ind w:left="900"/>
        <w:rPr>
          <w:rFonts w:ascii="FangSong" w:eastAsia="FangSong" w:hAnsi="FangSong" w:cs="FangSong"/>
          <w:sz w:val="39"/>
          <w:szCs w:val="39"/>
        </w:rPr>
      </w:pPr>
      <w:r>
        <w:rPr>
          <w:rFonts w:ascii="FangSong" w:eastAsia="FangSong" w:hAnsi="FangSong" w:cs="FangSong"/>
          <w:spacing w:val="15"/>
          <w:sz w:val="39"/>
          <w:szCs w:val="39"/>
        </w:rPr>
        <w:t>2.2招标文件的商务条款审核</w:t>
      </w:r>
    </w:p>
    <w:p>
      <w:pPr>
        <w:spacing w:before="335" w:line="768" w:lineRule="exact"/>
        <w:ind w:left="900"/>
        <w:rPr>
          <w:rFonts w:ascii="FangSong" w:eastAsia="FangSong" w:hAnsi="FangSong" w:cs="FangSong"/>
          <w:sz w:val="39"/>
          <w:szCs w:val="39"/>
        </w:rPr>
      </w:pPr>
      <w:r>
        <w:rPr>
          <w:rFonts w:ascii="FangSong" w:eastAsia="FangSong" w:hAnsi="FangSong" w:cs="FangSong"/>
          <w:spacing w:val="10"/>
          <w:position w:val="28"/>
          <w:sz w:val="39"/>
          <w:szCs w:val="39"/>
        </w:rPr>
        <w:t>商务条款制订不严谨，会给招标工作和后期结算工作带来困难，也可</w:t>
      </w:r>
      <w:r>
        <w:rPr>
          <w:rFonts w:ascii="FangSong" w:eastAsia="FangSong" w:hAnsi="FangSong" w:cs="FangSong"/>
          <w:spacing w:val="9"/>
          <w:position w:val="28"/>
          <w:sz w:val="39"/>
          <w:szCs w:val="39"/>
        </w:rPr>
        <w:t>能会因此而造成损</w:t>
      </w:r>
    </w:p>
    <w:p>
      <w:pPr>
        <w:spacing w:before="2" w:line="223" w:lineRule="auto"/>
        <w:ind w:left="110"/>
        <w:rPr>
          <w:rFonts w:ascii="FangSong" w:eastAsia="FangSong" w:hAnsi="FangSong" w:cs="FangSong"/>
          <w:sz w:val="39"/>
          <w:szCs w:val="39"/>
        </w:rPr>
      </w:pPr>
      <w:r>
        <w:rPr>
          <w:rFonts w:ascii="FangSong" w:eastAsia="FangSong" w:hAnsi="FangSong" w:cs="FangSong"/>
          <w:spacing w:val="-7"/>
          <w:sz w:val="39"/>
          <w:szCs w:val="39"/>
        </w:rPr>
        <w:t>失。</w:t>
      </w:r>
    </w:p>
    <w:p>
      <w:pPr>
        <w:spacing w:before="325" w:line="222" w:lineRule="auto"/>
        <w:ind w:left="900"/>
        <w:rPr>
          <w:rFonts w:ascii="FangSong" w:eastAsia="FangSong" w:hAnsi="FangSong" w:cs="FangSong"/>
          <w:sz w:val="39"/>
          <w:szCs w:val="39"/>
        </w:rPr>
        <w:sectPr>
          <w:headerReference w:type="default" r:id="rId12"/>
          <w:pgSz w:w="20000" w:h="28260"/>
          <w:pgMar w:top="2109" w:right="1870" w:bottom="0" w:left="1880" w:header="2090" w:footer="0" w:gutter="0"/>
          <w:pgNumType w:start="8"/>
          <w:cols w:space="708"/>
        </w:sectPr>
      </w:pPr>
      <w:r>
        <w:rPr>
          <w:rFonts w:ascii="FangSong" w:eastAsia="FangSong" w:hAnsi="FangSong" w:cs="FangSong"/>
          <w:spacing w:val="-8"/>
          <w:sz w:val="39"/>
          <w:szCs w:val="39"/>
        </w:rPr>
        <w:t>解决方案：</w:t>
      </w:r>
    </w:p>
    <w:p>
      <w:pPr>
        <w:spacing w:before="344" w:line="865" w:lineRule="exact"/>
        <w:ind w:left="1090"/>
        <w:rPr>
          <w:rFonts w:ascii="FangSong" w:eastAsia="FangSong" w:hAnsi="FangSong" w:cs="FangSong"/>
          <w:sz w:val="39"/>
          <w:szCs w:val="39"/>
        </w:rPr>
      </w:pPr>
      <w:r>
        <w:rPr>
          <w:rFonts w:ascii="FangSong" w:eastAsia="FangSong" w:hAnsi="FangSong" w:cs="FangSong"/>
          <w:spacing w:val="19"/>
          <w:position w:val="36"/>
          <w:sz w:val="39"/>
          <w:szCs w:val="39"/>
        </w:rPr>
        <w:t>(1)商务条款中约定的计价方式、计价标准</w:t>
      </w:r>
      <w:r>
        <w:rPr>
          <w:rFonts w:ascii="FangSong" w:eastAsia="FangSong" w:hAnsi="FangSong" w:cs="FangSong"/>
          <w:spacing w:val="18"/>
          <w:position w:val="36"/>
          <w:sz w:val="39"/>
          <w:szCs w:val="39"/>
        </w:rPr>
        <w:t>应与规相统一；在表述上全面、准确；变</w:t>
      </w:r>
    </w:p>
    <w:p>
      <w:pPr>
        <w:spacing w:before="1" w:line="219" w:lineRule="auto"/>
        <w:ind w:left="110"/>
        <w:rPr>
          <w:rFonts w:ascii="SimSun" w:eastAsia="SimSun" w:hAnsi="SimSun" w:cs="SimSun"/>
          <w:sz w:val="30"/>
          <w:szCs w:val="30"/>
        </w:rPr>
      </w:pPr>
      <w:r>
        <w:rPr>
          <w:rFonts w:ascii="SimSun" w:eastAsia="SimSun" w:hAnsi="SimSun" w:cs="SimSun"/>
          <w:spacing w:val="18"/>
          <w:sz w:val="30"/>
          <w:szCs w:val="30"/>
        </w:rPr>
        <w:t>.</w:t>
      </w:r>
      <w:r>
        <w:rPr>
          <w:rFonts w:ascii="SimSun" w:eastAsia="SimSun" w:hAnsi="SimSun" w:cs="SimSun"/>
          <w:spacing w:val="-85"/>
          <w:sz w:val="30"/>
          <w:szCs w:val="30"/>
        </w:rPr>
        <w:t xml:space="preserve"> </w:t>
      </w:r>
      <w:r>
        <w:rPr>
          <w:rFonts w:ascii="SimSun" w:eastAsia="SimSun" w:hAnsi="SimSun" w:cs="SimSun"/>
          <w:spacing w:val="18"/>
          <w:sz w:val="30"/>
          <w:szCs w:val="30"/>
        </w:rPr>
        <w:t>下载可编辑</w:t>
      </w:r>
      <w:r>
        <w:rPr>
          <w:rFonts w:ascii="SimSun" w:eastAsia="SimSun" w:hAnsi="SimSun" w:cs="SimSun"/>
          <w:spacing w:val="-88"/>
          <w:sz w:val="30"/>
          <w:szCs w:val="30"/>
        </w:rPr>
        <w:t xml:space="preserve"> </w:t>
      </w:r>
      <w:r>
        <w:rPr>
          <w:rFonts w:ascii="SimSun" w:eastAsia="SimSun" w:hAnsi="SimSun" w:cs="SimSun"/>
          <w:spacing w:val="18"/>
          <w:sz w:val="30"/>
          <w:szCs w:val="30"/>
        </w:rPr>
        <w:t>.</w:t>
      </w:r>
    </w:p>
    <w:p>
      <w:pPr>
        <w:spacing w:line="219" w:lineRule="auto"/>
        <w:rPr>
          <w:rFonts w:ascii="SimSun" w:eastAsia="SimSun" w:hAnsi="SimSun" w:cs="SimSun"/>
          <w:sz w:val="30"/>
          <w:szCs w:val="30"/>
        </w:rPr>
        <w:sectPr>
          <w:headerReference w:type="default" r:id="rId13"/>
          <w:type w:val="nextPage"/>
          <w:pgSz w:w="20000" w:h="28260"/>
          <w:pgMar w:top="2109" w:right="1870" w:bottom="0" w:left="1880" w:header="2090" w:footer="0" w:gutter="0"/>
          <w:pgNumType w:start="9"/>
          <w:cols w:space="708"/>
          <w:titlePg w:val="0"/>
        </w:sectPr>
      </w:pPr>
    </w:p>
    <w:p>
      <w:pPr>
        <w:spacing w:before="300" w:line="222" w:lineRule="auto"/>
        <w:ind w:left="100"/>
        <w:rPr>
          <w:rFonts w:ascii="FangSong" w:eastAsia="FangSong" w:hAnsi="FangSong" w:cs="FangSong"/>
          <w:sz w:val="39"/>
          <w:szCs w:val="39"/>
        </w:rPr>
      </w:pPr>
      <w:r>
        <w:rPr>
          <w:rFonts w:ascii="FangSong" w:eastAsia="FangSong" w:hAnsi="FangSong" w:cs="FangSong"/>
          <w:spacing w:val="9"/>
          <w:sz w:val="39"/>
          <w:szCs w:val="39"/>
        </w:rPr>
        <w:t>更和索赔的计价标准与招标项目的计价标准相统一；</w:t>
      </w:r>
    </w:p>
    <w:p>
      <w:pPr>
        <w:spacing w:before="328" w:line="220" w:lineRule="auto"/>
        <w:ind w:left="1100"/>
        <w:rPr>
          <w:rFonts w:ascii="FangSong" w:eastAsia="FangSong" w:hAnsi="FangSong" w:cs="FangSong"/>
          <w:sz w:val="39"/>
          <w:szCs w:val="39"/>
        </w:rPr>
      </w:pPr>
      <w:r>
        <w:rPr>
          <w:rFonts w:ascii="FangSong" w:eastAsia="FangSong" w:hAnsi="FangSong" w:cs="FangSong"/>
          <w:spacing w:val="14"/>
          <w:sz w:val="39"/>
          <w:szCs w:val="39"/>
        </w:rPr>
        <w:t>(2)工程围界定清晰、总包与专业分包权责划分明确；</w:t>
      </w:r>
    </w:p>
    <w:p>
      <w:pPr>
        <w:spacing w:before="345" w:line="706" w:lineRule="exact"/>
        <w:ind w:left="1100"/>
        <w:rPr>
          <w:rFonts w:ascii="FangSong" w:eastAsia="FangSong" w:hAnsi="FangSong" w:cs="FangSong"/>
          <w:sz w:val="39"/>
          <w:szCs w:val="39"/>
        </w:rPr>
      </w:pPr>
      <w:r>
        <w:rPr>
          <w:rFonts w:ascii="FangSong" w:eastAsia="FangSong" w:hAnsi="FangSong" w:cs="FangSong"/>
          <w:spacing w:val="19"/>
          <w:position w:val="23"/>
          <w:sz w:val="39"/>
          <w:szCs w:val="39"/>
        </w:rPr>
        <w:t>(3)商务条款中应对甲供材料的损耗率进行明确规定；暂估价处理、专业分包设置合</w:t>
      </w:r>
    </w:p>
    <w:p>
      <w:pPr>
        <w:spacing w:line="222" w:lineRule="auto"/>
        <w:ind w:left="100"/>
        <w:rPr>
          <w:rFonts w:ascii="FangSong" w:eastAsia="FangSong" w:hAnsi="FangSong" w:cs="FangSong"/>
          <w:sz w:val="44"/>
          <w:szCs w:val="44"/>
        </w:rPr>
      </w:pPr>
      <w:r>
        <w:rPr>
          <w:rFonts w:ascii="FangSong" w:eastAsia="FangSong" w:hAnsi="FangSong" w:cs="FangSong"/>
          <w:spacing w:val="-33"/>
          <w:sz w:val="44"/>
          <w:szCs w:val="44"/>
        </w:rPr>
        <w:t>理；</w:t>
      </w:r>
    </w:p>
    <w:p>
      <w:pPr>
        <w:spacing w:before="335" w:line="221" w:lineRule="auto"/>
        <w:ind w:left="1100"/>
        <w:rPr>
          <w:rFonts w:ascii="FangSong" w:eastAsia="FangSong" w:hAnsi="FangSong" w:cs="FangSong"/>
          <w:sz w:val="39"/>
          <w:szCs w:val="39"/>
        </w:rPr>
      </w:pPr>
      <w:r>
        <w:rPr>
          <w:rFonts w:ascii="FangSong" w:eastAsia="FangSong" w:hAnsi="FangSong" w:cs="FangSong"/>
          <w:spacing w:val="15"/>
          <w:sz w:val="39"/>
          <w:szCs w:val="39"/>
        </w:rPr>
        <w:t>(4)商务条款中履约保函、进度款支付的制订合理，避免出</w:t>
      </w:r>
      <w:r>
        <w:rPr>
          <w:rFonts w:ascii="FangSong" w:eastAsia="FangSong" w:hAnsi="FangSong" w:cs="FangSong"/>
          <w:spacing w:val="14"/>
          <w:sz w:val="39"/>
          <w:szCs w:val="39"/>
        </w:rPr>
        <w:t>现超付现象；</w:t>
      </w:r>
    </w:p>
    <w:p>
      <w:pPr>
        <w:spacing w:before="293" w:line="369" w:lineRule="auto"/>
        <w:ind w:left="99" w:right="14" w:firstLine="1000"/>
        <w:rPr>
          <w:rFonts w:ascii="FangSong" w:eastAsia="FangSong" w:hAnsi="FangSong" w:cs="FangSong"/>
          <w:sz w:val="39"/>
          <w:szCs w:val="39"/>
        </w:rPr>
      </w:pPr>
      <w:r>
        <w:rPr>
          <w:rFonts w:ascii="FangSong" w:eastAsia="FangSong" w:hAnsi="FangSong" w:cs="FangSong"/>
          <w:spacing w:val="20"/>
          <w:sz w:val="39"/>
          <w:szCs w:val="39"/>
        </w:rPr>
        <w:t>(5)合理分摊商务风险，严格按现行清单规要求，量的风险由招标人承担，单价的风</w:t>
      </w:r>
      <w:r>
        <w:rPr>
          <w:rFonts w:ascii="FangSong" w:eastAsia="FangSong" w:hAnsi="FangSong" w:cs="FangSong"/>
          <w:spacing w:val="7"/>
          <w:sz w:val="39"/>
          <w:szCs w:val="39"/>
        </w:rPr>
        <w:t xml:space="preserve"> </w:t>
      </w:r>
      <w:r>
        <w:rPr>
          <w:rFonts w:ascii="FangSong" w:eastAsia="FangSong" w:hAnsi="FangSong" w:cs="FangSong"/>
          <w:spacing w:val="13"/>
          <w:sz w:val="39"/>
          <w:szCs w:val="39"/>
        </w:rPr>
        <w:t>险由投标人承担，主要材料价格(钢材、砼)约定合理风险幅度。通过商务风险的合理承担，</w:t>
      </w:r>
    </w:p>
    <w:p>
      <w:pPr>
        <w:spacing w:line="220" w:lineRule="auto"/>
        <w:ind w:left="99"/>
        <w:rPr>
          <w:rFonts w:ascii="FangSong" w:eastAsia="FangSong" w:hAnsi="FangSong" w:cs="FangSong"/>
          <w:sz w:val="39"/>
          <w:szCs w:val="39"/>
        </w:rPr>
      </w:pPr>
      <w:r>
        <w:rPr>
          <w:rFonts w:ascii="FangSong" w:eastAsia="FangSong" w:hAnsi="FangSong" w:cs="FangSong"/>
          <w:spacing w:val="9"/>
          <w:sz w:val="39"/>
          <w:szCs w:val="39"/>
        </w:rPr>
        <w:t>体现建设市场的公平、公正，并保证项目的顺利建设。</w:t>
      </w:r>
    </w:p>
    <w:p>
      <w:pPr>
        <w:pStyle w:val="BodyText"/>
        <w:spacing w:line="253" w:lineRule="auto"/>
      </w:pPr>
    </w:p>
    <w:p>
      <w:pPr>
        <w:pStyle w:val="BodyText"/>
        <w:spacing w:line="253" w:lineRule="auto"/>
      </w:pPr>
    </w:p>
    <w:p>
      <w:pPr>
        <w:pStyle w:val="BodyText"/>
        <w:spacing w:line="253" w:lineRule="auto"/>
      </w:pPr>
    </w:p>
    <w:p>
      <w:pPr>
        <w:pStyle w:val="BodyText"/>
        <w:spacing w:line="254" w:lineRule="auto"/>
      </w:pPr>
    </w:p>
    <w:p>
      <w:pPr>
        <w:spacing w:before="127" w:line="221" w:lineRule="auto"/>
        <w:ind w:left="890"/>
        <w:rPr>
          <w:rFonts w:ascii="FangSong" w:eastAsia="FangSong" w:hAnsi="FangSong" w:cs="FangSong"/>
          <w:sz w:val="39"/>
          <w:szCs w:val="39"/>
        </w:rPr>
      </w:pPr>
      <w:r>
        <w:rPr>
          <w:rFonts w:ascii="FangSong" w:eastAsia="FangSong" w:hAnsi="FangSong" w:cs="FangSong"/>
          <w:spacing w:val="18"/>
          <w:sz w:val="39"/>
          <w:szCs w:val="39"/>
        </w:rPr>
        <w:t>2.3工程量清单、标底的编制</w:t>
      </w:r>
    </w:p>
    <w:p>
      <w:pPr>
        <w:spacing w:before="334" w:line="751" w:lineRule="exact"/>
        <w:ind w:left="889"/>
        <w:rPr>
          <w:rFonts w:ascii="FangSong" w:eastAsia="FangSong" w:hAnsi="FangSong" w:cs="FangSong"/>
          <w:sz w:val="39"/>
          <w:szCs w:val="39"/>
        </w:rPr>
      </w:pPr>
      <w:r>
        <w:rPr>
          <w:rFonts w:ascii="FangSong" w:eastAsia="FangSong" w:hAnsi="FangSong" w:cs="FangSong"/>
          <w:spacing w:val="9"/>
          <w:position w:val="26"/>
          <w:sz w:val="39"/>
          <w:szCs w:val="39"/>
        </w:rPr>
        <w:t>工程量清单和标底是投标单位报价的基础和评判标准，质量高低对投标及后期结算都会</w:t>
      </w:r>
    </w:p>
    <w:p>
      <w:pPr>
        <w:spacing w:before="2" w:line="221" w:lineRule="auto"/>
        <w:ind w:left="100"/>
        <w:rPr>
          <w:rFonts w:ascii="FangSong" w:eastAsia="FangSong" w:hAnsi="FangSong" w:cs="FangSong"/>
          <w:sz w:val="39"/>
          <w:szCs w:val="39"/>
        </w:rPr>
      </w:pPr>
      <w:r>
        <w:rPr>
          <w:rFonts w:ascii="FangSong" w:eastAsia="FangSong" w:hAnsi="FangSong" w:cs="FangSong"/>
          <w:spacing w:val="4"/>
          <w:sz w:val="39"/>
          <w:szCs w:val="39"/>
        </w:rPr>
        <w:t>产生较大影响。</w:t>
      </w:r>
    </w:p>
    <w:p>
      <w:pPr>
        <w:spacing w:before="314" w:line="222" w:lineRule="auto"/>
        <w:ind w:left="890"/>
        <w:rPr>
          <w:rFonts w:ascii="FangSong" w:eastAsia="FangSong" w:hAnsi="FangSong" w:cs="FangSong"/>
          <w:sz w:val="39"/>
          <w:szCs w:val="39"/>
        </w:rPr>
      </w:pPr>
      <w:r>
        <w:rPr>
          <w:rFonts w:ascii="FangSong" w:eastAsia="FangSong" w:hAnsi="FangSong" w:cs="FangSong"/>
          <w:spacing w:val="-5"/>
          <w:sz w:val="39"/>
          <w:szCs w:val="39"/>
        </w:rPr>
        <w:t>解决方案：</w:t>
      </w:r>
    </w:p>
    <w:p>
      <w:pPr>
        <w:spacing w:before="327" w:line="788" w:lineRule="exact"/>
        <w:ind w:left="1100"/>
        <w:rPr>
          <w:rFonts w:ascii="FangSong" w:eastAsia="FangSong" w:hAnsi="FangSong" w:cs="FangSong"/>
          <w:sz w:val="39"/>
          <w:szCs w:val="39"/>
        </w:rPr>
      </w:pPr>
      <w:r>
        <w:rPr>
          <w:rFonts w:ascii="FangSong" w:eastAsia="FangSong" w:hAnsi="FangSong" w:cs="FangSong"/>
          <w:spacing w:val="27"/>
          <w:position w:val="29"/>
          <w:sz w:val="39"/>
          <w:szCs w:val="39"/>
        </w:rPr>
        <w:t>(1)工程量清单特征(部位、规格、做法、</w:t>
      </w:r>
      <w:r>
        <w:rPr>
          <w:rFonts w:ascii="FangSong" w:eastAsia="FangSong" w:hAnsi="FangSong" w:cs="FangSong"/>
          <w:spacing w:val="26"/>
          <w:position w:val="29"/>
          <w:sz w:val="39"/>
          <w:szCs w:val="39"/>
        </w:rPr>
        <w:t>材质)描述规、准确、全面；</w:t>
      </w:r>
    </w:p>
    <w:p>
      <w:pPr>
        <w:spacing w:before="1" w:line="220" w:lineRule="auto"/>
        <w:ind w:left="1100"/>
        <w:rPr>
          <w:rFonts w:ascii="FangSong" w:eastAsia="FangSong" w:hAnsi="FangSong" w:cs="FangSong"/>
          <w:sz w:val="39"/>
          <w:szCs w:val="39"/>
        </w:rPr>
      </w:pPr>
      <w:r>
        <w:rPr>
          <w:rFonts w:ascii="FangSong" w:eastAsia="FangSong" w:hAnsi="FangSong" w:cs="FangSong"/>
          <w:spacing w:val="17"/>
          <w:sz w:val="39"/>
          <w:szCs w:val="39"/>
        </w:rPr>
        <w:t>(2)工程量清单的工作量计算准确，避免出现漏项；</w:t>
      </w:r>
    </w:p>
    <w:p>
      <w:pPr>
        <w:spacing w:before="345" w:line="784" w:lineRule="exact"/>
        <w:ind w:left="1100"/>
        <w:rPr>
          <w:rFonts w:ascii="FangSong" w:eastAsia="FangSong" w:hAnsi="FangSong" w:cs="FangSong"/>
          <w:sz w:val="39"/>
          <w:szCs w:val="39"/>
        </w:rPr>
      </w:pPr>
      <w:r>
        <w:rPr>
          <w:rFonts w:ascii="FangSong" w:eastAsia="FangSong" w:hAnsi="FangSong" w:cs="FangSong"/>
          <w:spacing w:val="24"/>
          <w:position w:val="29"/>
          <w:sz w:val="39"/>
          <w:szCs w:val="39"/>
        </w:rPr>
        <w:t>(3)编制说明(工作围、编制依据、特殊要求、清单对图纸做法的修改、甲供材和专</w:t>
      </w:r>
    </w:p>
    <w:p>
      <w:pPr>
        <w:spacing w:before="1" w:line="222" w:lineRule="auto"/>
        <w:ind w:left="100"/>
        <w:rPr>
          <w:rFonts w:ascii="FangSong" w:eastAsia="FangSong" w:hAnsi="FangSong" w:cs="FangSong"/>
          <w:sz w:val="39"/>
          <w:szCs w:val="39"/>
        </w:rPr>
      </w:pPr>
      <w:r>
        <w:rPr>
          <w:rFonts w:ascii="FangSong" w:eastAsia="FangSong" w:hAnsi="FangSong" w:cs="FangSong"/>
          <w:spacing w:val="15"/>
          <w:sz w:val="39"/>
          <w:szCs w:val="39"/>
        </w:rPr>
        <w:t>业分包说明等)表述全面、准确；</w:t>
      </w:r>
    </w:p>
    <w:p>
      <w:pPr>
        <w:spacing w:before="317" w:line="749" w:lineRule="exact"/>
        <w:ind w:left="1100"/>
        <w:rPr>
          <w:rFonts w:ascii="FangSong" w:eastAsia="FangSong" w:hAnsi="FangSong" w:cs="FangSong"/>
          <w:sz w:val="39"/>
          <w:szCs w:val="39"/>
        </w:rPr>
      </w:pPr>
      <w:r>
        <w:rPr>
          <w:rFonts w:ascii="FangSong" w:eastAsia="FangSong" w:hAnsi="FangSong" w:cs="FangSong"/>
          <w:spacing w:val="19"/>
          <w:position w:val="26"/>
          <w:sz w:val="39"/>
          <w:szCs w:val="39"/>
        </w:rPr>
        <w:t>(4)招标控制价中单价组成与清单项容相符，选用定额合理，现场经费和管理费列入</w:t>
      </w:r>
    </w:p>
    <w:p>
      <w:pPr>
        <w:spacing w:line="220" w:lineRule="auto"/>
        <w:ind w:left="100"/>
        <w:rPr>
          <w:rFonts w:ascii="FangSong" w:eastAsia="FangSong" w:hAnsi="FangSong" w:cs="FangSong"/>
          <w:sz w:val="39"/>
          <w:szCs w:val="39"/>
        </w:rPr>
      </w:pPr>
      <w:r>
        <w:rPr>
          <w:rFonts w:ascii="FangSong" w:eastAsia="FangSong" w:hAnsi="FangSong" w:cs="FangSong"/>
          <w:spacing w:val="9"/>
          <w:sz w:val="39"/>
          <w:szCs w:val="39"/>
        </w:rPr>
        <w:t>综合单价；规费的选定符合当地相关规定；材料价格依据合适。</w:t>
      </w:r>
    </w:p>
    <w:p>
      <w:pPr>
        <w:spacing w:before="336" w:line="221" w:lineRule="auto"/>
        <w:ind w:left="890"/>
        <w:rPr>
          <w:rFonts w:ascii="FangSong" w:eastAsia="FangSong" w:hAnsi="FangSong" w:cs="FangSong"/>
          <w:sz w:val="39"/>
          <w:szCs w:val="39"/>
        </w:rPr>
      </w:pPr>
      <w:r>
        <w:rPr>
          <w:rFonts w:ascii="FangSong" w:eastAsia="FangSong" w:hAnsi="FangSong" w:cs="FangSong"/>
          <w:spacing w:val="9"/>
          <w:sz w:val="39"/>
          <w:szCs w:val="39"/>
        </w:rPr>
        <w:t>2.4</w:t>
      </w:r>
      <w:r>
        <w:rPr>
          <w:rFonts w:ascii="FangSong" w:eastAsia="FangSong" w:hAnsi="FangSong" w:cs="FangSong"/>
          <w:spacing w:val="9"/>
          <w:sz w:val="39"/>
          <w:szCs w:val="39"/>
        </w:rPr>
        <w:t xml:space="preserve"> </w:t>
      </w:r>
      <w:r>
        <w:rPr>
          <w:rFonts w:ascii="FangSong" w:eastAsia="FangSong" w:hAnsi="FangSong" w:cs="FangSong"/>
          <w:spacing w:val="9"/>
          <w:sz w:val="39"/>
          <w:szCs w:val="39"/>
        </w:rPr>
        <w:t>对施工单位不平衡报价的控制</w:t>
      </w:r>
    </w:p>
    <w:p>
      <w:pPr>
        <w:spacing w:before="341" w:line="751" w:lineRule="exact"/>
        <w:ind w:left="889"/>
        <w:rPr>
          <w:rFonts w:ascii="FangSong" w:eastAsia="FangSong" w:hAnsi="FangSong" w:cs="FangSong"/>
          <w:sz w:val="39"/>
          <w:szCs w:val="39"/>
        </w:rPr>
      </w:pPr>
      <w:r>
        <w:rPr>
          <w:rFonts w:ascii="FangSong" w:eastAsia="FangSong" w:hAnsi="FangSong" w:cs="FangSong"/>
          <w:spacing w:val="10"/>
          <w:position w:val="27"/>
          <w:sz w:val="39"/>
          <w:szCs w:val="39"/>
        </w:rPr>
        <w:t>不平衡报价是施工企业的投标策略，是想通过低价中标，在实施过</w:t>
      </w:r>
      <w:r>
        <w:rPr>
          <w:rFonts w:ascii="FangSong" w:eastAsia="FangSong" w:hAnsi="FangSong" w:cs="FangSong"/>
          <w:spacing w:val="9"/>
          <w:position w:val="27"/>
          <w:sz w:val="39"/>
          <w:szCs w:val="39"/>
        </w:rPr>
        <w:t>程过设计修改引起相</w:t>
      </w:r>
    </w:p>
    <w:p>
      <w:pPr>
        <w:spacing w:line="220" w:lineRule="auto"/>
        <w:ind w:left="100"/>
        <w:rPr>
          <w:rFonts w:ascii="FangSong" w:eastAsia="FangSong" w:hAnsi="FangSong" w:cs="FangSong"/>
          <w:sz w:val="39"/>
          <w:szCs w:val="39"/>
        </w:rPr>
      </w:pPr>
      <w:r>
        <w:rPr>
          <w:rFonts w:ascii="FangSong" w:eastAsia="FangSong" w:hAnsi="FangSong" w:cs="FangSong"/>
          <w:spacing w:val="5"/>
          <w:sz w:val="39"/>
          <w:szCs w:val="39"/>
        </w:rPr>
        <w:t>关工作量和单价变化，来实现高价结算。</w:t>
      </w:r>
    </w:p>
    <w:p>
      <w:pPr>
        <w:spacing w:before="341" w:line="222" w:lineRule="auto"/>
        <w:ind w:left="1100"/>
        <w:rPr>
          <w:rFonts w:ascii="FangSong" w:eastAsia="FangSong" w:hAnsi="FangSong" w:cs="FangSong"/>
          <w:sz w:val="39"/>
          <w:szCs w:val="39"/>
        </w:rPr>
      </w:pPr>
      <w:r>
        <w:rPr>
          <w:rFonts w:ascii="FangSong" w:eastAsia="FangSong" w:hAnsi="FangSong" w:cs="FangSong"/>
          <w:spacing w:val="-5"/>
          <w:sz w:val="39"/>
          <w:szCs w:val="39"/>
        </w:rPr>
        <w:t>解决方案：</w:t>
      </w:r>
    </w:p>
    <w:p>
      <w:pPr>
        <w:spacing w:before="316" w:line="220" w:lineRule="auto"/>
        <w:ind w:left="1330"/>
        <w:rPr>
          <w:rFonts w:ascii="FangSong" w:eastAsia="FangSong" w:hAnsi="FangSong" w:cs="FangSong"/>
          <w:sz w:val="39"/>
          <w:szCs w:val="39"/>
        </w:rPr>
      </w:pPr>
      <w:r>
        <w:rPr>
          <w:rFonts w:ascii="FangSong" w:eastAsia="FangSong" w:hAnsi="FangSong" w:cs="FangSong"/>
          <w:spacing w:val="15"/>
          <w:sz w:val="39"/>
          <w:szCs w:val="39"/>
        </w:rPr>
        <w:t>(1)评标办法的设置，应对不平衡报价进行约束；</w:t>
      </w:r>
    </w:p>
    <w:p>
      <w:pPr>
        <w:spacing w:before="335" w:line="764" w:lineRule="exact"/>
        <w:ind w:left="1330"/>
        <w:rPr>
          <w:rFonts w:ascii="FangSong" w:eastAsia="FangSong" w:hAnsi="FangSong" w:cs="FangSong"/>
          <w:sz w:val="39"/>
          <w:szCs w:val="39"/>
        </w:rPr>
      </w:pPr>
      <w:r>
        <w:rPr>
          <w:rFonts w:ascii="FangSong" w:eastAsia="FangSong" w:hAnsi="FangSong" w:cs="FangSong"/>
          <w:spacing w:val="15"/>
          <w:position w:val="28"/>
          <w:sz w:val="39"/>
          <w:szCs w:val="39"/>
        </w:rPr>
        <w:t>(2)将商务标的项目单价与拦标控制价进</w:t>
      </w:r>
      <w:r>
        <w:rPr>
          <w:rFonts w:ascii="FangSong" w:eastAsia="FangSong" w:hAnsi="FangSong" w:cs="FangSong"/>
          <w:spacing w:val="14"/>
          <w:position w:val="28"/>
          <w:sz w:val="39"/>
          <w:szCs w:val="39"/>
        </w:rPr>
        <w:t>行对比，找出不平衡项目，进行分析，定性</w:t>
      </w:r>
    </w:p>
    <w:p>
      <w:pPr>
        <w:spacing w:before="1" w:line="222" w:lineRule="auto"/>
        <w:ind w:left="79"/>
        <w:rPr>
          <w:rFonts w:ascii="FangSong" w:eastAsia="FangSong" w:hAnsi="FangSong" w:cs="FangSong"/>
          <w:sz w:val="39"/>
          <w:szCs w:val="39"/>
        </w:rPr>
      </w:pPr>
      <w:r>
        <w:rPr>
          <w:rFonts w:ascii="FangSong" w:eastAsia="FangSong" w:hAnsi="FangSong" w:cs="FangSong"/>
          <w:spacing w:val="-10"/>
          <w:sz w:val="39"/>
          <w:szCs w:val="39"/>
        </w:rPr>
        <w:t>处理；</w:t>
      </w:r>
    </w:p>
    <w:p>
      <w:pPr>
        <w:spacing w:before="327" w:line="776" w:lineRule="exact"/>
        <w:ind w:left="1330"/>
        <w:rPr>
          <w:rFonts w:ascii="FangSong" w:eastAsia="FangSong" w:hAnsi="FangSong" w:cs="FangSong"/>
          <w:sz w:val="39"/>
          <w:szCs w:val="39"/>
        </w:rPr>
      </w:pPr>
      <w:r>
        <w:rPr>
          <w:rFonts w:ascii="FangSong" w:eastAsia="FangSong" w:hAnsi="FangSong" w:cs="FangSong"/>
          <w:spacing w:val="14"/>
          <w:position w:val="28"/>
          <w:sz w:val="39"/>
          <w:szCs w:val="39"/>
        </w:rPr>
        <w:t>(3)及时将含糊不清的问题进行询标，要求投标方进行承诺，不留隐患，避免结算争</w:t>
      </w:r>
    </w:p>
    <w:p>
      <w:pPr>
        <w:spacing w:before="2" w:line="223" w:lineRule="auto"/>
        <w:ind w:left="100"/>
        <w:rPr>
          <w:rFonts w:ascii="FangSong" w:eastAsia="FangSong" w:hAnsi="FangSong" w:cs="FangSong"/>
          <w:sz w:val="39"/>
          <w:szCs w:val="39"/>
        </w:rPr>
      </w:pPr>
      <w:r>
        <w:rPr>
          <w:rFonts w:ascii="FangSong" w:eastAsia="FangSong" w:hAnsi="FangSong" w:cs="FangSong"/>
          <w:spacing w:val="1"/>
          <w:sz w:val="39"/>
          <w:szCs w:val="39"/>
        </w:rPr>
        <w:t>议的发生。</w:t>
      </w:r>
    </w:p>
    <w:p>
      <w:pPr>
        <w:spacing w:before="326" w:line="223" w:lineRule="auto"/>
        <w:ind w:left="870"/>
        <w:rPr>
          <w:rFonts w:ascii="FangSong" w:eastAsia="FangSong" w:hAnsi="FangSong" w:cs="FangSong"/>
          <w:sz w:val="39"/>
          <w:szCs w:val="39"/>
        </w:rPr>
        <w:sectPr>
          <w:headerReference w:type="default" r:id="rId14"/>
          <w:pgSz w:w="20000" w:h="28260"/>
          <w:pgMar w:top="2109" w:right="1880" w:bottom="0" w:left="1870" w:header="2090" w:footer="0" w:gutter="0"/>
          <w:pgNumType w:start="10"/>
          <w:cols w:space="708"/>
        </w:sectPr>
      </w:pPr>
      <w:r>
        <w:rPr>
          <w:rFonts w:ascii="FangSong" w:eastAsia="FangSong" w:hAnsi="FangSong" w:cs="FangSong"/>
          <w:spacing w:val="22"/>
          <w:sz w:val="39"/>
          <w:szCs w:val="39"/>
        </w:rPr>
        <w:t>2.5索赔的管理</w:t>
      </w:r>
    </w:p>
    <w:p>
      <w:pPr>
        <w:spacing w:before="336" w:line="1011" w:lineRule="exact"/>
        <w:ind w:left="889"/>
        <w:rPr>
          <w:rFonts w:ascii="FangSong" w:eastAsia="FangSong" w:hAnsi="FangSong" w:cs="FangSong"/>
          <w:sz w:val="39"/>
          <w:szCs w:val="39"/>
        </w:rPr>
      </w:pPr>
      <w:r>
        <w:rPr>
          <w:rFonts w:ascii="FangSong" w:eastAsia="FangSong" w:hAnsi="FangSong" w:cs="FangSong"/>
          <w:spacing w:val="10"/>
          <w:position w:val="47"/>
          <w:sz w:val="39"/>
          <w:szCs w:val="39"/>
        </w:rPr>
        <w:t>索赔和反索赔及时正确的处理，是实施阶段对造价控</w:t>
      </w:r>
      <w:r>
        <w:rPr>
          <w:rFonts w:ascii="FangSong" w:eastAsia="FangSong" w:hAnsi="FangSong" w:cs="FangSong"/>
          <w:spacing w:val="9"/>
          <w:position w:val="47"/>
          <w:sz w:val="39"/>
          <w:szCs w:val="39"/>
        </w:rPr>
        <w:t>制的主要方面。</w:t>
      </w:r>
    </w:p>
    <w:p>
      <w:pPr>
        <w:spacing w:line="219" w:lineRule="auto"/>
        <w:ind w:left="100"/>
        <w:rPr>
          <w:rFonts w:ascii="SimSun" w:eastAsia="SimSun" w:hAnsi="SimSun" w:cs="SimSun"/>
          <w:sz w:val="31"/>
          <w:szCs w:val="31"/>
        </w:rPr>
      </w:pPr>
      <w:r>
        <w:rPr>
          <w:rFonts w:ascii="SimSun" w:eastAsia="SimSun" w:hAnsi="SimSun" w:cs="SimSun"/>
          <w:spacing w:val="26"/>
          <w:sz w:val="31"/>
          <w:szCs w:val="31"/>
        </w:rPr>
        <w:t>.下载可编辑.</w:t>
      </w:r>
    </w:p>
    <w:p>
      <w:pPr>
        <w:spacing w:line="219" w:lineRule="auto"/>
        <w:rPr>
          <w:rFonts w:ascii="SimSun" w:eastAsia="SimSun" w:hAnsi="SimSun" w:cs="SimSun"/>
          <w:sz w:val="31"/>
          <w:szCs w:val="31"/>
        </w:rPr>
        <w:sectPr>
          <w:headerReference w:type="default" r:id="rId15"/>
          <w:type w:val="nextPage"/>
          <w:pgSz w:w="20000" w:h="28260"/>
          <w:pgMar w:top="2109" w:right="1880" w:bottom="0" w:left="1870" w:header="2090" w:footer="0" w:gutter="0"/>
          <w:pgNumType w:start="11"/>
          <w:cols w:space="708"/>
          <w:titlePg w:val="0"/>
        </w:sectPr>
      </w:pPr>
    </w:p>
    <w:p>
      <w:pPr>
        <w:spacing w:before="313" w:line="222" w:lineRule="auto"/>
        <w:ind w:left="1110"/>
        <w:rPr>
          <w:rFonts w:ascii="FangSong" w:eastAsia="FangSong" w:hAnsi="FangSong" w:cs="FangSong"/>
          <w:sz w:val="39"/>
          <w:szCs w:val="39"/>
        </w:rPr>
      </w:pPr>
      <w:r>
        <w:rPr>
          <w:rFonts w:ascii="FangSong" w:eastAsia="FangSong" w:hAnsi="FangSong" w:cs="FangSong"/>
          <w:spacing w:val="-5"/>
          <w:sz w:val="39"/>
          <w:szCs w:val="39"/>
        </w:rPr>
        <w:t>解决方案：</w:t>
      </w:r>
    </w:p>
    <w:p>
      <w:pPr>
        <w:spacing w:before="298" w:line="222" w:lineRule="auto"/>
        <w:ind w:left="1500"/>
        <w:rPr>
          <w:rFonts w:ascii="FangSong" w:eastAsia="FangSong" w:hAnsi="FangSong" w:cs="FangSong"/>
          <w:sz w:val="39"/>
          <w:szCs w:val="39"/>
        </w:rPr>
      </w:pPr>
      <w:r>
        <w:rPr>
          <w:rFonts w:ascii="FangSong" w:eastAsia="FangSong" w:hAnsi="FangSong" w:cs="FangSong"/>
          <w:spacing w:val="15"/>
          <w:sz w:val="39"/>
          <w:szCs w:val="39"/>
        </w:rPr>
        <w:t>(1)索赔应以合同为依据，按合同相关条款合理准确的处</w:t>
      </w:r>
      <w:r>
        <w:rPr>
          <w:rFonts w:ascii="FangSong" w:eastAsia="FangSong" w:hAnsi="FangSong" w:cs="FangSong"/>
          <w:spacing w:val="14"/>
          <w:sz w:val="39"/>
          <w:szCs w:val="39"/>
        </w:rPr>
        <w:t>理；</w:t>
      </w:r>
    </w:p>
    <w:p>
      <w:pPr>
        <w:spacing w:before="359" w:line="220" w:lineRule="auto"/>
        <w:ind w:left="1500"/>
        <w:rPr>
          <w:rFonts w:ascii="FangSong" w:eastAsia="FangSong" w:hAnsi="FangSong" w:cs="FangSong"/>
          <w:sz w:val="39"/>
          <w:szCs w:val="39"/>
        </w:rPr>
      </w:pPr>
      <w:r>
        <w:rPr>
          <w:rFonts w:ascii="FangSong" w:eastAsia="FangSong" w:hAnsi="FangSong" w:cs="FangSong"/>
          <w:spacing w:val="20"/>
          <w:sz w:val="39"/>
          <w:szCs w:val="39"/>
        </w:rPr>
        <w:t>(2)对索赔产生的原因进行分析，将各方责任</w:t>
      </w:r>
      <w:r>
        <w:rPr>
          <w:rFonts w:ascii="FangSong" w:eastAsia="FangSong" w:hAnsi="FangSong" w:cs="FangSong"/>
          <w:spacing w:val="19"/>
          <w:sz w:val="39"/>
          <w:szCs w:val="39"/>
        </w:rPr>
        <w:t>进行准确划分，并及时办理索赔相关</w:t>
      </w:r>
    </w:p>
    <w:p>
      <w:pPr>
        <w:spacing w:before="300" w:line="222" w:lineRule="auto"/>
        <w:ind w:left="100"/>
        <w:rPr>
          <w:rFonts w:ascii="FangSong" w:eastAsia="FangSong" w:hAnsi="FangSong" w:cs="FangSong"/>
          <w:sz w:val="39"/>
          <w:szCs w:val="39"/>
        </w:rPr>
      </w:pPr>
      <w:r>
        <w:rPr>
          <w:rFonts w:ascii="FangSong" w:eastAsia="FangSong" w:hAnsi="FangSong" w:cs="FangSong"/>
          <w:spacing w:val="-15"/>
          <w:sz w:val="39"/>
          <w:szCs w:val="39"/>
        </w:rPr>
        <w:t>事宜；</w:t>
      </w:r>
    </w:p>
    <w:p>
      <w:pPr>
        <w:spacing w:before="315" w:line="782" w:lineRule="exact"/>
        <w:ind w:left="1110"/>
        <w:rPr>
          <w:rFonts w:ascii="FangSong" w:eastAsia="FangSong" w:hAnsi="FangSong" w:cs="FangSong"/>
          <w:sz w:val="39"/>
          <w:szCs w:val="39"/>
        </w:rPr>
      </w:pPr>
      <w:r>
        <w:rPr>
          <w:rFonts w:ascii="FangSong" w:eastAsia="FangSong" w:hAnsi="FangSong" w:cs="FangSong"/>
          <w:spacing w:val="14"/>
          <w:position w:val="29"/>
          <w:sz w:val="39"/>
          <w:szCs w:val="39"/>
        </w:rPr>
        <w:t>(3)对可能引起索赔的因素进行准备和预防，并对第三方原因产生的索赔进行追索；</w:t>
      </w:r>
    </w:p>
    <w:p>
      <w:pPr>
        <w:spacing w:before="1" w:line="220" w:lineRule="auto"/>
        <w:ind w:left="1110"/>
        <w:rPr>
          <w:rFonts w:ascii="FangSong" w:eastAsia="FangSong" w:hAnsi="FangSong" w:cs="FangSong"/>
          <w:sz w:val="39"/>
          <w:szCs w:val="39"/>
        </w:rPr>
      </w:pPr>
      <w:r>
        <w:rPr>
          <w:rFonts w:ascii="FangSong" w:eastAsia="FangSong" w:hAnsi="FangSong" w:cs="FangSong"/>
          <w:spacing w:val="16"/>
          <w:sz w:val="39"/>
          <w:szCs w:val="39"/>
        </w:rPr>
        <w:t>(4)对承包商质量缺陷、工期缺陷进行反索赔。</w:t>
      </w:r>
    </w:p>
    <w:p>
      <w:pPr>
        <w:spacing w:before="327" w:line="222" w:lineRule="auto"/>
        <w:ind w:left="900"/>
        <w:rPr>
          <w:rFonts w:ascii="FangSong" w:eastAsia="FangSong" w:hAnsi="FangSong" w:cs="FangSong"/>
          <w:sz w:val="39"/>
          <w:szCs w:val="39"/>
        </w:rPr>
      </w:pPr>
      <w:r>
        <w:rPr>
          <w:rFonts w:ascii="FangSong" w:eastAsia="FangSong" w:hAnsi="FangSong" w:cs="FangSong"/>
          <w:spacing w:val="15"/>
          <w:sz w:val="39"/>
          <w:szCs w:val="39"/>
        </w:rPr>
        <w:t>2.6设备及甲供材的管理</w:t>
      </w:r>
    </w:p>
    <w:p>
      <w:pPr>
        <w:spacing w:before="338" w:line="222" w:lineRule="auto"/>
        <w:ind w:left="900"/>
        <w:rPr>
          <w:rFonts w:ascii="FangSong" w:eastAsia="FangSong" w:hAnsi="FangSong" w:cs="FangSong"/>
          <w:sz w:val="39"/>
          <w:szCs w:val="39"/>
        </w:rPr>
      </w:pPr>
      <w:r>
        <w:rPr>
          <w:rFonts w:ascii="FangSong" w:eastAsia="FangSong" w:hAnsi="FangSong" w:cs="FangSong"/>
          <w:spacing w:val="10"/>
          <w:sz w:val="39"/>
          <w:szCs w:val="39"/>
        </w:rPr>
        <w:t>设备及甲供材管理是实施过程中造价控制的重要环节</w:t>
      </w:r>
    </w:p>
    <w:p>
      <w:pPr>
        <w:spacing w:before="304" w:line="222" w:lineRule="auto"/>
        <w:ind w:left="1110"/>
        <w:rPr>
          <w:rFonts w:ascii="FangSong" w:eastAsia="FangSong" w:hAnsi="FangSong" w:cs="FangSong"/>
          <w:sz w:val="39"/>
          <w:szCs w:val="39"/>
        </w:rPr>
      </w:pPr>
      <w:r>
        <w:rPr>
          <w:rFonts w:ascii="FangSong" w:eastAsia="FangSong" w:hAnsi="FangSong" w:cs="FangSong"/>
          <w:sz w:val="39"/>
          <w:szCs w:val="39"/>
        </w:rPr>
        <w:t>解决方案：</w:t>
      </w:r>
    </w:p>
    <w:p>
      <w:pPr>
        <w:spacing w:before="306" w:line="220" w:lineRule="auto"/>
        <w:ind w:left="1500"/>
        <w:rPr>
          <w:rFonts w:ascii="FangSong" w:eastAsia="FangSong" w:hAnsi="FangSong" w:cs="FangSong"/>
          <w:sz w:val="39"/>
          <w:szCs w:val="39"/>
        </w:rPr>
      </w:pPr>
      <w:r>
        <w:rPr>
          <w:rFonts w:ascii="FangSong" w:eastAsia="FangSong" w:hAnsi="FangSong" w:cs="FangSong"/>
          <w:spacing w:val="15"/>
          <w:sz w:val="39"/>
          <w:szCs w:val="39"/>
        </w:rPr>
        <w:t>(1)设备及材料采购应坚持采用大渠道供货为主的采购模式；</w:t>
      </w:r>
    </w:p>
    <w:p>
      <w:pPr>
        <w:spacing w:before="325" w:line="220" w:lineRule="auto"/>
        <w:ind w:left="1500"/>
        <w:rPr>
          <w:rFonts w:ascii="FangSong" w:eastAsia="FangSong" w:hAnsi="FangSong" w:cs="FangSong"/>
          <w:sz w:val="39"/>
          <w:szCs w:val="39"/>
        </w:rPr>
      </w:pPr>
      <w:r>
        <w:rPr>
          <w:rFonts w:ascii="FangSong" w:eastAsia="FangSong" w:hAnsi="FangSong" w:cs="FangSong"/>
          <w:spacing w:val="8"/>
          <w:sz w:val="39"/>
          <w:szCs w:val="39"/>
        </w:rPr>
        <w:t>(2)设备及材料采购采取招标方式，鼓励市场竞争；</w:t>
      </w:r>
    </w:p>
    <w:p>
      <w:pPr>
        <w:spacing w:before="315" w:line="220" w:lineRule="auto"/>
        <w:ind w:left="1500"/>
        <w:rPr>
          <w:rFonts w:ascii="FangSong" w:eastAsia="FangSong" w:hAnsi="FangSong" w:cs="FangSong"/>
          <w:sz w:val="39"/>
          <w:szCs w:val="39"/>
        </w:rPr>
      </w:pPr>
      <w:r>
        <w:rPr>
          <w:rFonts w:ascii="FangSong" w:eastAsia="FangSong" w:hAnsi="FangSong" w:cs="FangSong"/>
          <w:spacing w:val="10"/>
          <w:sz w:val="39"/>
          <w:szCs w:val="39"/>
        </w:rPr>
        <w:t>(3)设备及甲供料供应按实际工作量进行管</w:t>
      </w:r>
      <w:r>
        <w:rPr>
          <w:rFonts w:ascii="FangSong" w:eastAsia="FangSong" w:hAnsi="FangSong" w:cs="FangSong"/>
          <w:spacing w:val="9"/>
          <w:sz w:val="39"/>
          <w:szCs w:val="39"/>
        </w:rPr>
        <w:t>理，防止虚假领用的产生。</w:t>
      </w:r>
    </w:p>
    <w:p>
      <w:pPr>
        <w:pStyle w:val="BodyText"/>
        <w:spacing w:line="264" w:lineRule="auto"/>
      </w:pPr>
    </w:p>
    <w:p>
      <w:pPr>
        <w:pStyle w:val="BodyText"/>
        <w:spacing w:line="265" w:lineRule="auto"/>
      </w:pPr>
    </w:p>
    <w:p>
      <w:pPr>
        <w:pStyle w:val="BodyText"/>
        <w:spacing w:line="265" w:lineRule="auto"/>
      </w:pPr>
    </w:p>
    <w:p>
      <w:pPr>
        <w:spacing w:before="144" w:line="222" w:lineRule="auto"/>
        <w:ind w:left="79"/>
        <w:rPr>
          <w:rFonts w:ascii="FangSong" w:eastAsia="FangSong" w:hAnsi="FangSong" w:cs="FangSong"/>
          <w:sz w:val="44"/>
          <w:szCs w:val="44"/>
        </w:rPr>
      </w:pPr>
      <w:r>
        <w:rPr>
          <w:rFonts w:ascii="FangSong" w:eastAsia="FangSong" w:hAnsi="FangSong" w:cs="FangSong"/>
          <w:spacing w:val="26"/>
          <w:sz w:val="44"/>
          <w:szCs w:val="44"/>
        </w:rPr>
        <w:t>3.项目实施细则方案</w:t>
      </w:r>
    </w:p>
    <w:p>
      <w:pPr>
        <w:pStyle w:val="BodyText"/>
        <w:spacing w:line="469" w:lineRule="auto"/>
      </w:pPr>
    </w:p>
    <w:p>
      <w:pPr>
        <w:spacing w:before="127" w:line="369" w:lineRule="auto"/>
        <w:ind w:left="100" w:right="152" w:firstLine="799"/>
        <w:jc w:val="both"/>
        <w:rPr>
          <w:rFonts w:ascii="FangSong" w:eastAsia="FangSong" w:hAnsi="FangSong" w:cs="FangSong"/>
          <w:sz w:val="39"/>
          <w:szCs w:val="39"/>
        </w:rPr>
      </w:pPr>
      <w:r>
        <w:rPr>
          <w:rFonts w:ascii="FangSong" w:eastAsia="FangSong" w:hAnsi="FangSong" w:cs="FangSong"/>
          <w:spacing w:val="9"/>
          <w:sz w:val="39"/>
          <w:szCs w:val="39"/>
        </w:rPr>
        <w:t>建设项目工程造价管理咨询的任务是依据国家有关法律、法规和建设行政主管部门的有</w:t>
      </w:r>
      <w:r>
        <w:rPr>
          <w:rFonts w:ascii="FangSong" w:eastAsia="FangSong" w:hAnsi="FangSong" w:cs="FangSong"/>
          <w:spacing w:val="16"/>
          <w:sz w:val="39"/>
          <w:szCs w:val="39"/>
        </w:rPr>
        <w:t xml:space="preserve"> </w:t>
      </w:r>
      <w:r>
        <w:rPr>
          <w:rFonts w:ascii="FangSong" w:eastAsia="FangSong" w:hAnsi="FangSong" w:cs="FangSong"/>
          <w:spacing w:val="10"/>
          <w:sz w:val="39"/>
          <w:szCs w:val="39"/>
        </w:rPr>
        <w:t>关规定，通过对建设项自各阶段工程的计价，实施以工程造</w:t>
      </w:r>
      <w:r>
        <w:rPr>
          <w:rFonts w:ascii="FangSong" w:eastAsia="FangSong" w:hAnsi="FangSong" w:cs="FangSong"/>
          <w:spacing w:val="9"/>
          <w:sz w:val="39"/>
          <w:szCs w:val="39"/>
        </w:rPr>
        <w:t>价管理为核心的项目管理，实现</w:t>
      </w:r>
      <w:r>
        <w:rPr>
          <w:rFonts w:ascii="FangSong" w:eastAsia="FangSong" w:hAnsi="FangSong" w:cs="FangSong"/>
          <w:sz w:val="39"/>
          <w:szCs w:val="39"/>
        </w:rPr>
        <w:t xml:space="preserve"> </w:t>
      </w:r>
      <w:r>
        <w:rPr>
          <w:rFonts w:ascii="FangSong" w:eastAsia="FangSong" w:hAnsi="FangSong" w:cs="FangSong"/>
          <w:spacing w:val="9"/>
          <w:sz w:val="39"/>
          <w:szCs w:val="39"/>
        </w:rPr>
        <w:t>整个建设项目工程造价有效控制与调整，缩小投资偏差，控制投资风险，协助采购人进行建</w:t>
      </w:r>
      <w:r>
        <w:rPr>
          <w:rFonts w:ascii="FangSong" w:eastAsia="FangSong" w:hAnsi="FangSong" w:cs="FangSong"/>
          <w:spacing w:val="6"/>
          <w:sz w:val="39"/>
          <w:szCs w:val="39"/>
        </w:rPr>
        <w:t xml:space="preserve"> </w:t>
      </w:r>
      <w:r>
        <w:rPr>
          <w:rFonts w:ascii="FangSong" w:eastAsia="FangSong" w:hAnsi="FangSong" w:cs="FangSong"/>
          <w:spacing w:val="9"/>
          <w:sz w:val="39"/>
          <w:szCs w:val="39"/>
        </w:rPr>
        <w:t>设投资的合理筹措与投入，确保工程造价的控制目标。依据招标文件，我们提供建设前期阶</w:t>
      </w:r>
    </w:p>
    <w:p>
      <w:pPr>
        <w:spacing w:before="1" w:line="221" w:lineRule="auto"/>
        <w:ind w:left="100"/>
        <w:rPr>
          <w:rFonts w:ascii="FangSong" w:eastAsia="FangSong" w:hAnsi="FangSong" w:cs="FangSong"/>
          <w:sz w:val="39"/>
          <w:szCs w:val="39"/>
        </w:rPr>
      </w:pPr>
      <w:r>
        <w:rPr>
          <w:rFonts w:ascii="FangSong" w:eastAsia="FangSong" w:hAnsi="FangSong" w:cs="FangSong"/>
          <w:spacing w:val="10"/>
          <w:sz w:val="39"/>
          <w:szCs w:val="39"/>
        </w:rPr>
        <w:t>段、施工阶段、竣工决算阶段三个阶段的工程造价咨询管控服务，管控总体思路如下：</w:t>
      </w:r>
    </w:p>
    <w:p>
      <w:pPr>
        <w:spacing w:before="338" w:line="772" w:lineRule="exact"/>
        <w:ind w:left="1110"/>
        <w:rPr>
          <w:rFonts w:ascii="FangSong" w:eastAsia="FangSong" w:hAnsi="FangSong" w:cs="FangSong"/>
          <w:sz w:val="39"/>
          <w:szCs w:val="39"/>
        </w:rPr>
      </w:pPr>
      <w:r>
        <w:rPr>
          <w:rFonts w:ascii="FangSong" w:eastAsia="FangSong" w:hAnsi="FangSong" w:cs="FangSong"/>
          <w:spacing w:val="19"/>
          <w:position w:val="28"/>
          <w:sz w:val="39"/>
          <w:szCs w:val="39"/>
        </w:rPr>
        <w:t>(1)保证造价咨询服务管理工作的容、围、格式、深度要求和工程造价管理咨询成果</w:t>
      </w:r>
    </w:p>
    <w:p>
      <w:pPr>
        <w:spacing w:before="2" w:line="220" w:lineRule="auto"/>
        <w:ind w:left="99"/>
        <w:rPr>
          <w:rFonts w:ascii="FangSong" w:eastAsia="FangSong" w:hAnsi="FangSong" w:cs="FangSong"/>
          <w:sz w:val="39"/>
          <w:szCs w:val="39"/>
        </w:rPr>
      </w:pPr>
      <w:r>
        <w:rPr>
          <w:rFonts w:ascii="FangSong" w:eastAsia="FangSong" w:hAnsi="FangSong" w:cs="FangSong"/>
          <w:spacing w:val="7"/>
          <w:sz w:val="39"/>
          <w:szCs w:val="39"/>
        </w:rPr>
        <w:t>质量标准符合国家法律、法规及相关规程规定。</w:t>
      </w:r>
    </w:p>
    <w:p>
      <w:pPr>
        <w:spacing w:before="311" w:line="375" w:lineRule="auto"/>
        <w:ind w:left="100" w:right="152" w:firstLine="1010"/>
        <w:rPr>
          <w:rFonts w:ascii="FangSong" w:eastAsia="FangSong" w:hAnsi="FangSong" w:cs="FangSong"/>
          <w:sz w:val="39"/>
          <w:szCs w:val="39"/>
        </w:rPr>
      </w:pPr>
      <w:r>
        <w:rPr>
          <w:rFonts w:ascii="FangSong" w:eastAsia="FangSong" w:hAnsi="FangSong" w:cs="FangSong"/>
          <w:spacing w:val="20"/>
          <w:sz w:val="39"/>
          <w:szCs w:val="39"/>
        </w:rPr>
        <w:t>(2)树立以工程造价管理为核心的项目管</w:t>
      </w:r>
      <w:r>
        <w:rPr>
          <w:rFonts w:ascii="FangSong" w:eastAsia="FangSong" w:hAnsi="FangSong" w:cs="FangSong"/>
          <w:spacing w:val="19"/>
          <w:sz w:val="39"/>
          <w:szCs w:val="39"/>
        </w:rPr>
        <w:t>理理念，发挥造价管理的核心作用；针对建</w:t>
      </w:r>
      <w:r>
        <w:rPr>
          <w:rFonts w:ascii="FangSong" w:eastAsia="FangSong" w:hAnsi="FangSong" w:cs="FangSong"/>
          <w:sz w:val="39"/>
          <w:szCs w:val="39"/>
        </w:rPr>
        <w:t xml:space="preserve"> </w:t>
      </w:r>
      <w:r>
        <w:rPr>
          <w:rFonts w:ascii="FangSong" w:eastAsia="FangSong" w:hAnsi="FangSong" w:cs="FangSong"/>
          <w:spacing w:val="9"/>
          <w:sz w:val="39"/>
          <w:szCs w:val="39"/>
        </w:rPr>
        <w:t>设项目决策、设计、交易、施工、竣工的不同阶段，依据相关规</w:t>
      </w:r>
      <w:r>
        <w:rPr>
          <w:rFonts w:ascii="FangSong" w:eastAsia="FangSong" w:hAnsi="FangSong" w:cs="FangSong"/>
          <w:spacing w:val="8"/>
          <w:sz w:val="39"/>
          <w:szCs w:val="39"/>
        </w:rPr>
        <w:t>编制各阶段的工程造价成果</w:t>
      </w:r>
    </w:p>
    <w:p>
      <w:pPr>
        <w:spacing w:before="1" w:line="221" w:lineRule="auto"/>
        <w:ind w:left="100"/>
        <w:rPr>
          <w:rFonts w:ascii="FangSong" w:eastAsia="FangSong" w:hAnsi="FangSong" w:cs="FangSong"/>
          <w:sz w:val="39"/>
          <w:szCs w:val="39"/>
        </w:rPr>
      </w:pPr>
      <w:r>
        <w:rPr>
          <w:rFonts w:ascii="FangSong" w:eastAsia="FangSong" w:hAnsi="FangSong" w:cs="FangSong"/>
          <w:spacing w:val="4"/>
          <w:sz w:val="39"/>
          <w:szCs w:val="39"/>
        </w:rPr>
        <w:t>文件，真实反映各阶段的工程造价。</w:t>
      </w:r>
    </w:p>
    <w:p>
      <w:pPr>
        <w:spacing w:before="343" w:line="754" w:lineRule="exact"/>
        <w:ind w:left="1110"/>
        <w:rPr>
          <w:rFonts w:ascii="FangSong" w:eastAsia="FangSong" w:hAnsi="FangSong" w:cs="FangSong"/>
          <w:sz w:val="39"/>
          <w:szCs w:val="39"/>
        </w:rPr>
      </w:pPr>
      <w:r>
        <w:rPr>
          <w:rFonts w:ascii="FangSong" w:eastAsia="FangSong" w:hAnsi="FangSong" w:cs="FangSong"/>
          <w:spacing w:val="19"/>
          <w:position w:val="26"/>
          <w:sz w:val="39"/>
          <w:szCs w:val="39"/>
        </w:rPr>
        <w:t>(3)主动配合项目管理人员和设计人员通过方案比选、优化设计和限额设计等价值分</w:t>
      </w:r>
    </w:p>
    <w:p>
      <w:pPr>
        <w:spacing w:before="1" w:line="219" w:lineRule="auto"/>
        <w:ind w:left="100"/>
        <w:rPr>
          <w:rFonts w:ascii="FangSong" w:eastAsia="FangSong" w:hAnsi="FangSong" w:cs="FangSong"/>
          <w:sz w:val="39"/>
          <w:szCs w:val="39"/>
        </w:rPr>
      </w:pPr>
      <w:r>
        <w:rPr>
          <w:rFonts w:ascii="FangSong" w:eastAsia="FangSong" w:hAnsi="FangSong" w:cs="FangSong"/>
          <w:spacing w:val="10"/>
          <w:sz w:val="39"/>
          <w:szCs w:val="39"/>
        </w:rPr>
        <w:t>析手段，进行工程造价主动控制与分析，确保建设项目在经济合理的前提下技术先进。</w:t>
      </w:r>
    </w:p>
    <w:p>
      <w:pPr>
        <w:spacing w:before="337" w:line="369" w:lineRule="auto"/>
        <w:ind w:left="100" w:right="129" w:firstLine="1010"/>
        <w:rPr>
          <w:rFonts w:ascii="FangSong" w:eastAsia="FangSong" w:hAnsi="FangSong" w:cs="FangSong"/>
          <w:sz w:val="39"/>
          <w:szCs w:val="39"/>
        </w:rPr>
      </w:pPr>
      <w:r>
        <w:rPr>
          <w:rFonts w:ascii="FangSong" w:eastAsia="FangSong" w:hAnsi="FangSong" w:cs="FangSong"/>
          <w:spacing w:val="19"/>
          <w:sz w:val="39"/>
          <w:szCs w:val="39"/>
        </w:rPr>
        <w:t>(4)随时关注各阶段工程造价的关系，力求建设项目在实施过程中做到工程造价的有</w:t>
      </w:r>
      <w:r>
        <w:rPr>
          <w:rFonts w:ascii="FangSong" w:eastAsia="FangSong" w:hAnsi="FangSong" w:cs="FangSong"/>
          <w:spacing w:val="11"/>
          <w:sz w:val="39"/>
          <w:szCs w:val="39"/>
        </w:rPr>
        <w:t xml:space="preserve"> </w:t>
      </w:r>
      <w:r>
        <w:rPr>
          <w:rFonts w:ascii="FangSong" w:eastAsia="FangSong" w:hAnsi="FangSong" w:cs="FangSong"/>
          <w:spacing w:val="10"/>
          <w:sz w:val="39"/>
          <w:szCs w:val="39"/>
        </w:rPr>
        <w:t>效控制。在相同的口径下，使设计概算不突破投资估算，建设项目的工程决算不突破设计概</w:t>
      </w:r>
    </w:p>
    <w:p>
      <w:pPr>
        <w:spacing w:before="1" w:line="219" w:lineRule="auto"/>
        <w:ind w:left="100"/>
        <w:rPr>
          <w:rFonts w:ascii="FangSong" w:eastAsia="FangSong" w:hAnsi="FangSong" w:cs="FangSong"/>
          <w:sz w:val="39"/>
          <w:szCs w:val="39"/>
        </w:rPr>
      </w:pPr>
      <w:r>
        <w:rPr>
          <w:rFonts w:ascii="FangSong" w:eastAsia="FangSong" w:hAnsi="FangSong" w:cs="FangSong"/>
          <w:spacing w:val="9"/>
          <w:sz w:val="39"/>
          <w:szCs w:val="39"/>
        </w:rPr>
        <w:t>算。在不能满足上述要求时，及时与建设单位进行沟通，采取必要的工程造价控制措施或进</w:t>
      </w:r>
    </w:p>
    <w:p>
      <w:pPr>
        <w:spacing w:before="320" w:line="912" w:lineRule="exact"/>
        <w:ind w:left="100"/>
        <w:rPr>
          <w:rFonts w:ascii="FangSong" w:eastAsia="FangSong" w:hAnsi="FangSong" w:cs="FangSong"/>
          <w:sz w:val="39"/>
          <w:szCs w:val="39"/>
        </w:rPr>
        <w:sectPr>
          <w:headerReference w:type="default" r:id="rId16"/>
          <w:pgSz w:w="20000" w:h="28260"/>
          <w:pgMar w:top="2109" w:right="1870" w:bottom="0" w:left="1890" w:header="2090" w:footer="0" w:gutter="0"/>
          <w:pgNumType w:start="12"/>
          <w:cols w:space="708"/>
        </w:sectPr>
      </w:pPr>
      <w:r>
        <w:rPr>
          <w:rFonts w:ascii="FangSong" w:eastAsia="FangSong" w:hAnsi="FangSong" w:cs="FangSong"/>
          <w:spacing w:val="-3"/>
          <w:position w:val="39"/>
          <w:sz w:val="39"/>
          <w:szCs w:val="39"/>
        </w:rPr>
        <w:t>行投资调整。</w:t>
      </w:r>
    </w:p>
    <w:p>
      <w:pPr>
        <w:spacing w:before="1" w:line="219" w:lineRule="auto"/>
        <w:ind w:left="100"/>
        <w:rPr>
          <w:rFonts w:ascii="SimSun" w:eastAsia="SimSun" w:hAnsi="SimSun" w:cs="SimSun"/>
          <w:sz w:val="30"/>
          <w:szCs w:val="30"/>
        </w:rPr>
      </w:pPr>
      <w:r>
        <w:rPr>
          <w:rFonts w:ascii="SimSun" w:eastAsia="SimSun" w:hAnsi="SimSun" w:cs="SimSun"/>
          <w:spacing w:val="18"/>
          <w:sz w:val="30"/>
          <w:szCs w:val="30"/>
        </w:rPr>
        <w:t>.</w:t>
      </w:r>
      <w:r>
        <w:rPr>
          <w:rFonts w:ascii="SimSun" w:eastAsia="SimSun" w:hAnsi="SimSun" w:cs="SimSun"/>
          <w:spacing w:val="-85"/>
          <w:sz w:val="30"/>
          <w:szCs w:val="30"/>
        </w:rPr>
        <w:t xml:space="preserve"> </w:t>
      </w:r>
      <w:r>
        <w:rPr>
          <w:rFonts w:ascii="SimSun" w:eastAsia="SimSun" w:hAnsi="SimSun" w:cs="SimSun"/>
          <w:spacing w:val="18"/>
          <w:sz w:val="30"/>
          <w:szCs w:val="30"/>
        </w:rPr>
        <w:t>下载可编辑</w:t>
      </w:r>
      <w:r>
        <w:rPr>
          <w:rFonts w:ascii="SimSun" w:eastAsia="SimSun" w:hAnsi="SimSun" w:cs="SimSun"/>
          <w:spacing w:val="-88"/>
          <w:sz w:val="30"/>
          <w:szCs w:val="30"/>
        </w:rPr>
        <w:t xml:space="preserve"> </w:t>
      </w:r>
      <w:r>
        <w:rPr>
          <w:rFonts w:ascii="SimSun" w:eastAsia="SimSun" w:hAnsi="SimSun" w:cs="SimSun"/>
          <w:spacing w:val="18"/>
          <w:sz w:val="30"/>
          <w:szCs w:val="30"/>
        </w:rPr>
        <w:t>.</w:t>
      </w:r>
    </w:p>
    <w:p>
      <w:pPr>
        <w:spacing w:line="219" w:lineRule="auto"/>
        <w:rPr>
          <w:rFonts w:ascii="SimSun" w:eastAsia="SimSun" w:hAnsi="SimSun" w:cs="SimSun"/>
          <w:sz w:val="30"/>
          <w:szCs w:val="30"/>
        </w:rPr>
        <w:sectPr>
          <w:headerReference w:type="default" r:id="rId17"/>
          <w:type w:val="nextPage"/>
          <w:pgSz w:w="20000" w:h="28260"/>
          <w:pgMar w:top="2109" w:right="1870" w:bottom="0" w:left="1890" w:header="2090" w:footer="0" w:gutter="0"/>
          <w:pgNumType w:start="13"/>
          <w:cols w:space="708"/>
          <w:titlePg w:val="0"/>
        </w:sectPr>
      </w:pPr>
    </w:p>
    <w:p>
      <w:pPr>
        <w:spacing w:before="342" w:line="787" w:lineRule="exact"/>
        <w:ind w:left="1109"/>
        <w:rPr>
          <w:rFonts w:ascii="FangSong" w:eastAsia="FangSong" w:hAnsi="FangSong" w:cs="FangSong"/>
          <w:sz w:val="38"/>
          <w:szCs w:val="38"/>
        </w:rPr>
      </w:pPr>
      <w:r>
        <w:rPr>
          <w:rFonts w:ascii="FangSong" w:eastAsia="FangSong" w:hAnsi="FangSong" w:cs="FangSong"/>
          <w:spacing w:val="27"/>
          <w:position w:val="30"/>
          <w:sz w:val="38"/>
          <w:szCs w:val="38"/>
        </w:rPr>
        <w:t>(5)关注质量、工期等要素对工程造价的影响，当质量标准、建设工期发生变化时，</w:t>
      </w:r>
    </w:p>
    <w:p>
      <w:pPr>
        <w:spacing w:before="1" w:line="220" w:lineRule="auto"/>
        <w:ind w:left="99"/>
        <w:rPr>
          <w:rFonts w:ascii="FangSong" w:eastAsia="FangSong" w:hAnsi="FangSong" w:cs="FangSong"/>
          <w:sz w:val="38"/>
          <w:szCs w:val="38"/>
        </w:rPr>
      </w:pPr>
      <w:r>
        <w:rPr>
          <w:rFonts w:ascii="FangSong" w:eastAsia="FangSong" w:hAnsi="FangSong" w:cs="FangSong"/>
          <w:spacing w:val="19"/>
          <w:sz w:val="38"/>
          <w:szCs w:val="38"/>
        </w:rPr>
        <w:t>应依据合同条款的有关规定，对工程造价进</w:t>
      </w:r>
      <w:r>
        <w:rPr>
          <w:rFonts w:ascii="FangSong" w:eastAsia="FangSong" w:hAnsi="FangSong" w:cs="FangSong"/>
          <w:spacing w:val="18"/>
          <w:sz w:val="38"/>
          <w:szCs w:val="38"/>
        </w:rPr>
        <w:t>行及时调整。</w:t>
      </w:r>
    </w:p>
    <w:p>
      <w:pPr>
        <w:spacing w:before="340" w:line="370" w:lineRule="auto"/>
        <w:ind w:left="99" w:right="150" w:firstLine="1009"/>
        <w:rPr>
          <w:rFonts w:ascii="FangSong" w:eastAsia="FangSong" w:hAnsi="FangSong" w:cs="FangSong"/>
          <w:sz w:val="38"/>
          <w:szCs w:val="38"/>
        </w:rPr>
      </w:pPr>
      <w:r>
        <w:rPr>
          <w:rFonts w:ascii="FangSong" w:eastAsia="FangSong" w:hAnsi="FangSong" w:cs="FangSong"/>
          <w:spacing w:val="29"/>
          <w:sz w:val="38"/>
          <w:szCs w:val="38"/>
        </w:rPr>
        <w:t>(6)在各阶段成果文件或需确认的相关文件上签章，对成果质量或出具的报告承</w:t>
      </w:r>
      <w:r>
        <w:rPr>
          <w:rFonts w:ascii="FangSong" w:eastAsia="FangSong" w:hAnsi="FangSong" w:cs="FangSong"/>
          <w:spacing w:val="28"/>
          <w:sz w:val="38"/>
          <w:szCs w:val="38"/>
        </w:rPr>
        <w:t>担相</w:t>
      </w:r>
      <w:r>
        <w:rPr>
          <w:rFonts w:ascii="FangSong" w:eastAsia="FangSong" w:hAnsi="FangSong" w:cs="FangSong"/>
          <w:sz w:val="38"/>
          <w:szCs w:val="38"/>
        </w:rPr>
        <w:t xml:space="preserve"> </w:t>
      </w:r>
      <w:r>
        <w:rPr>
          <w:rFonts w:ascii="FangSong" w:eastAsia="FangSong" w:hAnsi="FangSong" w:cs="FangSong"/>
          <w:spacing w:val="29"/>
          <w:sz w:val="38"/>
          <w:szCs w:val="38"/>
        </w:rPr>
        <w:t>应法律责任；注册造价工程师和造价员应在各自完成的成果文件上签署执业(从业)印章，</w:t>
      </w:r>
    </w:p>
    <w:p>
      <w:pPr>
        <w:spacing w:line="220" w:lineRule="auto"/>
        <w:ind w:left="100"/>
        <w:rPr>
          <w:rFonts w:ascii="FangSong" w:eastAsia="FangSong" w:hAnsi="FangSong" w:cs="FangSong"/>
          <w:sz w:val="38"/>
          <w:szCs w:val="38"/>
        </w:rPr>
      </w:pPr>
      <w:r>
        <w:rPr>
          <w:rFonts w:ascii="FangSong" w:eastAsia="FangSong" w:hAnsi="FangSong" w:cs="FangSong"/>
          <w:spacing w:val="13"/>
          <w:sz w:val="38"/>
          <w:szCs w:val="38"/>
        </w:rPr>
        <w:t>并承担具体责任。</w:t>
      </w:r>
    </w:p>
    <w:p>
      <w:pPr>
        <w:spacing w:before="355" w:line="379" w:lineRule="auto"/>
        <w:ind w:left="99" w:right="49" w:firstLine="1009"/>
        <w:rPr>
          <w:rFonts w:ascii="FangSong" w:eastAsia="FangSong" w:hAnsi="FangSong" w:cs="FangSong"/>
          <w:sz w:val="38"/>
          <w:szCs w:val="38"/>
        </w:rPr>
      </w:pPr>
      <w:r>
        <w:rPr>
          <w:rFonts w:ascii="FangSong" w:eastAsia="FangSong" w:hAnsi="FangSong" w:cs="FangSong"/>
          <w:spacing w:val="29"/>
          <w:sz w:val="38"/>
          <w:szCs w:val="38"/>
        </w:rPr>
        <w:t>(7)在各阶段工程造价咨询服务完成后，项目负责人应组织有关人员对咨询业务委托</w:t>
      </w:r>
      <w:r>
        <w:rPr>
          <w:rFonts w:ascii="FangSong" w:eastAsia="FangSong" w:hAnsi="FangSong" w:cs="FangSong"/>
          <w:spacing w:val="16"/>
          <w:sz w:val="38"/>
          <w:szCs w:val="38"/>
        </w:rPr>
        <w:t xml:space="preserve"> </w:t>
      </w:r>
      <w:r>
        <w:rPr>
          <w:rFonts w:ascii="FangSong" w:eastAsia="FangSong" w:hAnsi="FangSong" w:cs="FangSong"/>
          <w:spacing w:val="12"/>
          <w:sz w:val="38"/>
          <w:szCs w:val="38"/>
        </w:rPr>
        <w:t>方进行回访，听取委托方对服务质量的评价意见，及时总结咨询服务的优、缺点和经验教训，</w:t>
      </w:r>
    </w:p>
    <w:p>
      <w:pPr>
        <w:spacing w:before="1" w:line="219" w:lineRule="auto"/>
        <w:ind w:left="100"/>
        <w:rPr>
          <w:rFonts w:ascii="FangSong" w:eastAsia="FangSong" w:hAnsi="FangSong" w:cs="FangSong"/>
          <w:sz w:val="38"/>
          <w:szCs w:val="38"/>
        </w:rPr>
      </w:pPr>
      <w:r>
        <w:rPr>
          <w:rFonts w:ascii="FangSong" w:eastAsia="FangSong" w:hAnsi="FangSong" w:cs="FangSong"/>
          <w:spacing w:val="19"/>
          <w:sz w:val="38"/>
          <w:szCs w:val="38"/>
        </w:rPr>
        <w:t>将存在的问题纳入质量改进计划，提出相应的改进措施。</w:t>
      </w:r>
    </w:p>
    <w:p>
      <w:pPr>
        <w:spacing w:before="352" w:line="222" w:lineRule="auto"/>
        <w:ind w:left="860"/>
        <w:rPr>
          <w:rFonts w:ascii="FangSong" w:eastAsia="FangSong" w:hAnsi="FangSong" w:cs="FangSong"/>
          <w:sz w:val="38"/>
          <w:szCs w:val="38"/>
        </w:rPr>
      </w:pPr>
      <w:r>
        <w:rPr>
          <w:rFonts w:ascii="FangSong" w:eastAsia="FangSong" w:hAnsi="FangSong" w:cs="FangSong"/>
          <w:spacing w:val="25"/>
          <w:sz w:val="38"/>
          <w:szCs w:val="38"/>
        </w:rPr>
        <w:t>3.</w:t>
      </w:r>
      <w:r>
        <w:rPr>
          <w:rFonts w:ascii="FangSong" w:eastAsia="FangSong" w:hAnsi="FangSong" w:cs="FangSong"/>
          <w:spacing w:val="-100"/>
          <w:sz w:val="38"/>
          <w:szCs w:val="38"/>
        </w:rPr>
        <w:t xml:space="preserve"> </w:t>
      </w:r>
      <w:r>
        <w:rPr>
          <w:rFonts w:ascii="FangSong" w:eastAsia="FangSong" w:hAnsi="FangSong" w:cs="FangSong"/>
          <w:spacing w:val="25"/>
          <w:sz w:val="38"/>
          <w:szCs w:val="38"/>
        </w:rPr>
        <w:t>1前期阶段</w:t>
      </w:r>
    </w:p>
    <w:p>
      <w:pPr>
        <w:spacing w:before="338" w:line="375" w:lineRule="auto"/>
        <w:ind w:left="100" w:right="118" w:firstLine="809"/>
        <w:rPr>
          <w:rFonts w:ascii="FangSong" w:eastAsia="FangSong" w:hAnsi="FangSong" w:cs="FangSong"/>
          <w:sz w:val="38"/>
          <w:szCs w:val="38"/>
        </w:rPr>
      </w:pPr>
      <w:r>
        <w:rPr>
          <w:rFonts w:ascii="FangSong" w:eastAsia="FangSong" w:hAnsi="FangSong" w:cs="FangSong"/>
          <w:spacing w:val="20"/>
          <w:sz w:val="38"/>
          <w:szCs w:val="38"/>
        </w:rPr>
        <w:t>前期阶段的造价管理工作处于估算阶段，项目的总投资控制</w:t>
      </w:r>
      <w:r>
        <w:rPr>
          <w:rFonts w:ascii="FangSong" w:eastAsia="FangSong" w:hAnsi="FangSong" w:cs="FangSong"/>
          <w:spacing w:val="19"/>
          <w:sz w:val="38"/>
          <w:szCs w:val="38"/>
        </w:rPr>
        <w:t>目标及资金筹措计划需在这</w:t>
      </w:r>
      <w:r>
        <w:rPr>
          <w:rFonts w:ascii="FangSong" w:eastAsia="FangSong" w:hAnsi="FangSong" w:cs="FangSong"/>
          <w:sz w:val="38"/>
          <w:szCs w:val="38"/>
        </w:rPr>
        <w:t xml:space="preserve"> </w:t>
      </w:r>
      <w:r>
        <w:rPr>
          <w:rFonts w:ascii="FangSong" w:eastAsia="FangSong" w:hAnsi="FangSong" w:cs="FangSong"/>
          <w:spacing w:val="21"/>
          <w:sz w:val="38"/>
          <w:szCs w:val="38"/>
        </w:rPr>
        <w:t>一阶段确定，这对项目的整体定位和盈利能力</w:t>
      </w:r>
      <w:r>
        <w:rPr>
          <w:rFonts w:ascii="FangSong" w:eastAsia="FangSong" w:hAnsi="FangSong" w:cs="FangSong"/>
          <w:spacing w:val="20"/>
          <w:sz w:val="38"/>
          <w:szCs w:val="38"/>
        </w:rPr>
        <w:t>至关重要，因此需要我们协助委托人根据项目</w:t>
      </w:r>
      <w:r>
        <w:rPr>
          <w:rFonts w:ascii="FangSong" w:eastAsia="FangSong" w:hAnsi="FangSong" w:cs="FangSong"/>
          <w:sz w:val="38"/>
          <w:szCs w:val="38"/>
        </w:rPr>
        <w:t xml:space="preserve"> </w:t>
      </w:r>
      <w:r>
        <w:rPr>
          <w:rFonts w:ascii="FangSong" w:eastAsia="FangSong" w:hAnsi="FangSong" w:cs="FangSong"/>
          <w:spacing w:val="20"/>
          <w:sz w:val="38"/>
          <w:szCs w:val="38"/>
        </w:rPr>
        <w:t>要求、设计方案以及项目拟达到的验收标准进</w:t>
      </w:r>
      <w:r>
        <w:rPr>
          <w:rFonts w:ascii="FangSong" w:eastAsia="FangSong" w:hAnsi="FangSong" w:cs="FangSong"/>
          <w:spacing w:val="19"/>
          <w:sz w:val="38"/>
          <w:szCs w:val="38"/>
        </w:rPr>
        <w:t>行投资估算，编制项目总投资计划。依据项目</w:t>
      </w:r>
      <w:r>
        <w:rPr>
          <w:rFonts w:ascii="FangSong" w:eastAsia="FangSong" w:hAnsi="FangSong" w:cs="FangSong"/>
          <w:sz w:val="38"/>
          <w:szCs w:val="38"/>
        </w:rPr>
        <w:t xml:space="preserve"> </w:t>
      </w:r>
      <w:r>
        <w:rPr>
          <w:rFonts w:ascii="FangSong" w:eastAsia="FangSong" w:hAnsi="FangSong" w:cs="FangSong"/>
          <w:spacing w:val="20"/>
          <w:sz w:val="38"/>
          <w:szCs w:val="38"/>
        </w:rPr>
        <w:t>总投资计划，采购人对前期工程进行投资控制，同时也为设</w:t>
      </w:r>
      <w:r>
        <w:rPr>
          <w:rFonts w:ascii="FangSong" w:eastAsia="FangSong" w:hAnsi="FangSong" w:cs="FangSong"/>
          <w:spacing w:val="19"/>
          <w:sz w:val="38"/>
          <w:szCs w:val="38"/>
        </w:rPr>
        <w:t>计单位进行限额设计提出了控制</w:t>
      </w:r>
    </w:p>
    <w:p>
      <w:pPr>
        <w:spacing w:before="1" w:line="222" w:lineRule="auto"/>
        <w:ind w:left="100"/>
        <w:rPr>
          <w:rFonts w:ascii="FangSong" w:eastAsia="FangSong" w:hAnsi="FangSong" w:cs="FangSong"/>
          <w:sz w:val="38"/>
          <w:szCs w:val="38"/>
        </w:rPr>
      </w:pPr>
      <w:r>
        <w:rPr>
          <w:rFonts w:ascii="FangSong" w:eastAsia="FangSong" w:hAnsi="FangSong" w:cs="FangSong"/>
          <w:spacing w:val="-9"/>
          <w:sz w:val="38"/>
          <w:szCs w:val="38"/>
        </w:rPr>
        <w:t>目标。</w:t>
      </w:r>
    </w:p>
    <w:p>
      <w:pPr>
        <w:pStyle w:val="BodyText"/>
        <w:spacing w:line="255" w:lineRule="auto"/>
      </w:pPr>
    </w:p>
    <w:p>
      <w:pPr>
        <w:spacing w:before="123" w:line="379" w:lineRule="auto"/>
        <w:ind w:left="99" w:right="10" w:firstLine="809"/>
        <w:rPr>
          <w:rFonts w:ascii="FangSong" w:eastAsia="FangSong" w:hAnsi="FangSong" w:cs="FangSong"/>
          <w:sz w:val="38"/>
          <w:szCs w:val="38"/>
        </w:rPr>
      </w:pPr>
      <w:r>
        <w:rPr>
          <w:rFonts w:ascii="FangSong" w:eastAsia="FangSong" w:hAnsi="FangSong" w:cs="FangSong"/>
          <w:spacing w:val="18"/>
          <w:sz w:val="38"/>
          <w:szCs w:val="38"/>
        </w:rPr>
        <w:t>前期阶段提供的造价咨询服务主要是编制投资估算及编制审核初步设计概算，目的是协</w:t>
      </w:r>
      <w:r>
        <w:rPr>
          <w:rFonts w:ascii="FangSong" w:eastAsia="FangSong" w:hAnsi="FangSong" w:cs="FangSong"/>
          <w:spacing w:val="18"/>
          <w:sz w:val="38"/>
          <w:szCs w:val="38"/>
        </w:rPr>
        <w:t xml:space="preserve"> </w:t>
      </w:r>
      <w:r>
        <w:rPr>
          <w:rFonts w:ascii="FangSong" w:eastAsia="FangSong" w:hAnsi="FangSong" w:cs="FangSong"/>
          <w:spacing w:val="19"/>
          <w:sz w:val="38"/>
          <w:szCs w:val="38"/>
        </w:rPr>
        <w:t>助采购人确定各项造价指标，已有设计方案、</w:t>
      </w:r>
      <w:r>
        <w:rPr>
          <w:rFonts w:ascii="FangSong" w:eastAsia="FangSong" w:hAnsi="FangSong" w:cs="FangSong"/>
          <w:spacing w:val="18"/>
          <w:sz w:val="38"/>
          <w:szCs w:val="38"/>
        </w:rPr>
        <w:t>图纸和功能定位的充分了解的基础上，结合我</w:t>
      </w:r>
      <w:r>
        <w:rPr>
          <w:rFonts w:ascii="FangSong" w:eastAsia="FangSong" w:hAnsi="FangSong" w:cs="FangSong"/>
          <w:spacing w:val="18"/>
          <w:sz w:val="38"/>
          <w:szCs w:val="38"/>
        </w:rPr>
        <w:t xml:space="preserve"> </w:t>
      </w:r>
      <w:r>
        <w:rPr>
          <w:rFonts w:ascii="FangSong" w:eastAsia="FangSong" w:hAnsi="FangSong" w:cs="FangSong"/>
          <w:spacing w:val="19"/>
          <w:sz w:val="38"/>
          <w:szCs w:val="38"/>
        </w:rPr>
        <w:t>司数据库中的类似工程数据，并对项目特殊性分项进行</w:t>
      </w:r>
      <w:r>
        <w:rPr>
          <w:rFonts w:ascii="FangSong" w:eastAsia="FangSong" w:hAnsi="FangSong" w:cs="FangSong"/>
          <w:spacing w:val="18"/>
          <w:sz w:val="38"/>
          <w:szCs w:val="38"/>
        </w:rPr>
        <w:t>专项调研后，提出本项目的初步造价</w:t>
      </w:r>
      <w:r>
        <w:rPr>
          <w:rFonts w:ascii="FangSong" w:eastAsia="FangSong" w:hAnsi="FangSong" w:cs="FangSong"/>
          <w:sz w:val="38"/>
          <w:szCs w:val="38"/>
        </w:rPr>
        <w:t xml:space="preserve">  </w:t>
      </w:r>
      <w:r>
        <w:rPr>
          <w:rFonts w:ascii="FangSong" w:eastAsia="FangSong" w:hAnsi="FangSong" w:cs="FangSong"/>
          <w:spacing w:val="13"/>
          <w:sz w:val="38"/>
          <w:szCs w:val="38"/>
        </w:rPr>
        <w:t>指标。提交采购人审核，如有修改意见及时进行探讨后予以修正，经采购人正式审批后定稿，</w:t>
      </w:r>
      <w:r>
        <w:rPr>
          <w:rFonts w:ascii="FangSong" w:eastAsia="FangSong" w:hAnsi="FangSong" w:cs="FangSong"/>
          <w:spacing w:val="15"/>
          <w:sz w:val="38"/>
          <w:szCs w:val="38"/>
        </w:rPr>
        <w:t xml:space="preserve"> </w:t>
      </w:r>
      <w:r>
        <w:rPr>
          <w:rFonts w:ascii="FangSong" w:eastAsia="FangSong" w:hAnsi="FangSong" w:cs="FangSong"/>
          <w:spacing w:val="19"/>
          <w:sz w:val="38"/>
          <w:szCs w:val="38"/>
        </w:rPr>
        <w:t>作为后续造价控制的基础。协助采购人拟定投资总额，根据招标人关于投资总额编</w:t>
      </w:r>
      <w:r>
        <w:rPr>
          <w:rFonts w:ascii="FangSong" w:eastAsia="FangSong" w:hAnsi="FangSong" w:cs="FangSong"/>
          <w:spacing w:val="18"/>
          <w:sz w:val="38"/>
          <w:szCs w:val="38"/>
        </w:rPr>
        <w:t>制深度的</w:t>
      </w:r>
    </w:p>
    <w:p>
      <w:pPr>
        <w:spacing w:before="1" w:line="221" w:lineRule="auto"/>
        <w:ind w:left="100"/>
        <w:rPr>
          <w:rFonts w:ascii="FangSong" w:eastAsia="FangSong" w:hAnsi="FangSong" w:cs="FangSong"/>
          <w:sz w:val="38"/>
          <w:szCs w:val="38"/>
        </w:rPr>
      </w:pPr>
      <w:r>
        <w:rPr>
          <w:rFonts w:ascii="FangSong" w:eastAsia="FangSong" w:hAnsi="FangSong" w:cs="FangSong"/>
          <w:spacing w:val="20"/>
          <w:sz w:val="38"/>
          <w:szCs w:val="38"/>
        </w:rPr>
        <w:t>要求，编制项目的投资总控制计划，协助采购人确</w:t>
      </w:r>
      <w:r>
        <w:rPr>
          <w:rFonts w:ascii="FangSong" w:eastAsia="FangSong" w:hAnsi="FangSong" w:cs="FangSong"/>
          <w:spacing w:val="19"/>
          <w:sz w:val="38"/>
          <w:szCs w:val="38"/>
        </w:rPr>
        <w:t>定拟定的项目投资总额。</w:t>
      </w:r>
    </w:p>
    <w:p>
      <w:pPr>
        <w:pStyle w:val="BodyText"/>
        <w:spacing w:line="268" w:lineRule="auto"/>
      </w:pPr>
    </w:p>
    <w:p>
      <w:pPr>
        <w:spacing w:before="124" w:line="374" w:lineRule="auto"/>
        <w:ind w:left="99" w:right="140" w:firstLine="809"/>
        <w:rPr>
          <w:rFonts w:ascii="FangSong" w:eastAsia="FangSong" w:hAnsi="FangSong" w:cs="FangSong"/>
          <w:sz w:val="38"/>
          <w:szCs w:val="38"/>
        </w:rPr>
      </w:pPr>
      <w:r>
        <w:rPr>
          <w:rFonts w:ascii="FangSong" w:eastAsia="FangSong" w:hAnsi="FangSong" w:cs="FangSong"/>
          <w:spacing w:val="19"/>
          <w:sz w:val="38"/>
          <w:szCs w:val="38"/>
        </w:rPr>
        <w:t>前期阶段的造价咨询服务涉及知识面较多，需要选择具有丰富经验的造价工程</w:t>
      </w:r>
      <w:r>
        <w:rPr>
          <w:rFonts w:ascii="FangSong" w:eastAsia="FangSong" w:hAnsi="FangSong" w:cs="FangSong"/>
          <w:spacing w:val="18"/>
          <w:sz w:val="38"/>
          <w:szCs w:val="38"/>
        </w:rPr>
        <w:t>师才能保</w:t>
      </w:r>
      <w:r>
        <w:rPr>
          <w:rFonts w:ascii="FangSong" w:eastAsia="FangSong" w:hAnsi="FangSong" w:cs="FangSong"/>
          <w:sz w:val="38"/>
          <w:szCs w:val="38"/>
        </w:rPr>
        <w:t xml:space="preserve"> </w:t>
      </w:r>
      <w:r>
        <w:rPr>
          <w:rFonts w:ascii="FangSong" w:eastAsia="FangSong" w:hAnsi="FangSong" w:cs="FangSong"/>
          <w:spacing w:val="19"/>
          <w:sz w:val="38"/>
          <w:szCs w:val="38"/>
        </w:rPr>
        <w:t>证工作质量，对于该阶段的咨询服务我司一般交具有丰富工作经验的造价工程师负责。该阶</w:t>
      </w:r>
      <w:r>
        <w:rPr>
          <w:rFonts w:ascii="FangSong" w:eastAsia="FangSong" w:hAnsi="FangSong" w:cs="FangSong"/>
          <w:spacing w:val="6"/>
          <w:sz w:val="38"/>
          <w:szCs w:val="38"/>
        </w:rPr>
        <w:t xml:space="preserve"> </w:t>
      </w:r>
      <w:r>
        <w:rPr>
          <w:rFonts w:ascii="FangSong" w:eastAsia="FangSong" w:hAnsi="FangSong" w:cs="FangSong"/>
          <w:spacing w:val="29"/>
          <w:sz w:val="38"/>
          <w:szCs w:val="38"/>
        </w:rPr>
        <w:t>段工作时间由项目经理与委托方沟通后组织安排。由总工程师(副总工程师)牵头，召集各</w:t>
      </w:r>
      <w:r>
        <w:rPr>
          <w:rFonts w:ascii="FangSong" w:eastAsia="FangSong" w:hAnsi="FangSong" w:cs="FangSong"/>
          <w:spacing w:val="15"/>
          <w:sz w:val="38"/>
          <w:szCs w:val="38"/>
        </w:rPr>
        <w:t xml:space="preserve"> </w:t>
      </w:r>
      <w:r>
        <w:rPr>
          <w:rFonts w:ascii="FangSong" w:eastAsia="FangSong" w:hAnsi="FangSong" w:cs="FangSong"/>
          <w:spacing w:val="20"/>
          <w:sz w:val="38"/>
          <w:szCs w:val="38"/>
        </w:rPr>
        <w:t>相关专业造价工程师参与编制投资估算的工作，如有技术问题，在我司专家库聘请专家</w:t>
      </w:r>
      <w:r>
        <w:rPr>
          <w:rFonts w:ascii="FangSong" w:eastAsia="FangSong" w:hAnsi="FangSong" w:cs="FangSong"/>
          <w:spacing w:val="19"/>
          <w:sz w:val="38"/>
          <w:szCs w:val="38"/>
        </w:rPr>
        <w:t>顾问</w:t>
      </w:r>
    </w:p>
    <w:p>
      <w:pPr>
        <w:spacing w:before="2" w:line="220" w:lineRule="auto"/>
        <w:ind w:left="99"/>
        <w:rPr>
          <w:rFonts w:ascii="FangSong" w:eastAsia="FangSong" w:hAnsi="FangSong" w:cs="FangSong"/>
          <w:sz w:val="38"/>
          <w:szCs w:val="38"/>
        </w:rPr>
      </w:pPr>
      <w:r>
        <w:rPr>
          <w:rFonts w:ascii="FangSong" w:eastAsia="FangSong" w:hAnsi="FangSong" w:cs="FangSong"/>
          <w:spacing w:val="4"/>
          <w:sz w:val="38"/>
          <w:szCs w:val="38"/>
        </w:rPr>
        <w:t>进行专项咨询。</w:t>
      </w:r>
    </w:p>
    <w:p>
      <w:pPr>
        <w:spacing w:before="354" w:line="220" w:lineRule="auto"/>
        <w:ind w:left="910"/>
        <w:rPr>
          <w:rFonts w:ascii="FangSong" w:eastAsia="FangSong" w:hAnsi="FangSong" w:cs="FangSong"/>
          <w:sz w:val="38"/>
          <w:szCs w:val="38"/>
        </w:rPr>
      </w:pPr>
      <w:r>
        <w:rPr>
          <w:rFonts w:ascii="FangSong" w:eastAsia="FangSong" w:hAnsi="FangSong" w:cs="FangSong"/>
          <w:spacing w:val="10"/>
          <w:sz w:val="38"/>
          <w:szCs w:val="38"/>
        </w:rPr>
        <w:t>3.1.1</w:t>
      </w:r>
      <w:r>
        <w:rPr>
          <w:rFonts w:ascii="FangSong" w:eastAsia="FangSong" w:hAnsi="FangSong" w:cs="FangSong"/>
          <w:spacing w:val="102"/>
          <w:sz w:val="38"/>
          <w:szCs w:val="38"/>
        </w:rPr>
        <w:t xml:space="preserve"> </w:t>
      </w:r>
      <w:r>
        <w:rPr>
          <w:rFonts w:ascii="FangSong" w:eastAsia="FangSong" w:hAnsi="FangSong" w:cs="FangSong"/>
          <w:spacing w:val="10"/>
          <w:sz w:val="38"/>
          <w:szCs w:val="38"/>
        </w:rPr>
        <w:t>前期阶段的主要工作容</w:t>
      </w:r>
    </w:p>
    <w:p>
      <w:pPr>
        <w:spacing w:before="357" w:line="761" w:lineRule="exact"/>
        <w:ind w:left="909"/>
        <w:rPr>
          <w:rFonts w:ascii="FangSong" w:eastAsia="FangSong" w:hAnsi="FangSong" w:cs="FangSong"/>
          <w:sz w:val="38"/>
          <w:szCs w:val="38"/>
        </w:rPr>
      </w:pPr>
      <w:r>
        <w:rPr>
          <w:rFonts w:ascii="FangSong" w:eastAsia="FangSong" w:hAnsi="FangSong" w:cs="FangSong"/>
          <w:spacing w:val="29"/>
          <w:position w:val="28"/>
          <w:sz w:val="38"/>
          <w:szCs w:val="38"/>
        </w:rPr>
        <w:t>前期阶段的造价咨询工作容包括配合采购人制定各项经济指标(投资测</w:t>
      </w:r>
      <w:r>
        <w:rPr>
          <w:rFonts w:ascii="FangSong" w:eastAsia="FangSong" w:hAnsi="FangSong" w:cs="FangSong"/>
          <w:spacing w:val="28"/>
          <w:position w:val="28"/>
          <w:sz w:val="38"/>
          <w:szCs w:val="38"/>
        </w:rPr>
        <w:t>算)、对初步设</w:t>
      </w:r>
    </w:p>
    <w:p>
      <w:pPr>
        <w:spacing w:before="2" w:line="220" w:lineRule="auto"/>
        <w:ind w:left="99"/>
        <w:rPr>
          <w:rFonts w:ascii="FangSong" w:eastAsia="FangSong" w:hAnsi="FangSong" w:cs="FangSong"/>
          <w:sz w:val="38"/>
          <w:szCs w:val="38"/>
        </w:rPr>
      </w:pPr>
      <w:r>
        <w:rPr>
          <w:rFonts w:ascii="FangSong" w:eastAsia="FangSong" w:hAnsi="FangSong" w:cs="FangSong"/>
          <w:spacing w:val="20"/>
          <w:sz w:val="38"/>
          <w:szCs w:val="38"/>
        </w:rPr>
        <w:t>计概算进行审核以及制定项目造价控制的实施计划，确定项目造价控制目标等。</w:t>
      </w:r>
    </w:p>
    <w:p>
      <w:pPr>
        <w:spacing w:before="346" w:line="222" w:lineRule="auto"/>
        <w:ind w:left="910"/>
        <w:rPr>
          <w:rFonts w:ascii="FangSong" w:eastAsia="FangSong" w:hAnsi="FangSong" w:cs="FangSong"/>
          <w:sz w:val="38"/>
          <w:szCs w:val="38"/>
        </w:rPr>
      </w:pPr>
      <w:r>
        <w:rPr>
          <w:rFonts w:ascii="FangSong" w:eastAsia="FangSong" w:hAnsi="FangSong" w:cs="FangSong"/>
          <w:spacing w:val="24"/>
          <w:sz w:val="38"/>
          <w:szCs w:val="38"/>
        </w:rPr>
        <w:t>投资测算</w:t>
      </w:r>
    </w:p>
    <w:p>
      <w:pPr>
        <w:spacing w:before="314" w:line="1041" w:lineRule="exact"/>
        <w:ind w:left="1109"/>
        <w:rPr>
          <w:rFonts w:ascii="FangSong" w:eastAsia="FangSong" w:hAnsi="FangSong" w:cs="FangSong"/>
          <w:sz w:val="38"/>
          <w:szCs w:val="38"/>
        </w:rPr>
      </w:pPr>
      <w:r>
        <w:rPr>
          <w:rFonts w:ascii="FangSong" w:eastAsia="FangSong" w:hAnsi="FangSong" w:cs="FangSong"/>
          <w:spacing w:val="42"/>
          <w:position w:val="50"/>
          <w:sz w:val="38"/>
          <w:szCs w:val="38"/>
        </w:rPr>
        <w:t>(1)编制原则</w:t>
      </w:r>
    </w:p>
    <w:p>
      <w:pPr>
        <w:spacing w:before="1" w:line="219" w:lineRule="auto"/>
        <w:ind w:left="100"/>
        <w:rPr>
          <w:rFonts w:ascii="SimSun" w:eastAsia="SimSun" w:hAnsi="SimSun" w:cs="SimSun"/>
          <w:sz w:val="31"/>
          <w:szCs w:val="31"/>
        </w:rPr>
      </w:pPr>
      <w:r>
        <w:rPr>
          <w:rFonts w:ascii="SimSun" w:eastAsia="SimSun" w:hAnsi="SimSun" w:cs="SimSun"/>
          <w:spacing w:val="26"/>
          <w:sz w:val="31"/>
          <w:szCs w:val="31"/>
        </w:rPr>
        <w:t>.下载可编辑.</w:t>
      </w:r>
    </w:p>
    <w:p>
      <w:pPr>
        <w:spacing w:line="219" w:lineRule="auto"/>
        <w:rPr>
          <w:rFonts w:ascii="SimSun" w:eastAsia="SimSun" w:hAnsi="SimSun" w:cs="SimSun"/>
          <w:sz w:val="31"/>
          <w:szCs w:val="31"/>
        </w:rPr>
        <w:sectPr>
          <w:headerReference w:type="default" r:id="rId18"/>
          <w:pgSz w:w="20000" w:h="28260"/>
          <w:pgMar w:top="2109" w:right="1870" w:bottom="0" w:left="1890" w:header="2090" w:footer="0" w:gutter="0"/>
          <w:pgNumType w:start="14"/>
          <w:cols w:space="708"/>
        </w:sectPr>
      </w:pPr>
    </w:p>
    <w:p>
      <w:pPr>
        <w:spacing w:before="278" w:line="220" w:lineRule="auto"/>
        <w:ind w:left="889"/>
        <w:rPr>
          <w:rFonts w:ascii="FangSong" w:eastAsia="FangSong" w:hAnsi="FangSong" w:cs="FangSong"/>
          <w:sz w:val="39"/>
          <w:szCs w:val="39"/>
        </w:rPr>
      </w:pPr>
      <w:r>
        <w:rPr>
          <w:rFonts w:ascii="FangSong" w:eastAsia="FangSong" w:hAnsi="FangSong" w:cs="FangSong"/>
          <w:spacing w:val="7"/>
          <w:sz w:val="39"/>
          <w:szCs w:val="39"/>
        </w:rPr>
        <w:t>●</w:t>
      </w:r>
      <w:r>
        <w:rPr>
          <w:rFonts w:ascii="FangSong" w:eastAsia="FangSong" w:hAnsi="FangSong" w:cs="FangSong"/>
          <w:spacing w:val="113"/>
          <w:sz w:val="39"/>
          <w:szCs w:val="39"/>
        </w:rPr>
        <w:t xml:space="preserve"> </w:t>
      </w:r>
      <w:r>
        <w:rPr>
          <w:rFonts w:ascii="FangSong" w:eastAsia="FangSong" w:hAnsi="FangSong" w:cs="FangSong"/>
          <w:spacing w:val="7"/>
          <w:sz w:val="39"/>
          <w:szCs w:val="39"/>
        </w:rPr>
        <w:t>投资测算的主要工作容为编制建设项目投资估</w:t>
      </w:r>
      <w:r>
        <w:rPr>
          <w:rFonts w:ascii="FangSong" w:eastAsia="FangSong" w:hAnsi="FangSong" w:cs="FangSong"/>
          <w:spacing w:val="6"/>
          <w:sz w:val="39"/>
          <w:szCs w:val="39"/>
        </w:rPr>
        <w:t>算，估算建设项目流动资金；</w:t>
      </w:r>
    </w:p>
    <w:p>
      <w:pPr>
        <w:spacing w:before="354" w:line="792" w:lineRule="exact"/>
        <w:ind w:left="889"/>
        <w:rPr>
          <w:rFonts w:ascii="FangSong" w:eastAsia="FangSong" w:hAnsi="FangSong" w:cs="FangSong"/>
          <w:sz w:val="39"/>
          <w:szCs w:val="39"/>
        </w:rPr>
      </w:pPr>
      <w:r>
        <w:rPr>
          <w:rFonts w:ascii="FangSong" w:eastAsia="FangSong" w:hAnsi="FangSong" w:cs="FangSong"/>
          <w:spacing w:val="12"/>
          <w:position w:val="30"/>
          <w:sz w:val="39"/>
          <w:szCs w:val="39"/>
        </w:rPr>
        <w:t>●</w:t>
      </w:r>
      <w:r>
        <w:rPr>
          <w:rFonts w:ascii="FangSong" w:eastAsia="FangSong" w:hAnsi="FangSong" w:cs="FangSong"/>
          <w:spacing w:val="115"/>
          <w:position w:val="30"/>
          <w:sz w:val="39"/>
          <w:szCs w:val="39"/>
        </w:rPr>
        <w:t xml:space="preserve"> </w:t>
      </w:r>
      <w:r>
        <w:rPr>
          <w:rFonts w:ascii="FangSong" w:eastAsia="FangSong" w:hAnsi="FangSong" w:cs="FangSong"/>
          <w:spacing w:val="12"/>
          <w:position w:val="30"/>
          <w:sz w:val="39"/>
          <w:szCs w:val="39"/>
        </w:rPr>
        <w:t>投资估算编制应容全面、费用构成完整、计算合理，深度应满足建设项目决策的不</w:t>
      </w:r>
    </w:p>
    <w:p>
      <w:pPr>
        <w:spacing w:before="1" w:line="220" w:lineRule="auto"/>
        <w:ind w:left="90"/>
        <w:rPr>
          <w:rFonts w:ascii="FangSong" w:eastAsia="FangSong" w:hAnsi="FangSong" w:cs="FangSong"/>
          <w:sz w:val="39"/>
          <w:szCs w:val="39"/>
        </w:rPr>
      </w:pPr>
      <w:r>
        <w:rPr>
          <w:rFonts w:ascii="FangSong" w:eastAsia="FangSong" w:hAnsi="FangSong" w:cs="FangSong"/>
          <w:spacing w:val="1"/>
          <w:sz w:val="39"/>
          <w:szCs w:val="39"/>
        </w:rPr>
        <w:t>同阶段对其进行经济评价的要求；</w:t>
      </w:r>
    </w:p>
    <w:p>
      <w:pPr>
        <w:spacing w:before="291" w:line="810" w:lineRule="exact"/>
        <w:ind w:right="4"/>
        <w:jc w:val="right"/>
        <w:rPr>
          <w:rFonts w:ascii="FangSong" w:eastAsia="FangSong" w:hAnsi="FangSong" w:cs="FangSong"/>
          <w:sz w:val="39"/>
          <w:szCs w:val="39"/>
        </w:rPr>
      </w:pPr>
      <w:r>
        <w:rPr>
          <w:rFonts w:ascii="FangSong" w:eastAsia="FangSong" w:hAnsi="FangSong" w:cs="FangSong"/>
          <w:spacing w:val="14"/>
          <w:position w:val="31"/>
          <w:sz w:val="39"/>
          <w:szCs w:val="39"/>
        </w:rPr>
        <w:t>●项目建议书阶段投资估算的编制可采用生产能力指数法、系数估算</w:t>
      </w:r>
      <w:r>
        <w:rPr>
          <w:rFonts w:ascii="FangSong" w:eastAsia="FangSong" w:hAnsi="FangSong" w:cs="FangSong"/>
          <w:spacing w:val="13"/>
          <w:position w:val="31"/>
          <w:sz w:val="39"/>
          <w:szCs w:val="39"/>
        </w:rPr>
        <w:t>法、比例估算法、</w:t>
      </w:r>
    </w:p>
    <w:p>
      <w:pPr>
        <w:spacing w:line="220" w:lineRule="auto"/>
        <w:ind w:left="90"/>
        <w:rPr>
          <w:rFonts w:ascii="FangSong" w:eastAsia="FangSong" w:hAnsi="FangSong" w:cs="FangSong"/>
          <w:sz w:val="39"/>
          <w:szCs w:val="39"/>
        </w:rPr>
      </w:pPr>
      <w:r>
        <w:rPr>
          <w:rFonts w:ascii="FangSong" w:eastAsia="FangSong" w:hAnsi="FangSong" w:cs="FangSong"/>
          <w:spacing w:val="9"/>
          <w:sz w:val="39"/>
          <w:szCs w:val="39"/>
        </w:rPr>
        <w:t>混合法、指标估算法。可行性研究阶段投资估算应采用指标估算法；</w:t>
      </w:r>
    </w:p>
    <w:p>
      <w:pPr>
        <w:spacing w:before="296" w:line="801" w:lineRule="exact"/>
        <w:ind w:left="889"/>
        <w:rPr>
          <w:rFonts w:ascii="FangSong" w:eastAsia="FangSong" w:hAnsi="FangSong" w:cs="FangSong"/>
          <w:sz w:val="39"/>
          <w:szCs w:val="39"/>
        </w:rPr>
      </w:pPr>
      <w:r>
        <w:rPr>
          <w:rFonts w:ascii="FangSong" w:eastAsia="FangSong" w:hAnsi="FangSong" w:cs="FangSong"/>
          <w:spacing w:val="2"/>
          <w:position w:val="30"/>
          <w:sz w:val="39"/>
          <w:szCs w:val="39"/>
        </w:rPr>
        <w:t>●</w:t>
      </w:r>
      <w:r>
        <w:rPr>
          <w:rFonts w:ascii="FangSong" w:eastAsia="FangSong" w:hAnsi="FangSong" w:cs="FangSong"/>
          <w:spacing w:val="113"/>
          <w:position w:val="30"/>
          <w:sz w:val="39"/>
          <w:szCs w:val="39"/>
        </w:rPr>
        <w:t xml:space="preserve"> </w:t>
      </w:r>
      <w:r>
        <w:rPr>
          <w:rFonts w:ascii="FangSong" w:eastAsia="FangSong" w:hAnsi="FangSong" w:cs="FangSong"/>
          <w:spacing w:val="2"/>
          <w:position w:val="30"/>
          <w:sz w:val="39"/>
          <w:szCs w:val="39"/>
        </w:rPr>
        <w:t>投资估算的编制与审查应依据《建设项目投资估算编审规程》</w:t>
      </w:r>
      <w:r>
        <w:rPr>
          <w:rFonts w:ascii="SimSun" w:eastAsia="SimSun" w:hAnsi="SimSun" w:cs="SimSun"/>
          <w:position w:val="30"/>
          <w:sz w:val="39"/>
          <w:szCs w:val="39"/>
        </w:rPr>
        <w:t>CECA</w:t>
      </w:r>
      <w:r>
        <w:rPr>
          <w:rFonts w:ascii="SimSun" w:eastAsia="SimSun" w:hAnsi="SimSun" w:cs="SimSun"/>
          <w:spacing w:val="2"/>
          <w:position w:val="30"/>
          <w:sz w:val="39"/>
          <w:szCs w:val="39"/>
        </w:rPr>
        <w:t>/</w:t>
      </w:r>
      <w:r>
        <w:rPr>
          <w:rFonts w:ascii="SimSun" w:eastAsia="SimSun" w:hAnsi="SimSun" w:cs="SimSun"/>
          <w:position w:val="30"/>
          <w:sz w:val="39"/>
          <w:szCs w:val="39"/>
        </w:rPr>
        <w:t>GC</w:t>
      </w:r>
      <w:r>
        <w:rPr>
          <w:rFonts w:ascii="SimSun" w:eastAsia="SimSun" w:hAnsi="SimSun" w:cs="SimSun"/>
          <w:spacing w:val="2"/>
          <w:position w:val="30"/>
          <w:sz w:val="39"/>
          <w:szCs w:val="39"/>
        </w:rPr>
        <w:t>1-2007</w:t>
      </w:r>
      <w:r>
        <w:rPr>
          <w:rFonts w:ascii="SimSun" w:eastAsia="SimSun" w:hAnsi="SimSun" w:cs="SimSun"/>
          <w:spacing w:val="78"/>
          <w:position w:val="30"/>
          <w:sz w:val="39"/>
          <w:szCs w:val="39"/>
        </w:rPr>
        <w:t xml:space="preserve">  </w:t>
      </w:r>
      <w:r>
        <w:rPr>
          <w:rFonts w:ascii="FangSong" w:eastAsia="FangSong" w:hAnsi="FangSong" w:cs="FangSong"/>
          <w:spacing w:val="2"/>
          <w:position w:val="30"/>
          <w:sz w:val="39"/>
          <w:szCs w:val="39"/>
        </w:rPr>
        <w:t>的有</w:t>
      </w:r>
    </w:p>
    <w:p>
      <w:pPr>
        <w:spacing w:before="2" w:line="220" w:lineRule="auto"/>
        <w:ind w:left="90"/>
        <w:rPr>
          <w:rFonts w:ascii="FangSong" w:eastAsia="FangSong" w:hAnsi="FangSong" w:cs="FangSong"/>
          <w:sz w:val="39"/>
          <w:szCs w:val="39"/>
        </w:rPr>
      </w:pPr>
      <w:r>
        <w:rPr>
          <w:rFonts w:ascii="FangSong" w:eastAsia="FangSong" w:hAnsi="FangSong" w:cs="FangSong"/>
          <w:spacing w:val="-8"/>
          <w:sz w:val="39"/>
          <w:szCs w:val="39"/>
        </w:rPr>
        <w:t>关规定进行；</w:t>
      </w:r>
    </w:p>
    <w:p>
      <w:pPr>
        <w:spacing w:before="332" w:line="780" w:lineRule="exact"/>
        <w:ind w:left="889"/>
        <w:rPr>
          <w:rFonts w:ascii="FangSong" w:eastAsia="FangSong" w:hAnsi="FangSong" w:cs="FangSong"/>
          <w:sz w:val="39"/>
          <w:szCs w:val="39"/>
        </w:rPr>
      </w:pPr>
      <w:r>
        <w:rPr>
          <w:rFonts w:ascii="FangSong" w:eastAsia="FangSong" w:hAnsi="FangSong" w:cs="FangSong"/>
          <w:spacing w:val="12"/>
          <w:position w:val="29"/>
          <w:sz w:val="39"/>
          <w:szCs w:val="39"/>
        </w:rPr>
        <w:t>●</w:t>
      </w:r>
      <w:r>
        <w:rPr>
          <w:rFonts w:ascii="FangSong" w:eastAsia="FangSong" w:hAnsi="FangSong" w:cs="FangSong"/>
          <w:spacing w:val="118"/>
          <w:position w:val="29"/>
          <w:sz w:val="39"/>
          <w:szCs w:val="39"/>
        </w:rPr>
        <w:t xml:space="preserve"> </w:t>
      </w:r>
      <w:r>
        <w:rPr>
          <w:rFonts w:ascii="FangSong" w:eastAsia="FangSong" w:hAnsi="FangSong" w:cs="FangSong"/>
          <w:spacing w:val="12"/>
          <w:position w:val="29"/>
          <w:sz w:val="39"/>
          <w:szCs w:val="39"/>
        </w:rPr>
        <w:t>投资估算审查应审查投资估算绘制容与要求的一致性；审查投资估算的费用项目的</w:t>
      </w:r>
    </w:p>
    <w:p>
      <w:pPr>
        <w:spacing w:line="220" w:lineRule="auto"/>
        <w:ind w:left="90"/>
        <w:rPr>
          <w:rFonts w:ascii="FangSong" w:eastAsia="FangSong" w:hAnsi="FangSong" w:cs="FangSong"/>
          <w:sz w:val="39"/>
          <w:szCs w:val="39"/>
        </w:rPr>
      </w:pPr>
      <w:r>
        <w:rPr>
          <w:rFonts w:ascii="FangSong" w:eastAsia="FangSong" w:hAnsi="FangSong" w:cs="FangSong"/>
          <w:spacing w:val="6"/>
          <w:sz w:val="39"/>
          <w:szCs w:val="39"/>
        </w:rPr>
        <w:t>准确性、全面性和合理性。</w:t>
      </w:r>
    </w:p>
    <w:p>
      <w:pPr>
        <w:spacing w:before="327" w:line="222" w:lineRule="auto"/>
        <w:ind w:left="1080"/>
        <w:rPr>
          <w:rFonts w:ascii="FangSong" w:eastAsia="FangSong" w:hAnsi="FangSong" w:cs="FangSong"/>
          <w:sz w:val="39"/>
          <w:szCs w:val="39"/>
        </w:rPr>
      </w:pPr>
      <w:r>
        <w:rPr>
          <w:rFonts w:ascii="FangSong" w:eastAsia="FangSong" w:hAnsi="FangSong" w:cs="FangSong"/>
          <w:spacing w:val="41"/>
          <w:sz w:val="39"/>
          <w:szCs w:val="39"/>
        </w:rPr>
        <w:t>(2)编制方法</w:t>
      </w:r>
    </w:p>
    <w:p>
      <w:pPr>
        <w:spacing w:before="330" w:line="365" w:lineRule="auto"/>
        <w:ind w:left="90" w:right="172" w:firstLine="800"/>
        <w:rPr>
          <w:rFonts w:ascii="FangSong" w:eastAsia="FangSong" w:hAnsi="FangSong" w:cs="FangSong"/>
          <w:sz w:val="39"/>
          <w:szCs w:val="39"/>
        </w:rPr>
      </w:pPr>
      <w:r>
        <w:rPr>
          <w:rFonts w:ascii="FangSong" w:eastAsia="FangSong" w:hAnsi="FangSong" w:cs="FangSong"/>
          <w:spacing w:val="9"/>
          <w:sz w:val="39"/>
          <w:szCs w:val="39"/>
        </w:rPr>
        <w:t>项目成本规划书中工程费用部分各子项应与合同网络图对应，进行细化分解。对于总承</w:t>
      </w:r>
      <w:r>
        <w:rPr>
          <w:rFonts w:ascii="FangSong" w:eastAsia="FangSong" w:hAnsi="FangSong" w:cs="FangSong"/>
          <w:spacing w:val="14"/>
          <w:sz w:val="39"/>
          <w:szCs w:val="39"/>
        </w:rPr>
        <w:t xml:space="preserve"> </w:t>
      </w:r>
      <w:r>
        <w:rPr>
          <w:rFonts w:ascii="FangSong" w:eastAsia="FangSong" w:hAnsi="FangSong" w:cs="FangSong"/>
          <w:spacing w:val="1"/>
          <w:sz w:val="39"/>
          <w:szCs w:val="39"/>
        </w:rPr>
        <w:t>包及各专业分包工程的指标编制，</w:t>
      </w:r>
      <w:r>
        <w:rPr>
          <w:rFonts w:ascii="FangSong" w:eastAsia="FangSong" w:hAnsi="FangSong" w:cs="FangSong"/>
          <w:spacing w:val="122"/>
          <w:sz w:val="39"/>
          <w:szCs w:val="39"/>
        </w:rPr>
        <w:t xml:space="preserve"> </w:t>
      </w:r>
      <w:r>
        <w:rPr>
          <w:rFonts w:ascii="FangSong" w:eastAsia="FangSong" w:hAnsi="FangSong" w:cs="FangSong"/>
          <w:spacing w:val="1"/>
          <w:sz w:val="39"/>
          <w:szCs w:val="39"/>
        </w:rPr>
        <w:t>一般以计算所得的工程量与</w:t>
      </w:r>
      <w:r>
        <w:rPr>
          <w:rFonts w:ascii="FangSong" w:eastAsia="FangSong" w:hAnsi="FangSong" w:cs="FangSong"/>
          <w:sz w:val="39"/>
          <w:szCs w:val="39"/>
        </w:rPr>
        <w:t>单方建筑造价按工程估价的方</w:t>
      </w:r>
    </w:p>
    <w:p>
      <w:pPr>
        <w:spacing w:before="1" w:line="221" w:lineRule="auto"/>
        <w:ind w:left="90"/>
        <w:rPr>
          <w:rFonts w:ascii="FangSong" w:eastAsia="FangSong" w:hAnsi="FangSong" w:cs="FangSong"/>
          <w:sz w:val="39"/>
          <w:szCs w:val="39"/>
        </w:rPr>
      </w:pPr>
      <w:r>
        <w:rPr>
          <w:rFonts w:ascii="FangSong" w:eastAsia="FangSong" w:hAnsi="FangSong" w:cs="FangSong"/>
          <w:spacing w:val="-9"/>
          <w:sz w:val="39"/>
          <w:szCs w:val="39"/>
        </w:rPr>
        <w:t>法计算。</w:t>
      </w:r>
    </w:p>
    <w:p>
      <w:pPr>
        <w:spacing w:before="309" w:line="220" w:lineRule="auto"/>
        <w:ind w:left="889"/>
        <w:rPr>
          <w:rFonts w:ascii="FangSong" w:eastAsia="FangSong" w:hAnsi="FangSong" w:cs="FangSong"/>
          <w:sz w:val="39"/>
          <w:szCs w:val="39"/>
        </w:rPr>
      </w:pPr>
      <w:r>
        <w:rPr>
          <w:rFonts w:ascii="FangSong" w:eastAsia="FangSong" w:hAnsi="FangSong" w:cs="FangSong"/>
          <w:spacing w:val="-17"/>
          <w:sz w:val="39"/>
          <w:szCs w:val="39"/>
        </w:rPr>
        <w:t>●</w:t>
      </w:r>
      <w:r>
        <w:rPr>
          <w:rFonts w:ascii="FangSong" w:eastAsia="FangSong" w:hAnsi="FangSong" w:cs="FangSong"/>
          <w:spacing w:val="118"/>
          <w:sz w:val="39"/>
          <w:szCs w:val="39"/>
        </w:rPr>
        <w:t xml:space="preserve"> </w:t>
      </w:r>
      <w:r>
        <w:rPr>
          <w:rFonts w:ascii="FangSong" w:eastAsia="FangSong" w:hAnsi="FangSong" w:cs="FangSong"/>
          <w:spacing w:val="-17"/>
          <w:sz w:val="39"/>
          <w:szCs w:val="39"/>
        </w:rPr>
        <w:t>成本估算方法；</w:t>
      </w:r>
    </w:p>
    <w:p>
      <w:pPr>
        <w:spacing w:before="336" w:line="220" w:lineRule="auto"/>
        <w:ind w:left="889"/>
        <w:rPr>
          <w:rFonts w:ascii="FangSong" w:eastAsia="FangSong" w:hAnsi="FangSong" w:cs="FangSong"/>
          <w:sz w:val="39"/>
          <w:szCs w:val="39"/>
        </w:rPr>
      </w:pPr>
      <w:r>
        <w:rPr>
          <w:rFonts w:ascii="FangSong" w:eastAsia="FangSong" w:hAnsi="FangSong" w:cs="FangSong"/>
          <w:spacing w:val="-15"/>
          <w:sz w:val="39"/>
          <w:szCs w:val="39"/>
        </w:rPr>
        <w:t>●</w:t>
      </w:r>
      <w:r>
        <w:rPr>
          <w:rFonts w:ascii="FangSong" w:eastAsia="FangSong" w:hAnsi="FangSong" w:cs="FangSong"/>
          <w:spacing w:val="113"/>
          <w:sz w:val="39"/>
          <w:szCs w:val="39"/>
        </w:rPr>
        <w:t xml:space="preserve"> </w:t>
      </w:r>
      <w:r>
        <w:rPr>
          <w:rFonts w:ascii="FangSong" w:eastAsia="FangSong" w:hAnsi="FangSong" w:cs="FangSong"/>
          <w:spacing w:val="-15"/>
          <w:sz w:val="39"/>
          <w:szCs w:val="39"/>
        </w:rPr>
        <w:t>类比估算法；</w:t>
      </w:r>
    </w:p>
    <w:p>
      <w:pPr>
        <w:spacing w:before="320" w:line="222" w:lineRule="auto"/>
        <w:ind w:left="890"/>
        <w:rPr>
          <w:rFonts w:ascii="FangSong" w:eastAsia="FangSong" w:hAnsi="FangSong" w:cs="FangSong"/>
          <w:sz w:val="39"/>
          <w:szCs w:val="39"/>
        </w:rPr>
      </w:pPr>
      <w:r>
        <w:rPr>
          <w:rFonts w:ascii="FangSong" w:eastAsia="FangSong" w:hAnsi="FangSong" w:cs="FangSong"/>
          <w:spacing w:val="-12"/>
          <w:sz w:val="39"/>
          <w:szCs w:val="39"/>
        </w:rPr>
        <w:t>●</w:t>
      </w:r>
      <w:r>
        <w:rPr>
          <w:rFonts w:ascii="FangSong" w:eastAsia="FangSong" w:hAnsi="FangSong" w:cs="FangSong"/>
          <w:spacing w:val="93"/>
          <w:sz w:val="39"/>
          <w:szCs w:val="39"/>
        </w:rPr>
        <w:t xml:space="preserve"> </w:t>
      </w:r>
      <w:r>
        <w:rPr>
          <w:rFonts w:ascii="FangSong" w:eastAsia="FangSong" w:hAnsi="FangSong" w:cs="FangSong"/>
          <w:spacing w:val="-12"/>
          <w:sz w:val="39"/>
          <w:szCs w:val="39"/>
        </w:rPr>
        <w:t>参数模型法；</w:t>
      </w:r>
    </w:p>
    <w:p>
      <w:pPr>
        <w:spacing w:before="316" w:line="220" w:lineRule="auto"/>
        <w:ind w:left="889"/>
        <w:rPr>
          <w:rFonts w:ascii="FangSong" w:eastAsia="FangSong" w:hAnsi="FangSong" w:cs="FangSong"/>
          <w:sz w:val="39"/>
          <w:szCs w:val="39"/>
        </w:rPr>
      </w:pPr>
      <w:r>
        <w:rPr>
          <w:rFonts w:ascii="FangSong" w:eastAsia="FangSong" w:hAnsi="FangSong" w:cs="FangSong"/>
          <w:spacing w:val="-14"/>
          <w:sz w:val="39"/>
          <w:szCs w:val="39"/>
        </w:rPr>
        <w:t>●</w:t>
      </w:r>
      <w:r>
        <w:rPr>
          <w:rFonts w:ascii="FangSong" w:eastAsia="FangSong" w:hAnsi="FangSong" w:cs="FangSong"/>
          <w:spacing w:val="119"/>
          <w:sz w:val="39"/>
          <w:szCs w:val="39"/>
        </w:rPr>
        <w:t xml:space="preserve"> </w:t>
      </w:r>
      <w:r>
        <w:rPr>
          <w:rFonts w:ascii="FangSong" w:eastAsia="FangSong" w:hAnsi="FangSong" w:cs="FangSong"/>
          <w:spacing w:val="-14"/>
          <w:sz w:val="39"/>
          <w:szCs w:val="39"/>
        </w:rPr>
        <w:t>自下而上的估算法；</w:t>
      </w:r>
    </w:p>
    <w:p>
      <w:pPr>
        <w:spacing w:before="319" w:line="300" w:lineRule="auto"/>
        <w:ind w:left="1079" w:right="12724" w:hanging="190"/>
        <w:rPr>
          <w:rFonts w:ascii="FangSong" w:eastAsia="FangSong" w:hAnsi="FangSong" w:cs="FangSong"/>
          <w:sz w:val="39"/>
          <w:szCs w:val="39"/>
        </w:rPr>
      </w:pPr>
      <w:r>
        <w:rPr>
          <w:rFonts w:ascii="FangSong" w:eastAsia="FangSong" w:hAnsi="FangSong" w:cs="FangSong"/>
          <w:spacing w:val="-16"/>
          <w:sz w:val="39"/>
          <w:szCs w:val="39"/>
        </w:rPr>
        <w:t>●</w:t>
      </w:r>
      <w:r>
        <w:rPr>
          <w:rFonts w:ascii="FangSong" w:eastAsia="FangSong" w:hAnsi="FangSong" w:cs="FangSong"/>
          <w:spacing w:val="115"/>
          <w:sz w:val="39"/>
          <w:szCs w:val="39"/>
        </w:rPr>
        <w:t xml:space="preserve"> </w:t>
      </w:r>
      <w:r>
        <w:rPr>
          <w:rFonts w:ascii="FangSong" w:eastAsia="FangSong" w:hAnsi="FangSong" w:cs="FangSong"/>
          <w:spacing w:val="-16"/>
          <w:sz w:val="39"/>
          <w:szCs w:val="39"/>
        </w:rPr>
        <w:t>其他方法。</w:t>
      </w:r>
      <w:r>
        <w:rPr>
          <w:rFonts w:ascii="FangSong" w:eastAsia="FangSong" w:hAnsi="FangSong" w:cs="FangSong"/>
          <w:sz w:val="39"/>
          <w:szCs w:val="39"/>
        </w:rPr>
        <w:t xml:space="preserve"> </w:t>
      </w:r>
      <w:r>
        <w:rPr>
          <w:rFonts w:ascii="FangSong" w:eastAsia="FangSong" w:hAnsi="FangSong" w:cs="FangSong"/>
          <w:spacing w:val="41"/>
          <w:sz w:val="39"/>
          <w:szCs w:val="39"/>
        </w:rPr>
        <w:t>(3)编制依据</w:t>
      </w:r>
    </w:p>
    <w:p>
      <w:pPr>
        <w:spacing w:before="319" w:line="220" w:lineRule="auto"/>
        <w:ind w:left="890"/>
        <w:rPr>
          <w:rFonts w:ascii="FangSong" w:eastAsia="FangSong" w:hAnsi="FangSong" w:cs="FangSong"/>
          <w:sz w:val="39"/>
          <w:szCs w:val="39"/>
        </w:rPr>
      </w:pPr>
      <w:r>
        <w:rPr>
          <w:rFonts w:ascii="FangSong" w:eastAsia="FangSong" w:hAnsi="FangSong" w:cs="FangSong"/>
          <w:spacing w:val="-2"/>
          <w:sz w:val="39"/>
          <w:szCs w:val="39"/>
        </w:rPr>
        <w:t>●</w:t>
      </w:r>
      <w:r>
        <w:rPr>
          <w:rFonts w:ascii="FangSong" w:eastAsia="FangSong" w:hAnsi="FangSong" w:cs="FangSong"/>
          <w:spacing w:val="98"/>
          <w:sz w:val="39"/>
          <w:szCs w:val="39"/>
        </w:rPr>
        <w:t xml:space="preserve"> </w:t>
      </w:r>
      <w:r>
        <w:rPr>
          <w:rFonts w:ascii="FangSong" w:eastAsia="FangSong" w:hAnsi="FangSong" w:cs="FangSong"/>
          <w:spacing w:val="-2"/>
          <w:sz w:val="39"/>
          <w:szCs w:val="39"/>
        </w:rPr>
        <w:t>经批准的立项文件和投资估算；</w:t>
      </w:r>
    </w:p>
    <w:p>
      <w:pPr>
        <w:spacing w:before="297" w:line="222" w:lineRule="auto"/>
        <w:ind w:left="889"/>
        <w:rPr>
          <w:rFonts w:ascii="FangSong" w:eastAsia="FangSong" w:hAnsi="FangSong" w:cs="FangSong"/>
          <w:sz w:val="39"/>
          <w:szCs w:val="39"/>
        </w:rPr>
      </w:pPr>
      <w:r>
        <w:rPr>
          <w:rFonts w:ascii="FangSong" w:eastAsia="FangSong" w:hAnsi="FangSong" w:cs="FangSong"/>
          <w:spacing w:val="-3"/>
          <w:sz w:val="39"/>
          <w:szCs w:val="39"/>
        </w:rPr>
        <w:t>●</w:t>
      </w:r>
      <w:r>
        <w:rPr>
          <w:rFonts w:ascii="FangSong" w:eastAsia="FangSong" w:hAnsi="FangSong" w:cs="FangSong"/>
          <w:spacing w:val="115"/>
          <w:sz w:val="39"/>
          <w:szCs w:val="39"/>
        </w:rPr>
        <w:t xml:space="preserve"> </w:t>
      </w:r>
      <w:r>
        <w:rPr>
          <w:rFonts w:ascii="FangSong" w:eastAsia="FangSong" w:hAnsi="FangSong" w:cs="FangSong"/>
          <w:spacing w:val="-3"/>
          <w:sz w:val="39"/>
          <w:szCs w:val="39"/>
        </w:rPr>
        <w:t>业主对成本控制的要求；</w:t>
      </w:r>
    </w:p>
    <w:p>
      <w:pPr>
        <w:spacing w:before="330" w:line="221" w:lineRule="auto"/>
        <w:ind w:left="889"/>
        <w:rPr>
          <w:rFonts w:ascii="FangSong" w:eastAsia="FangSong" w:hAnsi="FangSong" w:cs="FangSong"/>
          <w:sz w:val="39"/>
          <w:szCs w:val="39"/>
        </w:rPr>
      </w:pPr>
      <w:r>
        <w:rPr>
          <w:rFonts w:ascii="FangSong" w:eastAsia="FangSong" w:hAnsi="FangSong" w:cs="FangSong"/>
          <w:spacing w:val="-5"/>
          <w:sz w:val="39"/>
          <w:szCs w:val="39"/>
        </w:rPr>
        <w:t>●</w:t>
      </w:r>
      <w:r>
        <w:rPr>
          <w:rFonts w:ascii="FangSong" w:eastAsia="FangSong" w:hAnsi="FangSong" w:cs="FangSong"/>
          <w:spacing w:val="114"/>
          <w:sz w:val="39"/>
          <w:szCs w:val="39"/>
        </w:rPr>
        <w:t xml:space="preserve"> </w:t>
      </w:r>
      <w:r>
        <w:rPr>
          <w:rFonts w:ascii="FangSong" w:eastAsia="FangSong" w:hAnsi="FangSong" w:cs="FangSong"/>
          <w:spacing w:val="-5"/>
          <w:sz w:val="39"/>
          <w:szCs w:val="39"/>
        </w:rPr>
        <w:t>委托人已确定的单项造价指标；</w:t>
      </w:r>
    </w:p>
    <w:p>
      <w:pPr>
        <w:spacing w:before="317" w:line="222" w:lineRule="auto"/>
        <w:ind w:left="889"/>
        <w:rPr>
          <w:rFonts w:ascii="FangSong" w:eastAsia="FangSong" w:hAnsi="FangSong" w:cs="FangSong"/>
          <w:sz w:val="39"/>
          <w:szCs w:val="39"/>
        </w:rPr>
      </w:pPr>
      <w:r>
        <w:rPr>
          <w:rFonts w:ascii="FangSong" w:eastAsia="FangSong" w:hAnsi="FangSong" w:cs="FangSong"/>
          <w:spacing w:val="-9"/>
          <w:sz w:val="39"/>
          <w:szCs w:val="39"/>
        </w:rPr>
        <w:t>●</w:t>
      </w:r>
      <w:r>
        <w:rPr>
          <w:rFonts w:ascii="FangSong" w:eastAsia="FangSong" w:hAnsi="FangSong" w:cs="FangSong"/>
          <w:spacing w:val="119"/>
          <w:sz w:val="39"/>
          <w:szCs w:val="39"/>
        </w:rPr>
        <w:t xml:space="preserve"> </w:t>
      </w:r>
      <w:r>
        <w:rPr>
          <w:rFonts w:ascii="FangSong" w:eastAsia="FangSong" w:hAnsi="FangSong" w:cs="FangSong"/>
          <w:spacing w:val="-9"/>
          <w:sz w:val="39"/>
          <w:szCs w:val="39"/>
        </w:rPr>
        <w:t>有效的设计方案；</w:t>
      </w:r>
    </w:p>
    <w:p>
      <w:pPr>
        <w:spacing w:before="301" w:line="222" w:lineRule="auto"/>
        <w:ind w:left="890"/>
        <w:rPr>
          <w:rFonts w:ascii="FangSong" w:eastAsia="FangSong" w:hAnsi="FangSong" w:cs="FangSong"/>
          <w:sz w:val="39"/>
          <w:szCs w:val="39"/>
        </w:rPr>
      </w:pPr>
      <w:r>
        <w:rPr>
          <w:rFonts w:ascii="FangSong" w:eastAsia="FangSong" w:hAnsi="FangSong" w:cs="FangSong"/>
          <w:spacing w:val="-1"/>
          <w:sz w:val="39"/>
          <w:szCs w:val="39"/>
        </w:rPr>
        <w:t>●</w:t>
      </w:r>
      <w:r>
        <w:rPr>
          <w:rFonts w:ascii="FangSong" w:eastAsia="FangSong" w:hAnsi="FangSong" w:cs="FangSong"/>
          <w:spacing w:val="54"/>
          <w:sz w:val="39"/>
          <w:szCs w:val="39"/>
        </w:rPr>
        <w:t xml:space="preserve"> </w:t>
      </w:r>
      <w:r>
        <w:rPr>
          <w:rFonts w:ascii="FangSong" w:eastAsia="FangSong" w:hAnsi="FangSong" w:cs="FangSong"/>
          <w:spacing w:val="-1"/>
          <w:sz w:val="39"/>
          <w:szCs w:val="39"/>
        </w:rPr>
        <w:t>已经签署的合同及发生的费用；</w:t>
      </w:r>
    </w:p>
    <w:p>
      <w:pPr>
        <w:spacing w:before="338" w:line="305" w:lineRule="auto"/>
        <w:ind w:left="1079" w:right="10835" w:hanging="190"/>
        <w:rPr>
          <w:rFonts w:ascii="FangSong" w:eastAsia="FangSong" w:hAnsi="FangSong" w:cs="FangSong"/>
          <w:sz w:val="39"/>
          <w:szCs w:val="39"/>
        </w:rPr>
      </w:pPr>
      <w:r>
        <w:rPr>
          <w:rFonts w:ascii="FangSong" w:eastAsia="FangSong" w:hAnsi="FangSong" w:cs="FangSong"/>
          <w:spacing w:val="-8"/>
          <w:sz w:val="39"/>
          <w:szCs w:val="39"/>
        </w:rPr>
        <w:t>●</w:t>
      </w:r>
      <w:r>
        <w:rPr>
          <w:rFonts w:ascii="FangSong" w:eastAsia="FangSong" w:hAnsi="FangSong" w:cs="FangSong"/>
          <w:spacing w:val="116"/>
          <w:sz w:val="39"/>
          <w:szCs w:val="39"/>
        </w:rPr>
        <w:t xml:space="preserve"> </w:t>
      </w:r>
      <w:r>
        <w:rPr>
          <w:rFonts w:ascii="FangSong" w:eastAsia="FangSong" w:hAnsi="FangSong" w:cs="FangSong"/>
          <w:spacing w:val="-8"/>
          <w:sz w:val="39"/>
          <w:szCs w:val="39"/>
        </w:rPr>
        <w:t>我公司的造价信息库；</w:t>
      </w:r>
      <w:r>
        <w:rPr>
          <w:rFonts w:ascii="FangSong" w:eastAsia="FangSong" w:hAnsi="FangSong" w:cs="FangSong"/>
          <w:sz w:val="39"/>
          <w:szCs w:val="39"/>
        </w:rPr>
        <w:t xml:space="preserve"> </w:t>
      </w:r>
      <w:r>
        <w:rPr>
          <w:rFonts w:ascii="FangSong" w:eastAsia="FangSong" w:hAnsi="FangSong" w:cs="FangSong"/>
          <w:spacing w:val="33"/>
          <w:sz w:val="39"/>
          <w:szCs w:val="39"/>
        </w:rPr>
        <w:t>(4)编制程序</w:t>
      </w:r>
    </w:p>
    <w:p>
      <w:pPr>
        <w:spacing w:before="281" w:line="222" w:lineRule="auto"/>
        <w:ind w:left="889"/>
        <w:rPr>
          <w:rFonts w:ascii="FangSong" w:eastAsia="FangSong" w:hAnsi="FangSong" w:cs="FangSong"/>
          <w:sz w:val="39"/>
          <w:szCs w:val="39"/>
        </w:rPr>
      </w:pPr>
      <w:r>
        <w:rPr>
          <w:rFonts w:ascii="FangSong" w:eastAsia="FangSong" w:hAnsi="FangSong" w:cs="FangSong"/>
          <w:sz w:val="39"/>
          <w:szCs w:val="39"/>
        </w:rPr>
        <w:t>●</w:t>
      </w:r>
      <w:r>
        <w:rPr>
          <w:rFonts w:ascii="FangSong" w:eastAsia="FangSong" w:hAnsi="FangSong" w:cs="FangSong"/>
          <w:spacing w:val="129"/>
          <w:sz w:val="39"/>
          <w:szCs w:val="39"/>
        </w:rPr>
        <w:t xml:space="preserve"> </w:t>
      </w:r>
      <w:r>
        <w:rPr>
          <w:rFonts w:ascii="FangSong" w:eastAsia="FangSong" w:hAnsi="FangSong" w:cs="FangSong"/>
          <w:sz w:val="39"/>
          <w:szCs w:val="39"/>
        </w:rPr>
        <w:t>深入了解设计方案、功能定位及项目特征；</w:t>
      </w:r>
    </w:p>
    <w:p>
      <w:pPr>
        <w:spacing w:before="319" w:line="220" w:lineRule="auto"/>
        <w:ind w:left="889"/>
        <w:rPr>
          <w:rFonts w:ascii="FangSong" w:eastAsia="FangSong" w:hAnsi="FangSong" w:cs="FangSong"/>
          <w:sz w:val="39"/>
          <w:szCs w:val="39"/>
        </w:rPr>
      </w:pPr>
      <w:r>
        <w:rPr>
          <w:rFonts w:ascii="FangSong" w:eastAsia="FangSong" w:hAnsi="FangSong" w:cs="FangSong"/>
          <w:spacing w:val="2"/>
          <w:sz w:val="39"/>
          <w:szCs w:val="39"/>
        </w:rPr>
        <w:t>●</w:t>
      </w:r>
      <w:r>
        <w:rPr>
          <w:rFonts w:ascii="FangSong" w:eastAsia="FangSong" w:hAnsi="FangSong" w:cs="FangSong"/>
          <w:spacing w:val="131"/>
          <w:sz w:val="39"/>
          <w:szCs w:val="39"/>
        </w:rPr>
        <w:t xml:space="preserve"> </w:t>
      </w:r>
      <w:r>
        <w:rPr>
          <w:rFonts w:ascii="FangSong" w:eastAsia="FangSong" w:hAnsi="FangSong" w:cs="FangSong"/>
          <w:spacing w:val="2"/>
          <w:sz w:val="39"/>
          <w:szCs w:val="39"/>
        </w:rPr>
        <w:t>系统查阅图纸、设计标准及成本估算所需的相关容；</w:t>
      </w:r>
    </w:p>
    <w:p>
      <w:pPr>
        <w:spacing w:before="326" w:line="220" w:lineRule="auto"/>
        <w:ind w:left="889"/>
        <w:rPr>
          <w:rFonts w:ascii="FangSong" w:eastAsia="FangSong" w:hAnsi="FangSong" w:cs="FangSong"/>
          <w:sz w:val="39"/>
          <w:szCs w:val="39"/>
        </w:rPr>
      </w:pPr>
      <w:r>
        <w:rPr>
          <w:rFonts w:ascii="FangSong" w:eastAsia="FangSong" w:hAnsi="FangSong" w:cs="FangSong"/>
          <w:sz w:val="39"/>
          <w:szCs w:val="39"/>
        </w:rPr>
        <w:t>●</w:t>
      </w:r>
      <w:r>
        <w:rPr>
          <w:rFonts w:ascii="FangSong" w:eastAsia="FangSong" w:hAnsi="FangSong" w:cs="FangSong"/>
          <w:spacing w:val="118"/>
          <w:sz w:val="39"/>
          <w:szCs w:val="39"/>
        </w:rPr>
        <w:t xml:space="preserve"> </w:t>
      </w:r>
      <w:r>
        <w:rPr>
          <w:rFonts w:ascii="FangSong" w:eastAsia="FangSong" w:hAnsi="FangSong" w:cs="FangSong"/>
          <w:sz w:val="39"/>
          <w:szCs w:val="39"/>
        </w:rPr>
        <w:t>进行必要的图纸工程量估算或计算；</w:t>
      </w:r>
    </w:p>
    <w:p>
      <w:pPr>
        <w:spacing w:before="327" w:line="222" w:lineRule="auto"/>
        <w:ind w:left="889"/>
        <w:rPr>
          <w:rFonts w:ascii="FangSong" w:eastAsia="FangSong" w:hAnsi="FangSong" w:cs="FangSong"/>
          <w:sz w:val="39"/>
          <w:szCs w:val="39"/>
        </w:rPr>
      </w:pPr>
      <w:r>
        <w:rPr>
          <w:rFonts w:ascii="FangSong" w:eastAsia="FangSong" w:hAnsi="FangSong" w:cs="FangSong"/>
          <w:spacing w:val="1"/>
          <w:sz w:val="39"/>
          <w:szCs w:val="39"/>
        </w:rPr>
        <w:t>●</w:t>
      </w:r>
      <w:r>
        <w:rPr>
          <w:rFonts w:ascii="FangSong" w:eastAsia="FangSong" w:hAnsi="FangSong" w:cs="FangSong"/>
          <w:spacing w:val="127"/>
          <w:sz w:val="39"/>
          <w:szCs w:val="39"/>
        </w:rPr>
        <w:t xml:space="preserve"> </w:t>
      </w:r>
      <w:r>
        <w:rPr>
          <w:rFonts w:ascii="FangSong" w:eastAsia="FangSong" w:hAnsi="FangSong" w:cs="FangSong"/>
          <w:spacing w:val="1"/>
          <w:sz w:val="39"/>
          <w:szCs w:val="39"/>
        </w:rPr>
        <w:t>从我公司造价信息库中采集相关的参考数据；</w:t>
      </w:r>
    </w:p>
    <w:p>
      <w:pPr>
        <w:pStyle w:val="BodyText"/>
        <w:spacing w:line="479" w:lineRule="auto"/>
      </w:pPr>
    </w:p>
    <w:p>
      <w:pPr>
        <w:spacing w:before="102" w:line="219" w:lineRule="auto"/>
        <w:ind w:left="90"/>
        <w:rPr>
          <w:rFonts w:ascii="SimSun" w:eastAsia="SimSun" w:hAnsi="SimSun" w:cs="SimSun"/>
          <w:sz w:val="31"/>
          <w:szCs w:val="31"/>
        </w:rPr>
      </w:pPr>
      <w:r>
        <w:rPr>
          <w:rFonts w:ascii="SimSun" w:eastAsia="SimSun" w:hAnsi="SimSun" w:cs="SimSun"/>
          <w:spacing w:val="26"/>
          <w:sz w:val="31"/>
          <w:szCs w:val="31"/>
        </w:rPr>
        <w:t>.下载可编辑.</w:t>
      </w:r>
    </w:p>
    <w:p>
      <w:pPr>
        <w:spacing w:line="219" w:lineRule="auto"/>
        <w:rPr>
          <w:rFonts w:ascii="SimSun" w:eastAsia="SimSun" w:hAnsi="SimSun" w:cs="SimSun"/>
          <w:sz w:val="31"/>
          <w:szCs w:val="31"/>
        </w:rPr>
        <w:sectPr>
          <w:headerReference w:type="default" r:id="rId19"/>
          <w:pgSz w:w="20000" w:h="28260"/>
          <w:pgMar w:top="2109" w:right="1870" w:bottom="0" w:left="1890" w:header="2090" w:footer="0" w:gutter="0"/>
          <w:pgNumType w:start="15"/>
          <w:cols w:space="708"/>
        </w:sectPr>
      </w:pPr>
    </w:p>
    <w:p>
      <w:pPr>
        <w:pStyle w:val="BodyText"/>
        <w:spacing w:line="264" w:lineRule="auto"/>
      </w:pPr>
      <w:r>
        <w:drawing>
          <wp:anchor distT="0" distB="0" distL="0" distR="0" simplePos="0" relativeHeight="251659264" behindDoc="0" locked="0" layoutInCell="0" allowOverlap="1">
            <wp:simplePos x="0" y="0"/>
            <wp:positionH relativeFrom="page">
              <wp:posOffset>1187450</wp:posOffset>
            </wp:positionH>
            <wp:positionV relativeFrom="page">
              <wp:posOffset>1327219</wp:posOffset>
            </wp:positionV>
            <wp:extent cx="10318750" cy="12562"/>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20"/>
                    <a:stretch>
                      <a:fillRect/>
                    </a:stretch>
                  </pic:blipFill>
                  <pic:spPr>
                    <a:xfrm>
                      <a:off x="0" y="0"/>
                      <a:ext cx="10318750" cy="12562"/>
                    </a:xfrm>
                    <a:prstGeom prst="rect">
                      <a:avLst/>
                    </a:prstGeom>
                  </pic:spPr>
                </pic:pic>
              </a:graphicData>
            </a:graphic>
          </wp:anchor>
        </w:drawing>
      </w:r>
    </w:p>
    <w:p>
      <w:pPr>
        <w:pStyle w:val="BodyText"/>
        <w:spacing w:line="264" w:lineRule="auto"/>
      </w:pPr>
    </w:p>
    <w:p>
      <w:pPr>
        <w:pStyle w:val="BodyText"/>
        <w:spacing w:line="264" w:lineRule="auto"/>
      </w:pPr>
    </w:p>
    <w:p>
      <w:pPr>
        <w:pStyle w:val="BodyText"/>
        <w:spacing w:line="264" w:lineRule="auto"/>
      </w:pPr>
    </w:p>
    <w:p>
      <w:pPr>
        <w:pStyle w:val="BodyText"/>
        <w:spacing w:line="264" w:lineRule="auto"/>
      </w:pPr>
    </w:p>
    <w:p>
      <w:pPr>
        <w:pStyle w:val="BodyText"/>
        <w:spacing w:line="265" w:lineRule="auto"/>
      </w:pPr>
    </w:p>
    <w:p>
      <w:pPr>
        <w:pStyle w:val="BodyText"/>
        <w:spacing w:line="265" w:lineRule="auto"/>
      </w:pPr>
    </w:p>
    <w:p>
      <w:pPr>
        <w:spacing w:before="127" w:line="220" w:lineRule="auto"/>
        <w:ind w:left="899"/>
        <w:rPr>
          <w:rFonts w:ascii="FangSong" w:eastAsia="FangSong" w:hAnsi="FangSong" w:cs="FangSong"/>
          <w:sz w:val="39"/>
          <w:szCs w:val="39"/>
        </w:rPr>
      </w:pPr>
      <w:r>
        <w:rPr>
          <w:rFonts w:ascii="FangSong" w:eastAsia="FangSong" w:hAnsi="FangSong" w:cs="FangSong"/>
          <w:spacing w:val="1"/>
          <w:sz w:val="39"/>
          <w:szCs w:val="39"/>
        </w:rPr>
        <w:t>●</w:t>
      </w:r>
      <w:r>
        <w:rPr>
          <w:rFonts w:ascii="FangSong" w:eastAsia="FangSong" w:hAnsi="FangSong" w:cs="FangSong"/>
          <w:spacing w:val="138"/>
          <w:sz w:val="39"/>
          <w:szCs w:val="39"/>
        </w:rPr>
        <w:t xml:space="preserve"> </w:t>
      </w:r>
      <w:r>
        <w:rPr>
          <w:rFonts w:ascii="FangSong" w:eastAsia="FangSong" w:hAnsi="FangSong" w:cs="FangSong"/>
          <w:spacing w:val="1"/>
          <w:sz w:val="39"/>
          <w:szCs w:val="39"/>
        </w:rPr>
        <w:t>通过各种渠道采集充分的相关资料及数据；</w:t>
      </w:r>
    </w:p>
    <w:p>
      <w:pPr>
        <w:spacing w:before="335" w:line="220" w:lineRule="auto"/>
        <w:ind w:left="900"/>
        <w:rPr>
          <w:rFonts w:ascii="FangSong" w:eastAsia="FangSong" w:hAnsi="FangSong" w:cs="FangSong"/>
          <w:sz w:val="39"/>
          <w:szCs w:val="39"/>
        </w:rPr>
      </w:pPr>
      <w:r>
        <w:rPr>
          <w:rFonts w:ascii="FangSong" w:eastAsia="FangSong" w:hAnsi="FangSong" w:cs="FangSong"/>
          <w:spacing w:val="4"/>
          <w:sz w:val="39"/>
          <w:szCs w:val="39"/>
        </w:rPr>
        <w:t>●</w:t>
      </w:r>
      <w:r>
        <w:rPr>
          <w:rFonts w:ascii="FangSong" w:eastAsia="FangSong" w:hAnsi="FangSong" w:cs="FangSong"/>
          <w:spacing w:val="74"/>
          <w:sz w:val="39"/>
          <w:szCs w:val="39"/>
        </w:rPr>
        <w:t xml:space="preserve"> </w:t>
      </w:r>
      <w:r>
        <w:rPr>
          <w:rFonts w:ascii="FangSong" w:eastAsia="FangSong" w:hAnsi="FangSong" w:cs="FangSong"/>
          <w:spacing w:val="4"/>
          <w:sz w:val="39"/>
          <w:szCs w:val="39"/>
        </w:rPr>
        <w:t>有针对性的进行市场调研及询价；</w:t>
      </w:r>
    </w:p>
    <w:p>
      <w:pPr>
        <w:spacing w:before="325" w:line="299" w:lineRule="auto"/>
        <w:ind w:left="1099" w:right="6755" w:hanging="200"/>
        <w:rPr>
          <w:rFonts w:ascii="FangSong" w:eastAsia="FangSong" w:hAnsi="FangSong" w:cs="FangSong"/>
          <w:sz w:val="39"/>
          <w:szCs w:val="39"/>
        </w:rPr>
      </w:pPr>
      <w:r>
        <w:rPr>
          <w:rFonts w:ascii="FangSong" w:eastAsia="FangSong" w:hAnsi="FangSong" w:cs="FangSong"/>
          <w:spacing w:val="3"/>
          <w:sz w:val="39"/>
          <w:szCs w:val="39"/>
        </w:rPr>
        <w:t>●</w:t>
      </w:r>
      <w:r>
        <w:rPr>
          <w:rFonts w:ascii="FangSong" w:eastAsia="FangSong" w:hAnsi="FangSong" w:cs="FangSong"/>
          <w:spacing w:val="145"/>
          <w:sz w:val="39"/>
          <w:szCs w:val="39"/>
        </w:rPr>
        <w:t xml:space="preserve"> </w:t>
      </w:r>
      <w:r>
        <w:rPr>
          <w:rFonts w:ascii="FangSong" w:eastAsia="FangSong" w:hAnsi="FangSong" w:cs="FangSong"/>
          <w:spacing w:val="3"/>
          <w:sz w:val="39"/>
          <w:szCs w:val="39"/>
        </w:rPr>
        <w:t>针对各个分解指标选择适合的成本估算方法。</w:t>
      </w:r>
      <w:r>
        <w:rPr>
          <w:rFonts w:ascii="FangSong" w:eastAsia="FangSong" w:hAnsi="FangSong" w:cs="FangSong"/>
          <w:sz w:val="39"/>
          <w:szCs w:val="39"/>
        </w:rPr>
        <w:t xml:space="preserve"> </w:t>
      </w:r>
      <w:r>
        <w:rPr>
          <w:rFonts w:ascii="FangSong" w:eastAsia="FangSong" w:hAnsi="FangSong" w:cs="FangSong"/>
          <w:spacing w:val="42"/>
          <w:sz w:val="39"/>
          <w:szCs w:val="39"/>
        </w:rPr>
        <w:t>(5)成果文件</w:t>
      </w:r>
    </w:p>
    <w:p>
      <w:pPr>
        <w:spacing w:before="295" w:line="220" w:lineRule="auto"/>
        <w:ind w:left="899"/>
        <w:rPr>
          <w:rFonts w:ascii="FangSong" w:eastAsia="FangSong" w:hAnsi="FangSong" w:cs="FangSong"/>
          <w:sz w:val="39"/>
          <w:szCs w:val="39"/>
        </w:rPr>
      </w:pPr>
      <w:r>
        <w:rPr>
          <w:rFonts w:ascii="FangSong" w:eastAsia="FangSong" w:hAnsi="FangSong" w:cs="FangSong"/>
          <w:spacing w:val="2"/>
          <w:sz w:val="39"/>
          <w:szCs w:val="39"/>
        </w:rPr>
        <w:t>●</w:t>
      </w:r>
      <w:r>
        <w:rPr>
          <w:rFonts w:ascii="FangSong" w:eastAsia="FangSong" w:hAnsi="FangSong" w:cs="FangSong"/>
          <w:spacing w:val="148"/>
          <w:sz w:val="39"/>
          <w:szCs w:val="39"/>
        </w:rPr>
        <w:t xml:space="preserve"> </w:t>
      </w:r>
      <w:r>
        <w:rPr>
          <w:rFonts w:ascii="FangSong" w:eastAsia="FangSong" w:hAnsi="FangSong" w:cs="FangSong"/>
          <w:spacing w:val="2"/>
          <w:sz w:val="39"/>
          <w:szCs w:val="39"/>
        </w:rPr>
        <w:t>各专业主任造价工程师形成估算投资初稿；</w:t>
      </w:r>
    </w:p>
    <w:p>
      <w:pPr>
        <w:spacing w:before="325" w:line="220" w:lineRule="auto"/>
        <w:ind w:left="899"/>
        <w:rPr>
          <w:rFonts w:ascii="FangSong" w:eastAsia="FangSong" w:hAnsi="FangSong" w:cs="FangSong"/>
          <w:sz w:val="39"/>
          <w:szCs w:val="39"/>
        </w:rPr>
      </w:pPr>
      <w:r>
        <w:rPr>
          <w:rFonts w:ascii="FangSong" w:eastAsia="FangSong" w:hAnsi="FangSong" w:cs="FangSong"/>
          <w:spacing w:val="4"/>
          <w:sz w:val="39"/>
          <w:szCs w:val="39"/>
        </w:rPr>
        <w:t>●</w:t>
      </w:r>
      <w:r>
        <w:rPr>
          <w:rFonts w:ascii="FangSong" w:eastAsia="FangSong" w:hAnsi="FangSong" w:cs="FangSong"/>
          <w:spacing w:val="136"/>
          <w:sz w:val="39"/>
          <w:szCs w:val="39"/>
        </w:rPr>
        <w:t xml:space="preserve"> </w:t>
      </w:r>
      <w:r>
        <w:rPr>
          <w:rFonts w:ascii="FangSong" w:eastAsia="FangSong" w:hAnsi="FangSong" w:cs="FangSong"/>
          <w:spacing w:val="4"/>
          <w:sz w:val="39"/>
          <w:szCs w:val="39"/>
        </w:rPr>
        <w:t>总工程师汇总各专业的投资估算结果，并对其进行审核补充；</w:t>
      </w:r>
    </w:p>
    <w:p>
      <w:pPr>
        <w:spacing w:before="360" w:line="222" w:lineRule="auto"/>
        <w:ind w:left="899"/>
        <w:rPr>
          <w:rFonts w:ascii="FangSong" w:eastAsia="FangSong" w:hAnsi="FangSong" w:cs="FangSong"/>
          <w:sz w:val="39"/>
          <w:szCs w:val="39"/>
        </w:rPr>
      </w:pPr>
      <w:r>
        <w:rPr>
          <w:rFonts w:ascii="FangSong" w:eastAsia="FangSong" w:hAnsi="FangSong" w:cs="FangSong"/>
          <w:spacing w:val="13"/>
          <w:sz w:val="39"/>
          <w:szCs w:val="39"/>
        </w:rPr>
        <w:t>●</w:t>
      </w:r>
      <w:r>
        <w:rPr>
          <w:rFonts w:ascii="FangSong" w:eastAsia="FangSong" w:hAnsi="FangSong" w:cs="FangSong"/>
          <w:spacing w:val="133"/>
          <w:sz w:val="39"/>
          <w:szCs w:val="39"/>
        </w:rPr>
        <w:t xml:space="preserve"> </w:t>
      </w:r>
      <w:r>
        <w:rPr>
          <w:rFonts w:ascii="FangSong" w:eastAsia="FangSong" w:hAnsi="FangSong" w:cs="FangSong"/>
          <w:spacing w:val="13"/>
          <w:sz w:val="39"/>
          <w:szCs w:val="39"/>
        </w:rPr>
        <w:t>初稿形成后提交业主，建议组织由项目专业人员参</w:t>
      </w:r>
      <w:r>
        <w:rPr>
          <w:rFonts w:ascii="FangSong" w:eastAsia="FangSong" w:hAnsi="FangSong" w:cs="FangSong"/>
          <w:spacing w:val="12"/>
          <w:sz w:val="39"/>
          <w:szCs w:val="39"/>
        </w:rPr>
        <w:t>加的专题研讨会，重点讨论评审</w:t>
      </w:r>
    </w:p>
    <w:p>
      <w:pPr>
        <w:spacing w:before="316" w:line="220" w:lineRule="auto"/>
        <w:ind w:left="119"/>
        <w:rPr>
          <w:rFonts w:ascii="FangSong" w:eastAsia="FangSong" w:hAnsi="FangSong" w:cs="FangSong"/>
          <w:sz w:val="39"/>
          <w:szCs w:val="39"/>
        </w:rPr>
      </w:pPr>
      <w:r>
        <w:rPr>
          <w:rFonts w:ascii="FangSong" w:eastAsia="FangSong" w:hAnsi="FangSong" w:cs="FangSong"/>
          <w:spacing w:val="9"/>
          <w:sz w:val="39"/>
          <w:szCs w:val="39"/>
        </w:rPr>
        <w:t>各专业的建造标准与成本规划指标的符合性、科学性、可行性进行评审；</w:t>
      </w:r>
    </w:p>
    <w:p>
      <w:pPr>
        <w:spacing w:before="285" w:line="815" w:lineRule="exact"/>
        <w:ind w:left="900"/>
        <w:rPr>
          <w:rFonts w:ascii="FangSong" w:eastAsia="FangSong" w:hAnsi="FangSong" w:cs="FangSong"/>
          <w:sz w:val="39"/>
          <w:szCs w:val="39"/>
        </w:rPr>
      </w:pPr>
      <w:r>
        <w:rPr>
          <w:rFonts w:ascii="FangSong" w:eastAsia="FangSong" w:hAnsi="FangSong" w:cs="FangSong"/>
          <w:spacing w:val="32"/>
          <w:position w:val="32"/>
          <w:sz w:val="39"/>
          <w:szCs w:val="39"/>
        </w:rPr>
        <w:t>●依据会审提出的意见进行修改、完善，完成项目投资总控制计划，并经过我公司</w:t>
      </w:r>
    </w:p>
    <w:p>
      <w:pPr>
        <w:spacing w:before="1" w:line="222" w:lineRule="auto"/>
        <w:ind w:left="119"/>
        <w:rPr>
          <w:rFonts w:ascii="FangSong" w:eastAsia="FangSong" w:hAnsi="FangSong" w:cs="FangSong"/>
          <w:sz w:val="39"/>
          <w:szCs w:val="39"/>
        </w:rPr>
      </w:pPr>
      <w:r>
        <w:rPr>
          <w:rFonts w:ascii="FangSong" w:eastAsia="FangSong" w:hAnsi="FangSong" w:cs="FangSong"/>
          <w:sz w:val="39"/>
          <w:szCs w:val="39"/>
        </w:rPr>
        <w:t>IS</w:t>
      </w:r>
      <w:r>
        <w:rPr>
          <w:rFonts w:ascii="FangSong" w:eastAsia="FangSong" w:hAnsi="FangSong" w:cs="FangSong"/>
          <w:spacing w:val="1"/>
          <w:sz w:val="39"/>
          <w:szCs w:val="39"/>
        </w:rPr>
        <w:t>09001:2008</w:t>
      </w:r>
      <w:r>
        <w:rPr>
          <w:rFonts w:ascii="FangSong" w:eastAsia="FangSong" w:hAnsi="FangSong" w:cs="FangSong"/>
          <w:spacing w:val="1"/>
          <w:sz w:val="39"/>
          <w:szCs w:val="39"/>
        </w:rPr>
        <w:t xml:space="preserve">  </w:t>
      </w:r>
      <w:r>
        <w:rPr>
          <w:rFonts w:ascii="FangSong" w:eastAsia="FangSong" w:hAnsi="FangSong" w:cs="FangSong"/>
          <w:spacing w:val="1"/>
          <w:sz w:val="39"/>
          <w:szCs w:val="39"/>
        </w:rPr>
        <w:t>标准程序文件的部审核程序；</w:t>
      </w:r>
    </w:p>
    <w:p>
      <w:pPr>
        <w:spacing w:before="308" w:line="812" w:lineRule="exact"/>
        <w:ind w:left="899"/>
        <w:rPr>
          <w:rFonts w:ascii="FangSong" w:eastAsia="FangSong" w:hAnsi="FangSong" w:cs="FangSong"/>
          <w:sz w:val="39"/>
          <w:szCs w:val="39"/>
        </w:rPr>
      </w:pPr>
      <w:r>
        <w:rPr>
          <w:rFonts w:ascii="FangSong" w:eastAsia="FangSong" w:hAnsi="FangSong" w:cs="FangSong"/>
          <w:spacing w:val="12"/>
          <w:position w:val="31"/>
          <w:sz w:val="39"/>
          <w:szCs w:val="39"/>
        </w:rPr>
        <w:t>●</w:t>
      </w:r>
      <w:r>
        <w:rPr>
          <w:rFonts w:ascii="FangSong" w:eastAsia="FangSong" w:hAnsi="FangSong" w:cs="FangSong"/>
          <w:spacing w:val="134"/>
          <w:position w:val="31"/>
          <w:sz w:val="39"/>
          <w:szCs w:val="39"/>
        </w:rPr>
        <w:t xml:space="preserve"> </w:t>
      </w:r>
      <w:r>
        <w:rPr>
          <w:rFonts w:ascii="FangSong" w:eastAsia="FangSong" w:hAnsi="FangSong" w:cs="FangSong"/>
          <w:spacing w:val="12"/>
          <w:position w:val="31"/>
          <w:sz w:val="39"/>
          <w:szCs w:val="39"/>
        </w:rPr>
        <w:t>项目投资总控制计划编制完成后，需报业主批准后完稿，供业主参</w:t>
      </w:r>
      <w:r>
        <w:rPr>
          <w:rFonts w:ascii="FangSong" w:eastAsia="FangSong" w:hAnsi="FangSong" w:cs="FangSong"/>
          <w:spacing w:val="11"/>
          <w:position w:val="31"/>
          <w:sz w:val="39"/>
          <w:szCs w:val="39"/>
        </w:rPr>
        <w:t>考确定拟定的投</w:t>
      </w:r>
    </w:p>
    <w:p>
      <w:pPr>
        <w:spacing w:before="1" w:line="222" w:lineRule="auto"/>
        <w:ind w:left="120"/>
        <w:rPr>
          <w:rFonts w:ascii="FangSong" w:eastAsia="FangSong" w:hAnsi="FangSong" w:cs="FangSong"/>
          <w:sz w:val="39"/>
          <w:szCs w:val="39"/>
        </w:rPr>
      </w:pPr>
      <w:r>
        <w:rPr>
          <w:rFonts w:ascii="FangSong" w:eastAsia="FangSong" w:hAnsi="FangSong" w:cs="FangSong"/>
          <w:spacing w:val="-9"/>
          <w:sz w:val="39"/>
          <w:szCs w:val="39"/>
        </w:rPr>
        <w:t>资总额；</w:t>
      </w:r>
    </w:p>
    <w:p>
      <w:pPr>
        <w:spacing w:before="307" w:line="778" w:lineRule="exact"/>
        <w:ind w:left="899"/>
        <w:rPr>
          <w:rFonts w:ascii="FangSong" w:eastAsia="FangSong" w:hAnsi="FangSong" w:cs="FangSong"/>
          <w:sz w:val="39"/>
          <w:szCs w:val="39"/>
        </w:rPr>
      </w:pPr>
      <w:r>
        <w:rPr>
          <w:rFonts w:ascii="FangSong" w:eastAsia="FangSong" w:hAnsi="FangSong" w:cs="FangSong"/>
          <w:spacing w:val="12"/>
          <w:position w:val="28"/>
          <w:sz w:val="39"/>
          <w:szCs w:val="39"/>
        </w:rPr>
        <w:t>●</w:t>
      </w:r>
      <w:r>
        <w:rPr>
          <w:rFonts w:ascii="FangSong" w:eastAsia="FangSong" w:hAnsi="FangSong" w:cs="FangSong"/>
          <w:spacing w:val="134"/>
          <w:position w:val="28"/>
          <w:sz w:val="39"/>
          <w:szCs w:val="39"/>
        </w:rPr>
        <w:t xml:space="preserve"> </w:t>
      </w:r>
      <w:r>
        <w:rPr>
          <w:rFonts w:ascii="FangSong" w:eastAsia="FangSong" w:hAnsi="FangSong" w:cs="FangSong"/>
          <w:spacing w:val="12"/>
          <w:position w:val="28"/>
          <w:sz w:val="39"/>
          <w:szCs w:val="39"/>
        </w:rPr>
        <w:t>对设计方案进行经济评价，根据设计方案的不断完善和细化，协助</w:t>
      </w:r>
      <w:r>
        <w:rPr>
          <w:rFonts w:ascii="FangSong" w:eastAsia="FangSong" w:hAnsi="FangSong" w:cs="FangSong"/>
          <w:spacing w:val="11"/>
          <w:position w:val="28"/>
          <w:sz w:val="39"/>
          <w:szCs w:val="39"/>
        </w:rPr>
        <w:t>业主修正或调整</w:t>
      </w:r>
    </w:p>
    <w:p>
      <w:pPr>
        <w:spacing w:before="1" w:line="220" w:lineRule="auto"/>
        <w:ind w:left="119"/>
        <w:rPr>
          <w:rFonts w:ascii="FangSong" w:eastAsia="FangSong" w:hAnsi="FangSong" w:cs="FangSong"/>
          <w:sz w:val="39"/>
          <w:szCs w:val="39"/>
        </w:rPr>
      </w:pPr>
      <w:r>
        <w:rPr>
          <w:rFonts w:ascii="FangSong" w:eastAsia="FangSong" w:hAnsi="FangSong" w:cs="FangSong"/>
          <w:spacing w:val="-6"/>
          <w:sz w:val="39"/>
          <w:szCs w:val="39"/>
        </w:rPr>
        <w:t>项目投资估算；</w:t>
      </w:r>
    </w:p>
    <w:p>
      <w:pPr>
        <w:pStyle w:val="BodyText"/>
        <w:spacing w:line="326" w:lineRule="auto"/>
      </w:pPr>
    </w:p>
    <w:p>
      <w:pPr>
        <w:spacing w:before="140" w:line="222" w:lineRule="auto"/>
        <w:ind w:left="5859"/>
        <w:rPr>
          <w:rFonts w:ascii="FangSong" w:eastAsia="FangSong" w:hAnsi="FangSong" w:cs="FangSong"/>
          <w:sz w:val="43"/>
          <w:szCs w:val="43"/>
        </w:rPr>
      </w:pPr>
      <w:r>
        <w:rPr>
          <w:rFonts w:ascii="FangSong" w:eastAsia="FangSong" w:hAnsi="FangSong" w:cs="FangSong"/>
          <w:spacing w:val="32"/>
          <w:sz w:val="43"/>
          <w:szCs w:val="43"/>
        </w:rPr>
        <w:t>项目成本测算表</w:t>
      </w:r>
    </w:p>
    <w:tbl>
      <w:tblPr>
        <w:tblStyle w:val="TableNormal0"/>
        <w:tblW w:w="14809" w:type="dxa"/>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114"/>
        <w:gridCol w:w="3368"/>
        <w:gridCol w:w="2118"/>
        <w:gridCol w:w="2298"/>
        <w:gridCol w:w="2418"/>
        <w:gridCol w:w="2493"/>
      </w:tblGrid>
      <w:tr>
        <w:tblPrEx>
          <w:tblW w:w="14809" w:type="dxa"/>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274"/>
        </w:trPr>
        <w:tc>
          <w:tcPr>
            <w:tcW w:w="2114" w:type="dxa"/>
            <w:vAlign w:val="top"/>
          </w:tcPr>
          <w:p>
            <w:pPr>
              <w:pStyle w:val="TableText"/>
              <w:spacing w:line="460" w:lineRule="auto"/>
            </w:pPr>
          </w:p>
          <w:p>
            <w:pPr>
              <w:spacing w:before="107" w:line="221" w:lineRule="auto"/>
              <w:ind w:left="715"/>
              <w:rPr>
                <w:rFonts w:ascii="SimSun" w:eastAsia="SimSun" w:hAnsi="SimSun" w:cs="SimSun"/>
                <w:sz w:val="33"/>
                <w:szCs w:val="33"/>
              </w:rPr>
            </w:pPr>
            <w:r>
              <w:rPr>
                <w:rFonts w:ascii="SimSun" w:eastAsia="SimSun" w:hAnsi="SimSun" w:cs="SimSun"/>
                <w:spacing w:val="10"/>
                <w:sz w:val="33"/>
                <w:szCs w:val="33"/>
              </w:rPr>
              <w:t>序号</w:t>
            </w:r>
          </w:p>
        </w:tc>
        <w:tc>
          <w:tcPr>
            <w:tcW w:w="3368" w:type="dxa"/>
            <w:vAlign w:val="top"/>
          </w:tcPr>
          <w:p>
            <w:pPr>
              <w:pStyle w:val="TableText"/>
              <w:spacing w:line="459" w:lineRule="auto"/>
            </w:pPr>
          </w:p>
          <w:p>
            <w:pPr>
              <w:spacing w:before="107" w:line="220" w:lineRule="auto"/>
              <w:ind w:left="1340"/>
              <w:rPr>
                <w:rFonts w:ascii="SimSun" w:eastAsia="SimSun" w:hAnsi="SimSun" w:cs="SimSun"/>
                <w:sz w:val="33"/>
                <w:szCs w:val="33"/>
              </w:rPr>
            </w:pPr>
            <w:r>
              <w:rPr>
                <w:rFonts w:ascii="SimSun" w:eastAsia="SimSun" w:hAnsi="SimSun" w:cs="SimSun"/>
                <w:spacing w:val="-9"/>
                <w:sz w:val="33"/>
                <w:szCs w:val="33"/>
              </w:rPr>
              <w:t>项 目</w:t>
            </w:r>
          </w:p>
        </w:tc>
        <w:tc>
          <w:tcPr>
            <w:tcW w:w="2118" w:type="dxa"/>
            <w:vAlign w:val="top"/>
          </w:tcPr>
          <w:p>
            <w:pPr>
              <w:spacing w:before="278" w:line="611" w:lineRule="exact"/>
              <w:ind w:left="392"/>
              <w:rPr>
                <w:rFonts w:ascii="SimSun" w:eastAsia="SimSun" w:hAnsi="SimSun" w:cs="SimSun"/>
                <w:sz w:val="33"/>
                <w:szCs w:val="33"/>
              </w:rPr>
            </w:pPr>
            <w:r>
              <w:rPr>
                <w:rFonts w:ascii="SimSun" w:eastAsia="SimSun" w:hAnsi="SimSun" w:cs="SimSun"/>
                <w:spacing w:val="3"/>
                <w:position w:val="21"/>
                <w:sz w:val="33"/>
                <w:szCs w:val="33"/>
              </w:rPr>
              <w:t>投资金额</w:t>
            </w:r>
          </w:p>
          <w:p>
            <w:pPr>
              <w:spacing w:before="1" w:line="209" w:lineRule="auto"/>
              <w:ind w:left="552"/>
              <w:rPr>
                <w:rFonts w:ascii="SimSun" w:eastAsia="SimSun" w:hAnsi="SimSun" w:cs="SimSun"/>
                <w:sz w:val="33"/>
                <w:szCs w:val="33"/>
              </w:rPr>
            </w:pPr>
            <w:r>
              <w:rPr>
                <w:rFonts w:ascii="SimSun" w:eastAsia="SimSun" w:hAnsi="SimSun" w:cs="SimSun"/>
                <w:spacing w:val="18"/>
                <w:sz w:val="33"/>
                <w:szCs w:val="33"/>
              </w:rPr>
              <w:t>(万元)</w:t>
            </w:r>
          </w:p>
        </w:tc>
        <w:tc>
          <w:tcPr>
            <w:tcW w:w="2298" w:type="dxa"/>
            <w:vAlign w:val="top"/>
          </w:tcPr>
          <w:p>
            <w:pPr>
              <w:spacing w:before="255" w:line="613" w:lineRule="exact"/>
              <w:ind w:left="484"/>
              <w:rPr>
                <w:rFonts w:ascii="SimSun" w:eastAsia="SimSun" w:hAnsi="SimSun" w:cs="SimSun"/>
                <w:sz w:val="33"/>
                <w:szCs w:val="33"/>
              </w:rPr>
            </w:pPr>
            <w:r>
              <w:rPr>
                <w:rFonts w:ascii="SimSun" w:eastAsia="SimSun" w:hAnsi="SimSun" w:cs="SimSun"/>
                <w:spacing w:val="3"/>
                <w:position w:val="21"/>
                <w:sz w:val="33"/>
                <w:szCs w:val="33"/>
              </w:rPr>
              <w:t>单方造价</w:t>
            </w:r>
          </w:p>
          <w:p>
            <w:pPr>
              <w:spacing w:line="219" w:lineRule="auto"/>
              <w:ind w:left="394"/>
              <w:rPr>
                <w:rFonts w:ascii="SimSun" w:eastAsia="SimSun" w:hAnsi="SimSun" w:cs="SimSun"/>
                <w:sz w:val="33"/>
                <w:szCs w:val="33"/>
              </w:rPr>
            </w:pPr>
            <w:r>
              <w:rPr>
                <w:rFonts w:ascii="SimSun" w:eastAsia="SimSun" w:hAnsi="SimSun" w:cs="SimSun"/>
                <w:spacing w:val="12"/>
                <w:sz w:val="33"/>
                <w:szCs w:val="33"/>
              </w:rPr>
              <w:t>(元/平米)</w:t>
            </w:r>
          </w:p>
        </w:tc>
        <w:tc>
          <w:tcPr>
            <w:tcW w:w="2418" w:type="dxa"/>
            <w:vAlign w:val="top"/>
          </w:tcPr>
          <w:p>
            <w:pPr>
              <w:spacing w:before="279" w:line="609" w:lineRule="exact"/>
              <w:ind w:left="546"/>
              <w:rPr>
                <w:rFonts w:ascii="SimSun" w:eastAsia="SimSun" w:hAnsi="SimSun" w:cs="SimSun"/>
                <w:sz w:val="33"/>
                <w:szCs w:val="33"/>
              </w:rPr>
            </w:pPr>
            <w:r>
              <w:rPr>
                <w:rFonts w:ascii="SimSun" w:eastAsia="SimSun" w:hAnsi="SimSun" w:cs="SimSun"/>
                <w:spacing w:val="5"/>
                <w:position w:val="20"/>
                <w:sz w:val="33"/>
                <w:szCs w:val="33"/>
              </w:rPr>
              <w:t>建筑面积</w:t>
            </w:r>
          </w:p>
          <w:p>
            <w:pPr>
              <w:spacing w:line="210" w:lineRule="auto"/>
              <w:ind w:left="706"/>
              <w:rPr>
                <w:rFonts w:ascii="SimSun" w:eastAsia="SimSun" w:hAnsi="SimSun" w:cs="SimSun"/>
                <w:sz w:val="33"/>
                <w:szCs w:val="33"/>
              </w:rPr>
            </w:pPr>
            <w:r>
              <w:rPr>
                <w:rFonts w:ascii="SimSun" w:eastAsia="SimSun" w:hAnsi="SimSun" w:cs="SimSun"/>
                <w:spacing w:val="18"/>
                <w:sz w:val="33"/>
                <w:szCs w:val="33"/>
              </w:rPr>
              <w:t>(平米)</w:t>
            </w:r>
          </w:p>
        </w:tc>
        <w:tc>
          <w:tcPr>
            <w:tcW w:w="2493" w:type="dxa"/>
            <w:vAlign w:val="top"/>
          </w:tcPr>
          <w:p>
            <w:pPr>
              <w:pStyle w:val="TableText"/>
              <w:spacing w:line="460" w:lineRule="auto"/>
            </w:pPr>
          </w:p>
          <w:p>
            <w:pPr>
              <w:spacing w:before="107" w:line="221" w:lineRule="auto"/>
              <w:ind w:left="918"/>
              <w:rPr>
                <w:rFonts w:ascii="SimSun" w:eastAsia="SimSun" w:hAnsi="SimSun" w:cs="SimSun"/>
                <w:sz w:val="33"/>
                <w:szCs w:val="33"/>
              </w:rPr>
            </w:pPr>
            <w:r>
              <w:rPr>
                <w:rFonts w:ascii="SimSun" w:eastAsia="SimSun" w:hAnsi="SimSun" w:cs="SimSun"/>
                <w:spacing w:val="8"/>
                <w:sz w:val="33"/>
                <w:szCs w:val="33"/>
              </w:rPr>
              <w:t>备注</w:t>
            </w:r>
          </w:p>
        </w:tc>
      </w:tr>
      <w:tr>
        <w:tblPrEx>
          <w:tblW w:w="14809" w:type="dxa"/>
          <w:tblInd w:w="60" w:type="dxa"/>
          <w:tblLayout w:type="fixed"/>
        </w:tblPrEx>
        <w:trPr>
          <w:trHeight w:val="639"/>
        </w:trPr>
        <w:tc>
          <w:tcPr>
            <w:tcW w:w="2114" w:type="dxa"/>
            <w:shd w:val="clear" w:color="auto" w:fill="BFBFBF"/>
            <w:vAlign w:val="top"/>
          </w:tcPr>
          <w:p>
            <w:pPr>
              <w:pStyle w:val="TableText"/>
              <w:spacing w:line="399" w:lineRule="auto"/>
            </w:pPr>
          </w:p>
          <w:p>
            <w:pPr>
              <w:spacing w:before="39" w:line="163" w:lineRule="exact"/>
              <w:ind w:left="785"/>
              <w:rPr>
                <w:rFonts w:ascii="SimSun" w:eastAsia="SimSun" w:hAnsi="SimSun" w:cs="SimSun"/>
                <w:sz w:val="12"/>
                <w:szCs w:val="12"/>
              </w:rPr>
            </w:pPr>
            <w:r>
              <w:rPr>
                <w:rFonts w:ascii="SimSun" w:eastAsia="SimSun" w:hAnsi="SimSun" w:cs="SimSun"/>
                <w:spacing w:val="34"/>
                <w:w w:val="125"/>
                <w:position w:val="2"/>
                <w:sz w:val="12"/>
                <w:szCs w:val="12"/>
              </w:rPr>
              <w:t>一</w:t>
            </w:r>
            <w:r>
              <w:rPr>
                <w:rFonts w:ascii="SimSun" w:eastAsia="SimSun" w:hAnsi="SimSun" w:cs="SimSun"/>
                <w:spacing w:val="10"/>
                <w:position w:val="2"/>
                <w:sz w:val="12"/>
                <w:szCs w:val="12"/>
              </w:rPr>
              <w:t xml:space="preserve">   </w:t>
            </w:r>
            <w:r>
              <w:rPr>
                <w:rFonts w:ascii="SimSun" w:eastAsia="SimSun" w:hAnsi="SimSun" w:cs="SimSun"/>
                <w:spacing w:val="34"/>
                <w:w w:val="125"/>
                <w:position w:val="2"/>
                <w:sz w:val="12"/>
                <w:szCs w:val="12"/>
              </w:rPr>
              <w:t>、</w:t>
            </w:r>
          </w:p>
        </w:tc>
        <w:tc>
          <w:tcPr>
            <w:tcW w:w="3368" w:type="dxa"/>
            <w:shd w:val="clear" w:color="auto" w:fill="BFBFBF"/>
            <w:vAlign w:val="top"/>
          </w:tcPr>
          <w:p>
            <w:pPr>
              <w:spacing w:before="255" w:line="209" w:lineRule="auto"/>
              <w:ind w:left="1010"/>
              <w:rPr>
                <w:rFonts w:ascii="SimSun" w:eastAsia="SimSun" w:hAnsi="SimSun" w:cs="SimSun"/>
                <w:sz w:val="33"/>
                <w:szCs w:val="33"/>
              </w:rPr>
            </w:pPr>
            <w:r>
              <w:rPr>
                <w:rFonts w:ascii="SimSun" w:eastAsia="SimSun" w:hAnsi="SimSun" w:cs="SimSun"/>
                <w:spacing w:val="9"/>
                <w:sz w:val="33"/>
                <w:szCs w:val="33"/>
              </w:rPr>
              <w:t>土地费用</w:t>
            </w:r>
          </w:p>
        </w:tc>
        <w:tc>
          <w:tcPr>
            <w:tcW w:w="2118" w:type="dxa"/>
            <w:shd w:val="clear" w:color="auto" w:fill="BDBDBD"/>
            <w:vAlign w:val="top"/>
          </w:tcPr>
          <w:p>
            <w:pPr>
              <w:pStyle w:val="TableText"/>
            </w:pPr>
          </w:p>
        </w:tc>
        <w:tc>
          <w:tcPr>
            <w:tcW w:w="2298" w:type="dxa"/>
            <w:shd w:val="clear" w:color="auto" w:fill="BDBDBD"/>
            <w:vAlign w:val="top"/>
          </w:tcPr>
          <w:p>
            <w:pPr>
              <w:pStyle w:val="TableText"/>
            </w:pPr>
          </w:p>
        </w:tc>
        <w:tc>
          <w:tcPr>
            <w:tcW w:w="2418" w:type="dxa"/>
            <w:shd w:val="clear" w:color="auto" w:fill="BDBDBD"/>
            <w:vAlign w:val="top"/>
          </w:tcPr>
          <w:p>
            <w:pPr>
              <w:pStyle w:val="TableText"/>
            </w:pPr>
          </w:p>
        </w:tc>
        <w:tc>
          <w:tcPr>
            <w:tcW w:w="2493" w:type="dxa"/>
            <w:shd w:val="clear" w:color="auto" w:fill="979797"/>
            <w:vAlign w:val="top"/>
          </w:tcPr>
          <w:p>
            <w:pPr>
              <w:pStyle w:val="TableText"/>
            </w:pPr>
          </w:p>
        </w:tc>
      </w:tr>
      <w:tr>
        <w:tblPrEx>
          <w:tblW w:w="14809" w:type="dxa"/>
          <w:tblInd w:w="60" w:type="dxa"/>
          <w:tblLayout w:type="fixed"/>
        </w:tblPrEx>
        <w:trPr>
          <w:trHeight w:val="680"/>
        </w:trPr>
        <w:tc>
          <w:tcPr>
            <w:tcW w:w="2114" w:type="dxa"/>
            <w:vAlign w:val="top"/>
          </w:tcPr>
          <w:p>
            <w:pPr>
              <w:pStyle w:val="TableText"/>
              <w:spacing w:line="269" w:lineRule="auto"/>
            </w:pPr>
          </w:p>
          <w:p>
            <w:pPr>
              <w:spacing w:before="107" w:line="163" w:lineRule="auto"/>
              <w:ind w:left="795"/>
              <w:rPr>
                <w:rFonts w:ascii="SimSun" w:eastAsia="SimSun" w:hAnsi="SimSun" w:cs="SimSun"/>
                <w:sz w:val="33"/>
                <w:szCs w:val="33"/>
              </w:rPr>
            </w:pPr>
            <w:r>
              <w:rPr>
                <w:rFonts w:ascii="SimSun" w:eastAsia="SimSun" w:hAnsi="SimSun" w:cs="SimSun"/>
                <w:spacing w:val="-9"/>
                <w:sz w:val="33"/>
                <w:szCs w:val="33"/>
              </w:rPr>
              <w:t>1.1</w:t>
            </w:r>
          </w:p>
        </w:tc>
        <w:tc>
          <w:tcPr>
            <w:tcW w:w="3368" w:type="dxa"/>
            <w:vAlign w:val="top"/>
          </w:tcPr>
          <w:p>
            <w:pPr>
              <w:spacing w:before="301" w:line="206" w:lineRule="auto"/>
              <w:ind w:left="850"/>
              <w:rPr>
                <w:rFonts w:ascii="SimSun" w:eastAsia="SimSun" w:hAnsi="SimSun" w:cs="SimSun"/>
                <w:sz w:val="33"/>
                <w:szCs w:val="33"/>
              </w:rPr>
            </w:pPr>
            <w:r>
              <w:rPr>
                <w:rFonts w:ascii="SimSun" w:eastAsia="SimSun" w:hAnsi="SimSun" w:cs="SimSun"/>
                <w:spacing w:val="2"/>
                <w:sz w:val="33"/>
                <w:szCs w:val="33"/>
              </w:rPr>
              <w:t>土地出让金</w:t>
            </w:r>
          </w:p>
        </w:tc>
        <w:tc>
          <w:tcPr>
            <w:tcW w:w="2118" w:type="dxa"/>
            <w:vAlign w:val="top"/>
          </w:tcPr>
          <w:p>
            <w:pPr>
              <w:pStyle w:val="TableText"/>
            </w:pPr>
          </w:p>
        </w:tc>
        <w:tc>
          <w:tcPr>
            <w:tcW w:w="2298" w:type="dxa"/>
            <w:vAlign w:val="top"/>
          </w:tcPr>
          <w:p>
            <w:pPr>
              <w:pStyle w:val="TableText"/>
            </w:pPr>
          </w:p>
        </w:tc>
        <w:tc>
          <w:tcPr>
            <w:tcW w:w="2418" w:type="dxa"/>
            <w:vAlign w:val="top"/>
          </w:tcPr>
          <w:p>
            <w:pPr>
              <w:pStyle w:val="TableText"/>
            </w:pPr>
          </w:p>
        </w:tc>
        <w:tc>
          <w:tcPr>
            <w:tcW w:w="2493" w:type="dxa"/>
            <w:vAlign w:val="top"/>
          </w:tcPr>
          <w:p>
            <w:pPr>
              <w:pStyle w:val="TableText"/>
            </w:pPr>
          </w:p>
        </w:tc>
      </w:tr>
      <w:tr>
        <w:tblPrEx>
          <w:tblW w:w="14809" w:type="dxa"/>
          <w:tblInd w:w="60" w:type="dxa"/>
          <w:tblLayout w:type="fixed"/>
        </w:tblPrEx>
        <w:trPr>
          <w:trHeight w:val="649"/>
        </w:trPr>
        <w:tc>
          <w:tcPr>
            <w:tcW w:w="2114" w:type="dxa"/>
            <w:vAlign w:val="top"/>
          </w:tcPr>
          <w:p>
            <w:pPr>
              <w:pStyle w:val="TableText"/>
              <w:spacing w:line="280" w:lineRule="auto"/>
            </w:pPr>
          </w:p>
          <w:p>
            <w:pPr>
              <w:spacing w:before="107" w:line="250" w:lineRule="exact"/>
              <w:ind w:left="795"/>
              <w:rPr>
                <w:rFonts w:ascii="SimSun" w:eastAsia="SimSun" w:hAnsi="SimSun" w:cs="SimSun"/>
                <w:sz w:val="33"/>
                <w:szCs w:val="33"/>
              </w:rPr>
            </w:pPr>
            <w:r>
              <w:rPr>
                <w:rFonts w:ascii="SimSun" w:eastAsia="SimSun" w:hAnsi="SimSun" w:cs="SimSun"/>
                <w:spacing w:val="-9"/>
                <w:position w:val="-4"/>
                <w:sz w:val="33"/>
                <w:szCs w:val="33"/>
              </w:rPr>
              <w:t>1.2</w:t>
            </w:r>
          </w:p>
        </w:tc>
        <w:tc>
          <w:tcPr>
            <w:tcW w:w="3368" w:type="dxa"/>
            <w:vAlign w:val="top"/>
          </w:tcPr>
          <w:p>
            <w:pPr>
              <w:spacing w:before="276" w:line="203" w:lineRule="auto"/>
              <w:ind w:left="1010"/>
              <w:rPr>
                <w:rFonts w:ascii="SimSun" w:eastAsia="SimSun" w:hAnsi="SimSun" w:cs="SimSun"/>
                <w:sz w:val="33"/>
                <w:szCs w:val="33"/>
              </w:rPr>
            </w:pPr>
            <w:r>
              <w:rPr>
                <w:rFonts w:ascii="SimSun" w:eastAsia="SimSun" w:hAnsi="SimSun" w:cs="SimSun"/>
                <w:spacing w:val="5"/>
                <w:sz w:val="33"/>
                <w:szCs w:val="33"/>
              </w:rPr>
              <w:t>大配套费</w:t>
            </w:r>
          </w:p>
        </w:tc>
        <w:tc>
          <w:tcPr>
            <w:tcW w:w="2118" w:type="dxa"/>
            <w:vAlign w:val="top"/>
          </w:tcPr>
          <w:p>
            <w:pPr>
              <w:pStyle w:val="TableText"/>
            </w:pPr>
          </w:p>
        </w:tc>
        <w:tc>
          <w:tcPr>
            <w:tcW w:w="2298" w:type="dxa"/>
            <w:vAlign w:val="top"/>
          </w:tcPr>
          <w:p>
            <w:pPr>
              <w:pStyle w:val="TableText"/>
            </w:pPr>
          </w:p>
        </w:tc>
        <w:tc>
          <w:tcPr>
            <w:tcW w:w="2418" w:type="dxa"/>
            <w:vAlign w:val="top"/>
          </w:tcPr>
          <w:p>
            <w:pPr>
              <w:pStyle w:val="TableText"/>
            </w:pPr>
          </w:p>
        </w:tc>
        <w:tc>
          <w:tcPr>
            <w:tcW w:w="2493" w:type="dxa"/>
            <w:vAlign w:val="top"/>
          </w:tcPr>
          <w:p>
            <w:pPr>
              <w:pStyle w:val="TableText"/>
            </w:pPr>
          </w:p>
        </w:tc>
      </w:tr>
      <w:tr>
        <w:tblPrEx>
          <w:tblW w:w="14809" w:type="dxa"/>
          <w:tblInd w:w="60" w:type="dxa"/>
          <w:tblLayout w:type="fixed"/>
        </w:tblPrEx>
        <w:trPr>
          <w:trHeight w:val="669"/>
        </w:trPr>
        <w:tc>
          <w:tcPr>
            <w:tcW w:w="2114" w:type="dxa"/>
            <w:vAlign w:val="top"/>
          </w:tcPr>
          <w:p>
            <w:pPr>
              <w:pStyle w:val="TableText"/>
              <w:spacing w:line="271" w:lineRule="auto"/>
            </w:pPr>
          </w:p>
          <w:p>
            <w:pPr>
              <w:spacing w:before="107" w:line="279" w:lineRule="exact"/>
              <w:ind w:left="795"/>
              <w:rPr>
                <w:rFonts w:ascii="SimSun" w:eastAsia="SimSun" w:hAnsi="SimSun" w:cs="SimSun"/>
                <w:sz w:val="33"/>
                <w:szCs w:val="33"/>
              </w:rPr>
            </w:pPr>
            <w:r>
              <w:rPr>
                <w:rFonts w:ascii="SimSun" w:eastAsia="SimSun" w:hAnsi="SimSun" w:cs="SimSun"/>
                <w:spacing w:val="-9"/>
                <w:position w:val="-3"/>
                <w:sz w:val="33"/>
                <w:szCs w:val="33"/>
              </w:rPr>
              <w:t>1.3</w:t>
            </w:r>
          </w:p>
        </w:tc>
        <w:tc>
          <w:tcPr>
            <w:tcW w:w="3368" w:type="dxa"/>
            <w:vAlign w:val="top"/>
          </w:tcPr>
          <w:p>
            <w:pPr>
              <w:spacing w:before="287" w:line="208" w:lineRule="auto"/>
              <w:ind w:left="680"/>
              <w:rPr>
                <w:rFonts w:ascii="SimSun" w:eastAsia="SimSun" w:hAnsi="SimSun" w:cs="SimSun"/>
                <w:sz w:val="33"/>
                <w:szCs w:val="33"/>
              </w:rPr>
            </w:pPr>
            <w:r>
              <w:rPr>
                <w:rFonts w:ascii="SimSun" w:eastAsia="SimSun" w:hAnsi="SimSun" w:cs="SimSun"/>
                <w:spacing w:val="3"/>
                <w:sz w:val="33"/>
                <w:szCs w:val="33"/>
              </w:rPr>
              <w:t>公益性配套费</w:t>
            </w:r>
          </w:p>
        </w:tc>
        <w:tc>
          <w:tcPr>
            <w:tcW w:w="2118" w:type="dxa"/>
            <w:vAlign w:val="top"/>
          </w:tcPr>
          <w:p>
            <w:pPr>
              <w:pStyle w:val="TableText"/>
            </w:pPr>
          </w:p>
        </w:tc>
        <w:tc>
          <w:tcPr>
            <w:tcW w:w="2298" w:type="dxa"/>
            <w:vAlign w:val="top"/>
          </w:tcPr>
          <w:p>
            <w:pPr>
              <w:pStyle w:val="TableText"/>
            </w:pPr>
          </w:p>
        </w:tc>
        <w:tc>
          <w:tcPr>
            <w:tcW w:w="2418" w:type="dxa"/>
            <w:vAlign w:val="top"/>
          </w:tcPr>
          <w:p>
            <w:pPr>
              <w:pStyle w:val="TableText"/>
            </w:pPr>
          </w:p>
        </w:tc>
        <w:tc>
          <w:tcPr>
            <w:tcW w:w="2493" w:type="dxa"/>
            <w:vAlign w:val="top"/>
          </w:tcPr>
          <w:p>
            <w:pPr>
              <w:pStyle w:val="TableText"/>
            </w:pPr>
          </w:p>
        </w:tc>
      </w:tr>
      <w:tr>
        <w:tblPrEx>
          <w:tblW w:w="14809" w:type="dxa"/>
          <w:tblInd w:w="60" w:type="dxa"/>
          <w:tblLayout w:type="fixed"/>
        </w:tblPrEx>
        <w:trPr>
          <w:trHeight w:val="650"/>
        </w:trPr>
        <w:tc>
          <w:tcPr>
            <w:tcW w:w="2114" w:type="dxa"/>
            <w:vAlign w:val="top"/>
          </w:tcPr>
          <w:p>
            <w:pPr>
              <w:pStyle w:val="TableText"/>
              <w:spacing w:line="292" w:lineRule="auto"/>
            </w:pPr>
          </w:p>
          <w:p>
            <w:pPr>
              <w:spacing w:before="107" w:line="239" w:lineRule="exact"/>
              <w:ind w:left="795"/>
              <w:rPr>
                <w:rFonts w:ascii="SimSun" w:eastAsia="SimSun" w:hAnsi="SimSun" w:cs="SimSun"/>
                <w:sz w:val="33"/>
                <w:szCs w:val="33"/>
              </w:rPr>
            </w:pPr>
            <w:r>
              <w:rPr>
                <w:rFonts w:ascii="SimSun" w:eastAsia="SimSun" w:hAnsi="SimSun" w:cs="SimSun"/>
                <w:spacing w:val="-9"/>
                <w:position w:val="-4"/>
                <w:sz w:val="33"/>
                <w:szCs w:val="33"/>
              </w:rPr>
              <w:t>1.4</w:t>
            </w:r>
          </w:p>
        </w:tc>
        <w:tc>
          <w:tcPr>
            <w:tcW w:w="3368" w:type="dxa"/>
            <w:vAlign w:val="top"/>
          </w:tcPr>
          <w:p>
            <w:pPr>
              <w:spacing w:before="287" w:line="197" w:lineRule="auto"/>
              <w:ind w:left="1010"/>
              <w:rPr>
                <w:rFonts w:ascii="SimSun" w:eastAsia="SimSun" w:hAnsi="SimSun" w:cs="SimSun"/>
                <w:sz w:val="33"/>
                <w:szCs w:val="33"/>
              </w:rPr>
            </w:pPr>
            <w:r>
              <w:rPr>
                <w:rFonts w:ascii="SimSun" w:eastAsia="SimSun" w:hAnsi="SimSun" w:cs="SimSun"/>
                <w:spacing w:val="3"/>
                <w:sz w:val="33"/>
                <w:szCs w:val="33"/>
              </w:rPr>
              <w:t>土地契税</w:t>
            </w:r>
          </w:p>
        </w:tc>
        <w:tc>
          <w:tcPr>
            <w:tcW w:w="2118" w:type="dxa"/>
            <w:vAlign w:val="top"/>
          </w:tcPr>
          <w:p>
            <w:pPr>
              <w:pStyle w:val="TableText"/>
            </w:pPr>
          </w:p>
        </w:tc>
        <w:tc>
          <w:tcPr>
            <w:tcW w:w="2298" w:type="dxa"/>
            <w:vAlign w:val="top"/>
          </w:tcPr>
          <w:p>
            <w:pPr>
              <w:pStyle w:val="TableText"/>
            </w:pPr>
          </w:p>
        </w:tc>
        <w:tc>
          <w:tcPr>
            <w:tcW w:w="2418" w:type="dxa"/>
            <w:vAlign w:val="top"/>
          </w:tcPr>
          <w:p>
            <w:pPr>
              <w:pStyle w:val="TableText"/>
            </w:pPr>
          </w:p>
        </w:tc>
        <w:tc>
          <w:tcPr>
            <w:tcW w:w="2493" w:type="dxa"/>
            <w:vAlign w:val="top"/>
          </w:tcPr>
          <w:p>
            <w:pPr>
              <w:pStyle w:val="TableText"/>
            </w:pPr>
          </w:p>
        </w:tc>
      </w:tr>
      <w:tr>
        <w:tblPrEx>
          <w:tblW w:w="14809" w:type="dxa"/>
          <w:tblInd w:w="60" w:type="dxa"/>
          <w:tblLayout w:type="fixed"/>
        </w:tblPrEx>
        <w:trPr>
          <w:trHeight w:val="679"/>
        </w:trPr>
        <w:tc>
          <w:tcPr>
            <w:tcW w:w="2114" w:type="dxa"/>
            <w:vAlign w:val="top"/>
          </w:tcPr>
          <w:p>
            <w:pPr>
              <w:pStyle w:val="TableText"/>
              <w:spacing w:line="261" w:lineRule="auto"/>
            </w:pPr>
          </w:p>
          <w:p>
            <w:pPr>
              <w:spacing w:before="107" w:line="167" w:lineRule="auto"/>
              <w:ind w:left="795"/>
              <w:rPr>
                <w:rFonts w:ascii="SimSun" w:eastAsia="SimSun" w:hAnsi="SimSun" w:cs="SimSun"/>
                <w:sz w:val="33"/>
                <w:szCs w:val="33"/>
              </w:rPr>
            </w:pPr>
            <w:r>
              <w:rPr>
                <w:rFonts w:ascii="SimSun" w:eastAsia="SimSun" w:hAnsi="SimSun" w:cs="SimSun"/>
                <w:spacing w:val="-9"/>
                <w:sz w:val="33"/>
                <w:szCs w:val="33"/>
              </w:rPr>
              <w:t>1.5</w:t>
            </w:r>
          </w:p>
        </w:tc>
        <w:tc>
          <w:tcPr>
            <w:tcW w:w="3368" w:type="dxa"/>
            <w:vAlign w:val="top"/>
          </w:tcPr>
          <w:p>
            <w:pPr>
              <w:spacing w:before="307" w:line="202" w:lineRule="auto"/>
              <w:ind w:left="850"/>
              <w:rPr>
                <w:rFonts w:ascii="SimSun" w:eastAsia="SimSun" w:hAnsi="SimSun" w:cs="SimSun"/>
                <w:sz w:val="33"/>
                <w:szCs w:val="33"/>
              </w:rPr>
            </w:pPr>
            <w:r>
              <w:rPr>
                <w:rFonts w:ascii="SimSun" w:eastAsia="SimSun" w:hAnsi="SimSun" w:cs="SimSun"/>
                <w:spacing w:val="4"/>
                <w:sz w:val="33"/>
                <w:szCs w:val="33"/>
              </w:rPr>
              <w:t>交易手续费</w:t>
            </w:r>
          </w:p>
        </w:tc>
        <w:tc>
          <w:tcPr>
            <w:tcW w:w="2118" w:type="dxa"/>
            <w:vAlign w:val="top"/>
          </w:tcPr>
          <w:p>
            <w:pPr>
              <w:pStyle w:val="TableText"/>
            </w:pPr>
          </w:p>
        </w:tc>
        <w:tc>
          <w:tcPr>
            <w:tcW w:w="2298" w:type="dxa"/>
            <w:vAlign w:val="top"/>
          </w:tcPr>
          <w:p>
            <w:pPr>
              <w:pStyle w:val="TableText"/>
            </w:pPr>
          </w:p>
        </w:tc>
        <w:tc>
          <w:tcPr>
            <w:tcW w:w="2418" w:type="dxa"/>
            <w:vAlign w:val="top"/>
          </w:tcPr>
          <w:p>
            <w:pPr>
              <w:pStyle w:val="TableText"/>
            </w:pPr>
          </w:p>
        </w:tc>
        <w:tc>
          <w:tcPr>
            <w:tcW w:w="2493" w:type="dxa"/>
            <w:vAlign w:val="top"/>
          </w:tcPr>
          <w:p>
            <w:pPr>
              <w:pStyle w:val="TableText"/>
            </w:pPr>
          </w:p>
        </w:tc>
      </w:tr>
      <w:tr>
        <w:tblPrEx>
          <w:tblW w:w="14809" w:type="dxa"/>
          <w:tblInd w:w="60" w:type="dxa"/>
          <w:tblLayout w:type="fixed"/>
        </w:tblPrEx>
        <w:trPr>
          <w:trHeight w:val="639"/>
        </w:trPr>
        <w:tc>
          <w:tcPr>
            <w:tcW w:w="2114" w:type="dxa"/>
            <w:vAlign w:val="top"/>
          </w:tcPr>
          <w:p>
            <w:pPr>
              <w:pStyle w:val="TableText"/>
              <w:spacing w:line="253" w:lineRule="auto"/>
            </w:pPr>
          </w:p>
          <w:p>
            <w:pPr>
              <w:spacing w:before="107" w:line="267" w:lineRule="exact"/>
              <w:ind w:left="795"/>
              <w:rPr>
                <w:rFonts w:ascii="SimSun" w:eastAsia="SimSun" w:hAnsi="SimSun" w:cs="SimSun"/>
                <w:sz w:val="33"/>
                <w:szCs w:val="33"/>
              </w:rPr>
            </w:pPr>
            <w:r>
              <w:rPr>
                <w:rFonts w:ascii="SimSun" w:eastAsia="SimSun" w:hAnsi="SimSun" w:cs="SimSun"/>
                <w:spacing w:val="-9"/>
                <w:position w:val="-4"/>
                <w:sz w:val="33"/>
                <w:szCs w:val="33"/>
              </w:rPr>
              <w:t>1.6</w:t>
            </w:r>
          </w:p>
        </w:tc>
        <w:tc>
          <w:tcPr>
            <w:tcW w:w="3368" w:type="dxa"/>
            <w:vAlign w:val="top"/>
          </w:tcPr>
          <w:p>
            <w:pPr>
              <w:spacing w:before="267" w:line="202" w:lineRule="auto"/>
              <w:ind w:left="850"/>
              <w:rPr>
                <w:rFonts w:ascii="SimSun" w:eastAsia="SimSun" w:hAnsi="SimSun" w:cs="SimSun"/>
                <w:sz w:val="33"/>
                <w:szCs w:val="33"/>
              </w:rPr>
            </w:pPr>
            <w:r>
              <w:rPr>
                <w:rFonts w:ascii="SimSun" w:eastAsia="SimSun" w:hAnsi="SimSun" w:cs="SimSun"/>
                <w:spacing w:val="4"/>
                <w:sz w:val="33"/>
                <w:szCs w:val="33"/>
              </w:rPr>
              <w:t>代理代办费</w:t>
            </w:r>
          </w:p>
        </w:tc>
        <w:tc>
          <w:tcPr>
            <w:tcW w:w="2118" w:type="dxa"/>
            <w:vAlign w:val="top"/>
          </w:tcPr>
          <w:p>
            <w:pPr>
              <w:pStyle w:val="TableText"/>
            </w:pPr>
          </w:p>
        </w:tc>
        <w:tc>
          <w:tcPr>
            <w:tcW w:w="2298" w:type="dxa"/>
            <w:vAlign w:val="top"/>
          </w:tcPr>
          <w:p>
            <w:pPr>
              <w:pStyle w:val="TableText"/>
            </w:pPr>
          </w:p>
        </w:tc>
        <w:tc>
          <w:tcPr>
            <w:tcW w:w="2418" w:type="dxa"/>
            <w:vAlign w:val="top"/>
          </w:tcPr>
          <w:p>
            <w:pPr>
              <w:pStyle w:val="TableText"/>
            </w:pPr>
          </w:p>
        </w:tc>
        <w:tc>
          <w:tcPr>
            <w:tcW w:w="2493" w:type="dxa"/>
            <w:vAlign w:val="top"/>
          </w:tcPr>
          <w:p>
            <w:pPr>
              <w:pStyle w:val="TableText"/>
            </w:pPr>
          </w:p>
        </w:tc>
      </w:tr>
      <w:tr>
        <w:tblPrEx>
          <w:tblW w:w="14809" w:type="dxa"/>
          <w:tblInd w:w="60" w:type="dxa"/>
          <w:tblLayout w:type="fixed"/>
        </w:tblPrEx>
        <w:trPr>
          <w:trHeight w:val="679"/>
        </w:trPr>
        <w:tc>
          <w:tcPr>
            <w:tcW w:w="2114" w:type="dxa"/>
            <w:vAlign w:val="top"/>
          </w:tcPr>
          <w:p>
            <w:pPr>
              <w:pStyle w:val="TableText"/>
              <w:spacing w:line="314" w:lineRule="auto"/>
            </w:pPr>
          </w:p>
          <w:p>
            <w:pPr>
              <w:spacing w:before="107" w:line="246" w:lineRule="exact"/>
              <w:ind w:left="795"/>
              <w:rPr>
                <w:rFonts w:ascii="SimSun" w:eastAsia="SimSun" w:hAnsi="SimSun" w:cs="SimSun"/>
                <w:sz w:val="33"/>
                <w:szCs w:val="33"/>
              </w:rPr>
            </w:pPr>
            <w:r>
              <w:rPr>
                <w:rFonts w:ascii="SimSun" w:eastAsia="SimSun" w:hAnsi="SimSun" w:cs="SimSun"/>
                <w:spacing w:val="-9"/>
                <w:position w:val="-4"/>
                <w:sz w:val="33"/>
                <w:szCs w:val="33"/>
              </w:rPr>
              <w:t>1.7</w:t>
            </w:r>
          </w:p>
        </w:tc>
        <w:tc>
          <w:tcPr>
            <w:tcW w:w="3368" w:type="dxa"/>
            <w:vAlign w:val="top"/>
          </w:tcPr>
          <w:p>
            <w:pPr>
              <w:spacing w:before="298" w:line="207" w:lineRule="auto"/>
              <w:ind w:left="1180"/>
              <w:rPr>
                <w:rFonts w:ascii="SimSun" w:eastAsia="SimSun" w:hAnsi="SimSun" w:cs="SimSun"/>
                <w:sz w:val="33"/>
                <w:szCs w:val="33"/>
              </w:rPr>
            </w:pPr>
            <w:r>
              <w:rPr>
                <w:rFonts w:ascii="SimSun" w:eastAsia="SimSun" w:hAnsi="SimSun" w:cs="SimSun"/>
                <w:spacing w:val="4"/>
                <w:sz w:val="33"/>
                <w:szCs w:val="33"/>
              </w:rPr>
              <w:t>印花税</w:t>
            </w:r>
          </w:p>
        </w:tc>
        <w:tc>
          <w:tcPr>
            <w:tcW w:w="2118" w:type="dxa"/>
            <w:vAlign w:val="top"/>
          </w:tcPr>
          <w:p>
            <w:pPr>
              <w:pStyle w:val="TableText"/>
            </w:pPr>
          </w:p>
        </w:tc>
        <w:tc>
          <w:tcPr>
            <w:tcW w:w="2298" w:type="dxa"/>
            <w:vAlign w:val="top"/>
          </w:tcPr>
          <w:p>
            <w:pPr>
              <w:pStyle w:val="TableText"/>
            </w:pPr>
          </w:p>
        </w:tc>
        <w:tc>
          <w:tcPr>
            <w:tcW w:w="2418" w:type="dxa"/>
            <w:vAlign w:val="top"/>
          </w:tcPr>
          <w:p>
            <w:pPr>
              <w:pStyle w:val="TableText"/>
            </w:pPr>
          </w:p>
        </w:tc>
        <w:tc>
          <w:tcPr>
            <w:tcW w:w="2493" w:type="dxa"/>
            <w:vAlign w:val="top"/>
          </w:tcPr>
          <w:p>
            <w:pPr>
              <w:pStyle w:val="TableText"/>
            </w:pPr>
          </w:p>
        </w:tc>
      </w:tr>
      <w:tr>
        <w:tblPrEx>
          <w:tblW w:w="14809" w:type="dxa"/>
          <w:tblInd w:w="60" w:type="dxa"/>
          <w:tblLayout w:type="fixed"/>
        </w:tblPrEx>
        <w:trPr>
          <w:trHeight w:val="650"/>
        </w:trPr>
        <w:tc>
          <w:tcPr>
            <w:tcW w:w="2114" w:type="dxa"/>
            <w:shd w:val="clear" w:color="auto" w:fill="BFBFBF"/>
            <w:vAlign w:val="top"/>
          </w:tcPr>
          <w:p>
            <w:pPr>
              <w:pStyle w:val="TableText"/>
              <w:spacing w:line="280" w:lineRule="auto"/>
            </w:pPr>
          </w:p>
          <w:p>
            <w:pPr>
              <w:spacing w:before="107" w:line="251" w:lineRule="exact"/>
              <w:ind w:left="715"/>
              <w:rPr>
                <w:rFonts w:ascii="SimSun" w:eastAsia="SimSun" w:hAnsi="SimSun" w:cs="SimSun"/>
                <w:sz w:val="33"/>
                <w:szCs w:val="33"/>
              </w:rPr>
            </w:pPr>
            <w:r>
              <w:rPr>
                <w:rFonts w:ascii="SimSun" w:eastAsia="SimSun" w:hAnsi="SimSun" w:cs="SimSun"/>
                <w:spacing w:val="-10"/>
                <w:position w:val="-3"/>
                <w:sz w:val="33"/>
                <w:szCs w:val="33"/>
              </w:rPr>
              <w:t>二</w:t>
            </w:r>
            <w:r>
              <w:rPr>
                <w:rFonts w:ascii="SimSun" w:eastAsia="SimSun" w:hAnsi="SimSun" w:cs="SimSun"/>
                <w:spacing w:val="66"/>
                <w:position w:val="-3"/>
                <w:sz w:val="33"/>
                <w:szCs w:val="33"/>
              </w:rPr>
              <w:t xml:space="preserve"> </w:t>
            </w:r>
            <w:r>
              <w:rPr>
                <w:rFonts w:ascii="SimSun" w:eastAsia="SimSun" w:hAnsi="SimSun" w:cs="SimSun"/>
                <w:spacing w:val="-10"/>
                <w:position w:val="-3"/>
                <w:sz w:val="33"/>
                <w:szCs w:val="33"/>
              </w:rPr>
              <w:t>、</w:t>
            </w:r>
          </w:p>
        </w:tc>
        <w:tc>
          <w:tcPr>
            <w:tcW w:w="3368" w:type="dxa"/>
            <w:shd w:val="clear" w:color="auto" w:fill="BFBFBF"/>
            <w:vAlign w:val="top"/>
          </w:tcPr>
          <w:p>
            <w:pPr>
              <w:spacing w:before="291" w:line="195" w:lineRule="auto"/>
              <w:ind w:left="1010"/>
              <w:rPr>
                <w:rFonts w:ascii="SimSun" w:eastAsia="SimSun" w:hAnsi="SimSun" w:cs="SimSun"/>
                <w:sz w:val="33"/>
                <w:szCs w:val="33"/>
              </w:rPr>
            </w:pPr>
            <w:r>
              <w:rPr>
                <w:rFonts w:ascii="SimSun" w:eastAsia="SimSun" w:hAnsi="SimSun" w:cs="SimSun"/>
                <w:spacing w:val="9"/>
                <w:sz w:val="33"/>
                <w:szCs w:val="33"/>
              </w:rPr>
              <w:t>前期费用</w:t>
            </w:r>
          </w:p>
        </w:tc>
        <w:tc>
          <w:tcPr>
            <w:tcW w:w="2118" w:type="dxa"/>
            <w:shd w:val="clear" w:color="auto" w:fill="BFBFBF"/>
            <w:vAlign w:val="top"/>
          </w:tcPr>
          <w:p>
            <w:pPr>
              <w:pStyle w:val="TableText"/>
            </w:pPr>
          </w:p>
        </w:tc>
        <w:tc>
          <w:tcPr>
            <w:tcW w:w="2298" w:type="dxa"/>
            <w:shd w:val="clear" w:color="auto" w:fill="BFBFBF"/>
            <w:vAlign w:val="top"/>
          </w:tcPr>
          <w:p>
            <w:pPr>
              <w:pStyle w:val="TableText"/>
            </w:pPr>
          </w:p>
        </w:tc>
        <w:tc>
          <w:tcPr>
            <w:tcW w:w="2418" w:type="dxa"/>
            <w:shd w:val="clear" w:color="auto" w:fill="BFBFBF"/>
            <w:vAlign w:val="top"/>
          </w:tcPr>
          <w:p>
            <w:pPr>
              <w:pStyle w:val="TableText"/>
            </w:pPr>
          </w:p>
        </w:tc>
        <w:tc>
          <w:tcPr>
            <w:tcW w:w="2493" w:type="dxa"/>
            <w:shd w:val="clear" w:color="auto" w:fill="BFBFBF"/>
            <w:vAlign w:val="top"/>
          </w:tcPr>
          <w:p>
            <w:pPr>
              <w:pStyle w:val="TableText"/>
            </w:pPr>
          </w:p>
        </w:tc>
      </w:tr>
      <w:tr>
        <w:tblPrEx>
          <w:tblW w:w="14809" w:type="dxa"/>
          <w:tblInd w:w="60" w:type="dxa"/>
          <w:tblLayout w:type="fixed"/>
        </w:tblPrEx>
        <w:trPr>
          <w:trHeight w:val="669"/>
        </w:trPr>
        <w:tc>
          <w:tcPr>
            <w:tcW w:w="2114" w:type="dxa"/>
            <w:vAlign w:val="top"/>
          </w:tcPr>
          <w:p>
            <w:pPr>
              <w:pStyle w:val="TableText"/>
              <w:spacing w:line="305" w:lineRule="auto"/>
            </w:pPr>
          </w:p>
          <w:p>
            <w:pPr>
              <w:spacing w:before="107" w:line="245" w:lineRule="exact"/>
              <w:ind w:left="795"/>
              <w:rPr>
                <w:rFonts w:ascii="SimSun" w:eastAsia="SimSun" w:hAnsi="SimSun" w:cs="SimSun"/>
                <w:sz w:val="33"/>
                <w:szCs w:val="33"/>
              </w:rPr>
            </w:pPr>
            <w:r>
              <w:rPr>
                <w:rFonts w:ascii="SimSun" w:eastAsia="SimSun" w:hAnsi="SimSun" w:cs="SimSun"/>
                <w:spacing w:val="-4"/>
                <w:position w:val="-4"/>
                <w:sz w:val="33"/>
                <w:szCs w:val="33"/>
              </w:rPr>
              <w:t>2.1</w:t>
            </w:r>
          </w:p>
        </w:tc>
        <w:tc>
          <w:tcPr>
            <w:tcW w:w="3368" w:type="dxa"/>
            <w:vAlign w:val="top"/>
          </w:tcPr>
          <w:p>
            <w:pPr>
              <w:spacing w:before="292" w:line="205" w:lineRule="auto"/>
              <w:ind w:left="1340"/>
              <w:rPr>
                <w:rFonts w:ascii="SimSun" w:eastAsia="SimSun" w:hAnsi="SimSun" w:cs="SimSun"/>
                <w:sz w:val="33"/>
                <w:szCs w:val="33"/>
              </w:rPr>
            </w:pPr>
            <w:r>
              <w:rPr>
                <w:rFonts w:ascii="SimSun" w:eastAsia="SimSun" w:hAnsi="SimSun" w:cs="SimSun"/>
                <w:spacing w:val="7"/>
                <w:sz w:val="33"/>
                <w:szCs w:val="33"/>
              </w:rPr>
              <w:t>设计</w:t>
            </w:r>
          </w:p>
        </w:tc>
        <w:tc>
          <w:tcPr>
            <w:tcW w:w="2118" w:type="dxa"/>
            <w:vAlign w:val="top"/>
          </w:tcPr>
          <w:p>
            <w:pPr>
              <w:pStyle w:val="TableText"/>
            </w:pPr>
          </w:p>
        </w:tc>
        <w:tc>
          <w:tcPr>
            <w:tcW w:w="2298" w:type="dxa"/>
            <w:vAlign w:val="top"/>
          </w:tcPr>
          <w:p>
            <w:pPr>
              <w:pStyle w:val="TableText"/>
            </w:pPr>
          </w:p>
        </w:tc>
        <w:tc>
          <w:tcPr>
            <w:tcW w:w="2418" w:type="dxa"/>
            <w:vAlign w:val="top"/>
          </w:tcPr>
          <w:p>
            <w:pPr>
              <w:pStyle w:val="TableText"/>
            </w:pPr>
          </w:p>
        </w:tc>
        <w:tc>
          <w:tcPr>
            <w:tcW w:w="2493" w:type="dxa"/>
            <w:vAlign w:val="top"/>
          </w:tcPr>
          <w:p>
            <w:pPr>
              <w:pStyle w:val="TableText"/>
            </w:pPr>
          </w:p>
        </w:tc>
      </w:tr>
      <w:tr>
        <w:tblPrEx>
          <w:tblW w:w="14809" w:type="dxa"/>
          <w:tblInd w:w="60" w:type="dxa"/>
          <w:tblLayout w:type="fixed"/>
        </w:tblPrEx>
        <w:trPr>
          <w:trHeight w:val="680"/>
        </w:trPr>
        <w:tc>
          <w:tcPr>
            <w:tcW w:w="2114" w:type="dxa"/>
            <w:vAlign w:val="top"/>
          </w:tcPr>
          <w:p>
            <w:pPr>
              <w:pStyle w:val="TableText"/>
              <w:spacing w:line="296" w:lineRule="auto"/>
            </w:pPr>
          </w:p>
          <w:p>
            <w:pPr>
              <w:spacing w:before="107" w:line="265" w:lineRule="exact"/>
              <w:ind w:left="635"/>
              <w:rPr>
                <w:rFonts w:ascii="SimSun" w:eastAsia="SimSun" w:hAnsi="SimSun" w:cs="SimSun"/>
                <w:sz w:val="33"/>
                <w:szCs w:val="33"/>
              </w:rPr>
            </w:pPr>
            <w:r>
              <w:rPr>
                <w:rFonts w:ascii="SimSun" w:eastAsia="SimSun" w:hAnsi="SimSun" w:cs="SimSun"/>
                <w:spacing w:val="-3"/>
                <w:position w:val="-4"/>
                <w:sz w:val="33"/>
                <w:szCs w:val="33"/>
              </w:rPr>
              <w:t>2.1.1</w:t>
            </w:r>
          </w:p>
        </w:tc>
        <w:tc>
          <w:tcPr>
            <w:tcW w:w="3368" w:type="dxa"/>
            <w:vAlign w:val="top"/>
          </w:tcPr>
          <w:p>
            <w:pPr>
              <w:spacing w:before="301" w:line="206" w:lineRule="auto"/>
              <w:ind w:left="1010"/>
              <w:rPr>
                <w:rFonts w:ascii="SimSun" w:eastAsia="SimSun" w:hAnsi="SimSun" w:cs="SimSun"/>
                <w:sz w:val="33"/>
                <w:szCs w:val="33"/>
              </w:rPr>
            </w:pPr>
            <w:r>
              <w:rPr>
                <w:rFonts w:ascii="SimSun" w:eastAsia="SimSun" w:hAnsi="SimSun" w:cs="SimSun"/>
                <w:spacing w:val="3"/>
                <w:sz w:val="33"/>
                <w:szCs w:val="33"/>
              </w:rPr>
              <w:t>软基设计</w:t>
            </w:r>
          </w:p>
        </w:tc>
        <w:tc>
          <w:tcPr>
            <w:tcW w:w="2118" w:type="dxa"/>
            <w:vAlign w:val="top"/>
          </w:tcPr>
          <w:p>
            <w:pPr>
              <w:pStyle w:val="TableText"/>
            </w:pPr>
          </w:p>
        </w:tc>
        <w:tc>
          <w:tcPr>
            <w:tcW w:w="2298" w:type="dxa"/>
            <w:vAlign w:val="top"/>
          </w:tcPr>
          <w:p>
            <w:pPr>
              <w:pStyle w:val="TableText"/>
            </w:pPr>
          </w:p>
        </w:tc>
        <w:tc>
          <w:tcPr>
            <w:tcW w:w="2418" w:type="dxa"/>
            <w:vAlign w:val="top"/>
          </w:tcPr>
          <w:p>
            <w:pPr>
              <w:pStyle w:val="TableText"/>
            </w:pPr>
          </w:p>
        </w:tc>
        <w:tc>
          <w:tcPr>
            <w:tcW w:w="2493" w:type="dxa"/>
            <w:vAlign w:val="top"/>
          </w:tcPr>
          <w:p>
            <w:pPr>
              <w:pStyle w:val="TableText"/>
            </w:pPr>
          </w:p>
        </w:tc>
      </w:tr>
    </w:tbl>
    <w:p>
      <w:pPr>
        <w:sectPr>
          <w:headerReference w:type="default" r:id="rId21"/>
          <w:pgSz w:w="20000" w:h="28260"/>
          <w:pgMar w:top="400" w:right="1880" w:bottom="0" w:left="1870" w:header="0" w:footer="0" w:gutter="0"/>
          <w:pgNumType w:start="16"/>
          <w:cols w:space="708"/>
        </w:sectPr>
      </w:pPr>
    </w:p>
    <w:tbl>
      <w:tblPr>
        <w:tblStyle w:val="TableNormal1"/>
        <w:tblW w:w="14809" w:type="dxa"/>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114"/>
        <w:gridCol w:w="3368"/>
        <w:gridCol w:w="2118"/>
        <w:gridCol w:w="2298"/>
        <w:gridCol w:w="2418"/>
        <w:gridCol w:w="2493"/>
      </w:tblGrid>
      <w:tr>
        <w:tblPrEx>
          <w:tblW w:w="14809" w:type="dxa"/>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849"/>
        </w:trPr>
        <w:tc>
          <w:tcPr>
            <w:tcW w:w="2114" w:type="dxa"/>
            <w:vAlign w:val="top"/>
          </w:tcPr>
          <w:p>
            <w:pPr>
              <w:pStyle w:val="TableText"/>
              <w:spacing w:line="365" w:lineRule="auto"/>
            </w:pPr>
          </w:p>
          <w:p>
            <w:pPr>
              <w:spacing w:before="107" w:line="184" w:lineRule="auto"/>
              <w:ind w:left="635"/>
              <w:rPr>
                <w:rFonts w:ascii="SimSun" w:eastAsia="SimSun" w:hAnsi="SimSun" w:cs="SimSun"/>
                <w:sz w:val="33"/>
                <w:szCs w:val="33"/>
              </w:rPr>
            </w:pPr>
            <w:r>
              <w:rPr>
                <w:rFonts w:ascii="SimSun" w:eastAsia="SimSun" w:hAnsi="SimSun" w:cs="SimSun"/>
                <w:spacing w:val="-3"/>
                <w:sz w:val="33"/>
                <w:szCs w:val="33"/>
              </w:rPr>
              <w:t>2.1.2</w:t>
            </w:r>
          </w:p>
        </w:tc>
        <w:tc>
          <w:tcPr>
            <w:tcW w:w="3368" w:type="dxa"/>
            <w:vAlign w:val="top"/>
          </w:tcPr>
          <w:p>
            <w:pPr>
              <w:pStyle w:val="TableText"/>
              <w:spacing w:line="282" w:lineRule="auto"/>
            </w:pPr>
          </w:p>
          <w:p>
            <w:pPr>
              <w:spacing w:before="108" w:line="219" w:lineRule="auto"/>
              <w:ind w:left="520"/>
              <w:rPr>
                <w:rFonts w:ascii="SimSun" w:eastAsia="SimSun" w:hAnsi="SimSun" w:cs="SimSun"/>
                <w:sz w:val="33"/>
                <w:szCs w:val="33"/>
              </w:rPr>
            </w:pPr>
            <w:r>
              <w:rPr>
                <w:rFonts w:ascii="SimSun" w:eastAsia="SimSun" w:hAnsi="SimSun" w:cs="SimSun"/>
                <w:spacing w:val="2"/>
                <w:sz w:val="33"/>
                <w:szCs w:val="33"/>
              </w:rPr>
              <w:t>勘察设计服务费</w:t>
            </w:r>
          </w:p>
        </w:tc>
        <w:tc>
          <w:tcPr>
            <w:tcW w:w="2118" w:type="dxa"/>
            <w:vAlign w:val="top"/>
          </w:tcPr>
          <w:p>
            <w:pPr>
              <w:pStyle w:val="TableText"/>
            </w:pPr>
          </w:p>
        </w:tc>
        <w:tc>
          <w:tcPr>
            <w:tcW w:w="2298" w:type="dxa"/>
            <w:vAlign w:val="top"/>
          </w:tcPr>
          <w:p>
            <w:pPr>
              <w:pStyle w:val="TableText"/>
            </w:pPr>
          </w:p>
        </w:tc>
        <w:tc>
          <w:tcPr>
            <w:tcW w:w="2418" w:type="dxa"/>
            <w:vAlign w:val="top"/>
          </w:tcPr>
          <w:p>
            <w:pPr>
              <w:pStyle w:val="TableText"/>
            </w:pPr>
          </w:p>
        </w:tc>
        <w:tc>
          <w:tcPr>
            <w:tcW w:w="2493" w:type="dxa"/>
            <w:vAlign w:val="top"/>
          </w:tcPr>
          <w:p>
            <w:pPr>
              <w:pStyle w:val="TableText"/>
            </w:pPr>
          </w:p>
        </w:tc>
      </w:tr>
      <w:tr>
        <w:tblPrEx>
          <w:tblW w:w="14809" w:type="dxa"/>
          <w:tblInd w:w="60" w:type="dxa"/>
          <w:tblLayout w:type="fixed"/>
        </w:tblPrEx>
        <w:trPr>
          <w:trHeight w:val="859"/>
        </w:trPr>
        <w:tc>
          <w:tcPr>
            <w:tcW w:w="2114" w:type="dxa"/>
            <w:vAlign w:val="top"/>
          </w:tcPr>
          <w:p>
            <w:pPr>
              <w:pStyle w:val="TableText"/>
              <w:spacing w:line="376" w:lineRule="auto"/>
            </w:pPr>
          </w:p>
          <w:p>
            <w:pPr>
              <w:spacing w:before="107" w:line="184" w:lineRule="auto"/>
              <w:ind w:left="635"/>
              <w:rPr>
                <w:rFonts w:ascii="SimSun" w:eastAsia="SimSun" w:hAnsi="SimSun" w:cs="SimSun"/>
                <w:sz w:val="33"/>
                <w:szCs w:val="33"/>
              </w:rPr>
            </w:pPr>
            <w:r>
              <w:rPr>
                <w:rFonts w:ascii="SimSun" w:eastAsia="SimSun" w:hAnsi="SimSun" w:cs="SimSun"/>
                <w:spacing w:val="-3"/>
                <w:sz w:val="33"/>
                <w:szCs w:val="33"/>
              </w:rPr>
              <w:t>2.1.3</w:t>
            </w:r>
          </w:p>
        </w:tc>
        <w:tc>
          <w:tcPr>
            <w:tcW w:w="3368" w:type="dxa"/>
            <w:vAlign w:val="top"/>
          </w:tcPr>
          <w:p>
            <w:pPr>
              <w:pStyle w:val="TableText"/>
              <w:spacing w:line="293" w:lineRule="auto"/>
            </w:pPr>
          </w:p>
          <w:p>
            <w:pPr>
              <w:spacing w:before="107" w:line="219" w:lineRule="auto"/>
              <w:ind w:left="190"/>
              <w:rPr>
                <w:rFonts w:ascii="SimSun" w:eastAsia="SimSun" w:hAnsi="SimSun" w:cs="SimSun"/>
                <w:sz w:val="33"/>
                <w:szCs w:val="33"/>
              </w:rPr>
            </w:pPr>
            <w:r>
              <w:rPr>
                <w:rFonts w:ascii="SimSun" w:eastAsia="SimSun" w:hAnsi="SimSun" w:cs="SimSun"/>
                <w:spacing w:val="2"/>
                <w:sz w:val="33"/>
                <w:szCs w:val="33"/>
              </w:rPr>
              <w:t>规划设计模型制作费</w:t>
            </w:r>
          </w:p>
        </w:tc>
        <w:tc>
          <w:tcPr>
            <w:tcW w:w="2118" w:type="dxa"/>
            <w:vAlign w:val="top"/>
          </w:tcPr>
          <w:p>
            <w:pPr>
              <w:pStyle w:val="TableText"/>
            </w:pPr>
          </w:p>
        </w:tc>
        <w:tc>
          <w:tcPr>
            <w:tcW w:w="2298" w:type="dxa"/>
            <w:vAlign w:val="top"/>
          </w:tcPr>
          <w:p>
            <w:pPr>
              <w:pStyle w:val="TableText"/>
            </w:pPr>
          </w:p>
        </w:tc>
        <w:tc>
          <w:tcPr>
            <w:tcW w:w="2418" w:type="dxa"/>
            <w:vAlign w:val="top"/>
          </w:tcPr>
          <w:p>
            <w:pPr>
              <w:pStyle w:val="TableText"/>
            </w:pPr>
          </w:p>
        </w:tc>
        <w:tc>
          <w:tcPr>
            <w:tcW w:w="2493" w:type="dxa"/>
            <w:vAlign w:val="top"/>
          </w:tcPr>
          <w:p>
            <w:pPr>
              <w:pStyle w:val="TableText"/>
            </w:pPr>
          </w:p>
        </w:tc>
      </w:tr>
      <w:tr>
        <w:tblPrEx>
          <w:tblW w:w="14809" w:type="dxa"/>
          <w:tblInd w:w="60" w:type="dxa"/>
          <w:tblLayout w:type="fixed"/>
        </w:tblPrEx>
        <w:trPr>
          <w:trHeight w:val="674"/>
        </w:trPr>
        <w:tc>
          <w:tcPr>
            <w:tcW w:w="2114" w:type="dxa"/>
            <w:vAlign w:val="top"/>
          </w:tcPr>
          <w:p>
            <w:pPr>
              <w:pStyle w:val="TableText"/>
              <w:spacing w:line="298" w:lineRule="auto"/>
            </w:pPr>
          </w:p>
          <w:p>
            <w:pPr>
              <w:spacing w:before="107" w:line="257" w:lineRule="exact"/>
              <w:ind w:left="635"/>
              <w:rPr>
                <w:rFonts w:ascii="SimSun" w:eastAsia="SimSun" w:hAnsi="SimSun" w:cs="SimSun"/>
                <w:sz w:val="33"/>
                <w:szCs w:val="33"/>
              </w:rPr>
            </w:pPr>
            <w:r>
              <w:rPr>
                <w:rFonts w:ascii="SimSun" w:eastAsia="SimSun" w:hAnsi="SimSun" w:cs="SimSun"/>
                <w:spacing w:val="-3"/>
                <w:position w:val="-4"/>
                <w:sz w:val="33"/>
                <w:szCs w:val="33"/>
              </w:rPr>
              <w:t>2.1.4</w:t>
            </w:r>
          </w:p>
        </w:tc>
        <w:tc>
          <w:tcPr>
            <w:tcW w:w="3368" w:type="dxa"/>
            <w:vAlign w:val="top"/>
          </w:tcPr>
          <w:p>
            <w:pPr>
              <w:spacing w:before="304" w:line="201" w:lineRule="auto"/>
              <w:ind w:left="1010"/>
              <w:rPr>
                <w:rFonts w:ascii="SimSun" w:eastAsia="SimSun" w:hAnsi="SimSun" w:cs="SimSun"/>
                <w:sz w:val="33"/>
                <w:szCs w:val="33"/>
              </w:rPr>
            </w:pPr>
            <w:r>
              <w:rPr>
                <w:rFonts w:ascii="SimSun" w:eastAsia="SimSun" w:hAnsi="SimSun" w:cs="SimSun"/>
                <w:spacing w:val="3"/>
                <w:sz w:val="33"/>
                <w:szCs w:val="33"/>
              </w:rPr>
              <w:t>方案设计</w:t>
            </w:r>
          </w:p>
        </w:tc>
        <w:tc>
          <w:tcPr>
            <w:tcW w:w="2118" w:type="dxa"/>
            <w:vAlign w:val="top"/>
          </w:tcPr>
          <w:p>
            <w:pPr>
              <w:pStyle w:val="TableText"/>
            </w:pPr>
          </w:p>
        </w:tc>
        <w:tc>
          <w:tcPr>
            <w:tcW w:w="2298" w:type="dxa"/>
            <w:vAlign w:val="top"/>
          </w:tcPr>
          <w:p>
            <w:pPr>
              <w:pStyle w:val="TableText"/>
            </w:pPr>
          </w:p>
        </w:tc>
        <w:tc>
          <w:tcPr>
            <w:tcW w:w="2418" w:type="dxa"/>
            <w:vAlign w:val="top"/>
          </w:tcPr>
          <w:p>
            <w:pPr>
              <w:pStyle w:val="TableText"/>
            </w:pPr>
          </w:p>
        </w:tc>
        <w:tc>
          <w:tcPr>
            <w:tcW w:w="2493" w:type="dxa"/>
            <w:vAlign w:val="top"/>
          </w:tcPr>
          <w:p>
            <w:pPr>
              <w:pStyle w:val="TableText"/>
            </w:pPr>
          </w:p>
        </w:tc>
      </w:tr>
    </w:tbl>
    <w:p>
      <w:pPr>
        <w:pStyle w:val="BodyText"/>
        <w:spacing w:line="251" w:lineRule="auto"/>
      </w:pPr>
    </w:p>
    <w:p>
      <w:pPr>
        <w:pStyle w:val="BodyText"/>
        <w:spacing w:line="252" w:lineRule="auto"/>
      </w:pPr>
    </w:p>
    <w:p>
      <w:pPr>
        <w:pStyle w:val="BodyText"/>
        <w:spacing w:line="252" w:lineRule="auto"/>
      </w:pPr>
    </w:p>
    <w:p>
      <w:pPr>
        <w:spacing w:before="98" w:line="219" w:lineRule="auto"/>
        <w:ind w:left="120"/>
        <w:rPr>
          <w:rFonts w:ascii="SimSun" w:eastAsia="SimSun" w:hAnsi="SimSun" w:cs="SimSun"/>
          <w:sz w:val="30"/>
          <w:szCs w:val="30"/>
        </w:rPr>
      </w:pPr>
      <w:r>
        <w:rPr>
          <w:rFonts w:ascii="SimSun" w:eastAsia="SimSun" w:hAnsi="SimSun" w:cs="SimSun"/>
          <w:spacing w:val="18"/>
          <w:sz w:val="30"/>
          <w:szCs w:val="30"/>
        </w:rPr>
        <w:t>.</w:t>
      </w:r>
      <w:r>
        <w:rPr>
          <w:rFonts w:ascii="SimSun" w:eastAsia="SimSun" w:hAnsi="SimSun" w:cs="SimSun"/>
          <w:spacing w:val="-85"/>
          <w:sz w:val="30"/>
          <w:szCs w:val="30"/>
        </w:rPr>
        <w:t xml:space="preserve"> </w:t>
      </w:r>
      <w:r>
        <w:rPr>
          <w:rFonts w:ascii="SimSun" w:eastAsia="SimSun" w:hAnsi="SimSun" w:cs="SimSun"/>
          <w:spacing w:val="18"/>
          <w:sz w:val="30"/>
          <w:szCs w:val="30"/>
        </w:rPr>
        <w:t>下载可编辑</w:t>
      </w:r>
      <w:r>
        <w:rPr>
          <w:rFonts w:ascii="SimSun" w:eastAsia="SimSun" w:hAnsi="SimSun" w:cs="SimSun"/>
          <w:spacing w:val="-88"/>
          <w:sz w:val="30"/>
          <w:szCs w:val="30"/>
        </w:rPr>
        <w:t xml:space="preserve"> </w:t>
      </w:r>
      <w:r>
        <w:rPr>
          <w:rFonts w:ascii="SimSun" w:eastAsia="SimSun" w:hAnsi="SimSun" w:cs="SimSun"/>
          <w:spacing w:val="18"/>
          <w:sz w:val="30"/>
          <w:szCs w:val="30"/>
        </w:rPr>
        <w:t>.</w:t>
      </w:r>
    </w:p>
    <w:p>
      <w:pPr>
        <w:spacing w:line="219" w:lineRule="auto"/>
        <w:rPr>
          <w:rFonts w:ascii="SimSun" w:eastAsia="SimSun" w:hAnsi="SimSun" w:cs="SimSun"/>
          <w:sz w:val="30"/>
          <w:szCs w:val="30"/>
        </w:rPr>
        <w:sectPr>
          <w:headerReference w:type="default" r:id="rId22"/>
          <w:type w:val="nextPage"/>
          <w:pgSz w:w="20000" w:h="28260"/>
          <w:pgMar w:top="400" w:right="1880" w:bottom="0" w:left="1870" w:header="0" w:footer="0" w:gutter="0"/>
          <w:pgNumType w:start="17"/>
          <w:cols w:space="708"/>
          <w:titlePg w:val="0"/>
        </w:sectPr>
      </w:pPr>
    </w:p>
    <w:p>
      <w:pPr>
        <w:spacing w:before="8"/>
      </w:pPr>
    </w:p>
    <w:p>
      <w:pPr>
        <w:spacing w:before="8"/>
      </w:pPr>
    </w:p>
    <w:p>
      <w:pPr>
        <w:spacing w:before="8"/>
      </w:pPr>
    </w:p>
    <w:p>
      <w:pPr>
        <w:spacing w:before="8"/>
      </w:pPr>
    </w:p>
    <w:p>
      <w:pPr>
        <w:spacing w:before="8"/>
      </w:pPr>
    </w:p>
    <w:p>
      <w:pPr>
        <w:spacing w:before="7"/>
      </w:pPr>
    </w:p>
    <w:tbl>
      <w:tblPr>
        <w:tblStyle w:val="TableNormal2"/>
        <w:tblW w:w="147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084"/>
        <w:gridCol w:w="3398"/>
        <w:gridCol w:w="2108"/>
        <w:gridCol w:w="2298"/>
        <w:gridCol w:w="2388"/>
        <w:gridCol w:w="2483"/>
      </w:tblGrid>
      <w:tr>
        <w:tblPrEx>
          <w:tblW w:w="147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675"/>
        </w:trPr>
        <w:tc>
          <w:tcPr>
            <w:tcW w:w="2084" w:type="dxa"/>
            <w:vMerge w:val="restart"/>
            <w:tcBorders>
              <w:bottom w:val="nil"/>
            </w:tcBorders>
            <w:vAlign w:val="top"/>
          </w:tcPr>
          <w:p>
            <w:pPr>
              <w:pStyle w:val="TableText"/>
            </w:pPr>
          </w:p>
        </w:tc>
        <w:tc>
          <w:tcPr>
            <w:tcW w:w="3398" w:type="dxa"/>
            <w:vMerge w:val="restart"/>
            <w:tcBorders>
              <w:bottom w:val="nil"/>
            </w:tcBorders>
            <w:vAlign w:val="top"/>
          </w:tcPr>
          <w:p>
            <w:pPr>
              <w:spacing w:before="269" w:line="221" w:lineRule="auto"/>
              <w:ind w:left="910"/>
              <w:rPr>
                <w:rFonts w:ascii="SimSun" w:eastAsia="SimSun" w:hAnsi="SimSun" w:cs="SimSun"/>
                <w:sz w:val="31"/>
                <w:szCs w:val="31"/>
              </w:rPr>
            </w:pPr>
            <w:r>
              <w:rPr>
                <w:rFonts w:ascii="SimSun" w:eastAsia="SimSun" w:hAnsi="SimSun" w:cs="SimSun"/>
                <w:spacing w:val="2"/>
                <w:sz w:val="31"/>
                <w:szCs w:val="31"/>
              </w:rPr>
              <w:t>施工图设计</w:t>
            </w:r>
          </w:p>
        </w:tc>
        <w:tc>
          <w:tcPr>
            <w:tcW w:w="2108" w:type="dxa"/>
            <w:vMerge w:val="restart"/>
            <w:tcBorders>
              <w:bottom w:val="nil"/>
            </w:tcBorders>
            <w:vAlign w:val="top"/>
          </w:tcPr>
          <w:p>
            <w:pPr>
              <w:pStyle w:val="TableText"/>
            </w:pPr>
          </w:p>
        </w:tc>
        <w:tc>
          <w:tcPr>
            <w:tcW w:w="2298" w:type="dxa"/>
            <w:vAlign w:val="top"/>
          </w:tcPr>
          <w:p>
            <w:pPr>
              <w:pStyle w:val="TableText"/>
            </w:pPr>
          </w:p>
        </w:tc>
        <w:tc>
          <w:tcPr>
            <w:tcW w:w="2388" w:type="dxa"/>
            <w:vAlign w:val="top"/>
          </w:tcPr>
          <w:p>
            <w:pPr>
              <w:pStyle w:val="TableText"/>
            </w:pPr>
          </w:p>
        </w:tc>
        <w:tc>
          <w:tcPr>
            <w:tcW w:w="2483" w:type="dxa"/>
            <w:vAlign w:val="top"/>
          </w:tcPr>
          <w:p>
            <w:pPr>
              <w:pStyle w:val="TableText"/>
            </w:pPr>
          </w:p>
        </w:tc>
      </w:tr>
      <w:tr>
        <w:tblPrEx>
          <w:tblW w:w="14759" w:type="dxa"/>
          <w:tblInd w:w="5" w:type="dxa"/>
          <w:tblLayout w:type="fixed"/>
        </w:tblPrEx>
        <w:trPr>
          <w:trHeight w:val="680"/>
        </w:trPr>
        <w:tc>
          <w:tcPr>
            <w:tcW w:w="2084" w:type="dxa"/>
            <w:vMerge/>
            <w:tcBorders>
              <w:top w:val="nil"/>
              <w:bottom w:val="nil"/>
            </w:tcBorders>
            <w:vAlign w:val="top"/>
          </w:tcPr>
          <w:p>
            <w:pPr>
              <w:pStyle w:val="TableText"/>
            </w:pPr>
          </w:p>
        </w:tc>
        <w:tc>
          <w:tcPr>
            <w:tcW w:w="3398" w:type="dxa"/>
            <w:vMerge/>
            <w:tcBorders>
              <w:top w:val="nil"/>
              <w:bottom w:val="nil"/>
            </w:tcBorders>
            <w:vAlign w:val="top"/>
          </w:tcPr>
          <w:p>
            <w:pPr>
              <w:pStyle w:val="TableText"/>
            </w:pPr>
          </w:p>
        </w:tc>
        <w:tc>
          <w:tcPr>
            <w:tcW w:w="2108" w:type="dxa"/>
            <w:vMerge/>
            <w:tcBorders>
              <w:top w:val="nil"/>
              <w:bottom w:val="nil"/>
            </w:tcBorders>
            <w:vAlign w:val="top"/>
          </w:tcPr>
          <w:p>
            <w:pPr>
              <w:pStyle w:val="TableText"/>
            </w:pPr>
          </w:p>
        </w:tc>
        <w:tc>
          <w:tcPr>
            <w:tcW w:w="2298" w:type="dxa"/>
            <w:vMerge w:val="restart"/>
            <w:tcBorders>
              <w:bottom w:val="nil"/>
            </w:tcBorders>
            <w:vAlign w:val="top"/>
          </w:tcPr>
          <w:p>
            <w:pPr>
              <w:pStyle w:val="TableText"/>
            </w:pPr>
          </w:p>
        </w:tc>
        <w:tc>
          <w:tcPr>
            <w:tcW w:w="2388" w:type="dxa"/>
            <w:vAlign w:val="top"/>
          </w:tcPr>
          <w:p>
            <w:pPr>
              <w:pStyle w:val="TableText"/>
            </w:pPr>
          </w:p>
        </w:tc>
        <w:tc>
          <w:tcPr>
            <w:tcW w:w="2483" w:type="dxa"/>
            <w:vMerge w:val="restart"/>
            <w:tcBorders>
              <w:bottom w:val="nil"/>
            </w:tcBorders>
            <w:vAlign w:val="top"/>
          </w:tcPr>
          <w:p>
            <w:pPr>
              <w:pStyle w:val="TableText"/>
            </w:pPr>
          </w:p>
        </w:tc>
      </w:tr>
      <w:tr>
        <w:tblPrEx>
          <w:tblW w:w="14759" w:type="dxa"/>
          <w:tblInd w:w="5" w:type="dxa"/>
          <w:tblLayout w:type="fixed"/>
        </w:tblPrEx>
        <w:trPr>
          <w:trHeight w:val="699"/>
        </w:trPr>
        <w:tc>
          <w:tcPr>
            <w:tcW w:w="2084" w:type="dxa"/>
            <w:vMerge/>
            <w:tcBorders>
              <w:top w:val="nil"/>
              <w:bottom w:val="nil"/>
            </w:tcBorders>
            <w:vAlign w:val="top"/>
          </w:tcPr>
          <w:p>
            <w:pPr>
              <w:pStyle w:val="TableText"/>
            </w:pPr>
          </w:p>
        </w:tc>
        <w:tc>
          <w:tcPr>
            <w:tcW w:w="3398" w:type="dxa"/>
            <w:vMerge/>
            <w:tcBorders>
              <w:top w:val="nil"/>
            </w:tcBorders>
            <w:vAlign w:val="top"/>
          </w:tcPr>
          <w:p>
            <w:pPr>
              <w:pStyle w:val="TableText"/>
            </w:pPr>
          </w:p>
        </w:tc>
        <w:tc>
          <w:tcPr>
            <w:tcW w:w="2108" w:type="dxa"/>
            <w:vMerge/>
            <w:tcBorders>
              <w:top w:val="nil"/>
              <w:bottom w:val="nil"/>
            </w:tcBorders>
            <w:vAlign w:val="top"/>
          </w:tcPr>
          <w:p>
            <w:pPr>
              <w:pStyle w:val="TableText"/>
            </w:pPr>
          </w:p>
        </w:tc>
        <w:tc>
          <w:tcPr>
            <w:tcW w:w="2298" w:type="dxa"/>
            <w:vMerge/>
            <w:tcBorders>
              <w:top w:val="nil"/>
            </w:tcBorders>
            <w:vAlign w:val="top"/>
          </w:tcPr>
          <w:p>
            <w:pPr>
              <w:pStyle w:val="TableText"/>
            </w:pPr>
          </w:p>
        </w:tc>
        <w:tc>
          <w:tcPr>
            <w:tcW w:w="2388" w:type="dxa"/>
            <w:vAlign w:val="top"/>
          </w:tcPr>
          <w:p>
            <w:pPr>
              <w:pStyle w:val="TableText"/>
            </w:pPr>
          </w:p>
        </w:tc>
        <w:tc>
          <w:tcPr>
            <w:tcW w:w="2483" w:type="dxa"/>
            <w:vMerge/>
            <w:tcBorders>
              <w:top w:val="nil"/>
            </w:tcBorders>
            <w:vAlign w:val="top"/>
          </w:tcPr>
          <w:p>
            <w:pPr>
              <w:pStyle w:val="TableText"/>
            </w:pPr>
          </w:p>
        </w:tc>
      </w:tr>
      <w:tr>
        <w:tblPrEx>
          <w:tblW w:w="14759" w:type="dxa"/>
          <w:tblInd w:w="5" w:type="dxa"/>
          <w:tblLayout w:type="fixed"/>
        </w:tblPrEx>
        <w:trPr>
          <w:trHeight w:val="860"/>
        </w:trPr>
        <w:tc>
          <w:tcPr>
            <w:tcW w:w="2084" w:type="dxa"/>
            <w:vMerge/>
            <w:tcBorders>
              <w:top w:val="nil"/>
            </w:tcBorders>
            <w:vAlign w:val="top"/>
          </w:tcPr>
          <w:p>
            <w:pPr>
              <w:pStyle w:val="TableText"/>
            </w:pPr>
          </w:p>
        </w:tc>
        <w:tc>
          <w:tcPr>
            <w:tcW w:w="3398" w:type="dxa"/>
            <w:vAlign w:val="top"/>
          </w:tcPr>
          <w:p>
            <w:pPr>
              <w:pStyle w:val="TableText"/>
              <w:spacing w:line="271" w:lineRule="auto"/>
            </w:pPr>
          </w:p>
          <w:p>
            <w:pPr>
              <w:spacing w:before="101" w:line="219" w:lineRule="auto"/>
              <w:ind w:left="290"/>
              <w:rPr>
                <w:rFonts w:ascii="SimSun" w:eastAsia="SimSun" w:hAnsi="SimSun" w:cs="SimSun"/>
                <w:sz w:val="31"/>
                <w:szCs w:val="31"/>
              </w:rPr>
            </w:pPr>
            <w:r>
              <w:rPr>
                <w:rFonts w:ascii="SimSun" w:eastAsia="SimSun" w:hAnsi="SimSun" w:cs="SimSun"/>
                <w:spacing w:val="2"/>
                <w:sz w:val="31"/>
                <w:szCs w:val="31"/>
              </w:rPr>
              <w:t>零星其他工程设计费</w:t>
            </w:r>
          </w:p>
        </w:tc>
        <w:tc>
          <w:tcPr>
            <w:tcW w:w="2108" w:type="dxa"/>
            <w:vMerge/>
            <w:tcBorders>
              <w:top w:val="nil"/>
              <w:bottom w:val="nil"/>
            </w:tcBorders>
            <w:vAlign w:val="top"/>
          </w:tcPr>
          <w:p>
            <w:pPr>
              <w:pStyle w:val="TableText"/>
            </w:pPr>
          </w:p>
        </w:tc>
        <w:tc>
          <w:tcPr>
            <w:tcW w:w="2298" w:type="dxa"/>
            <w:vAlign w:val="top"/>
          </w:tcPr>
          <w:p>
            <w:pPr>
              <w:pStyle w:val="TableText"/>
            </w:pPr>
          </w:p>
        </w:tc>
        <w:tc>
          <w:tcPr>
            <w:tcW w:w="2388" w:type="dxa"/>
            <w:vAlign w:val="top"/>
          </w:tcPr>
          <w:p>
            <w:pPr>
              <w:pStyle w:val="TableText"/>
            </w:pPr>
          </w:p>
        </w:tc>
        <w:tc>
          <w:tcPr>
            <w:tcW w:w="2483" w:type="dxa"/>
            <w:vAlign w:val="top"/>
          </w:tcPr>
          <w:p>
            <w:pPr>
              <w:pStyle w:val="TableText"/>
            </w:pPr>
          </w:p>
        </w:tc>
      </w:tr>
      <w:tr>
        <w:tblPrEx>
          <w:tblW w:w="14759" w:type="dxa"/>
          <w:tblInd w:w="5" w:type="dxa"/>
          <w:tblLayout w:type="fixed"/>
        </w:tblPrEx>
        <w:trPr>
          <w:trHeight w:val="629"/>
        </w:trPr>
        <w:tc>
          <w:tcPr>
            <w:tcW w:w="2084" w:type="dxa"/>
            <w:vAlign w:val="top"/>
          </w:tcPr>
          <w:p>
            <w:pPr>
              <w:pStyle w:val="TableText"/>
              <w:spacing w:line="251" w:lineRule="auto"/>
            </w:pPr>
          </w:p>
          <w:p>
            <w:pPr>
              <w:spacing w:before="101" w:line="158" w:lineRule="auto"/>
              <w:ind w:left="795"/>
              <w:rPr>
                <w:rFonts w:ascii="SimSun" w:eastAsia="SimSun" w:hAnsi="SimSun" w:cs="SimSun"/>
                <w:sz w:val="31"/>
                <w:szCs w:val="31"/>
              </w:rPr>
            </w:pPr>
            <w:r>
              <w:rPr>
                <w:rFonts w:ascii="SimSun" w:eastAsia="SimSun" w:hAnsi="SimSun" w:cs="SimSun"/>
                <w:spacing w:val="-4"/>
                <w:sz w:val="31"/>
                <w:szCs w:val="31"/>
              </w:rPr>
              <w:t>2.2</w:t>
            </w:r>
          </w:p>
        </w:tc>
        <w:tc>
          <w:tcPr>
            <w:tcW w:w="3398" w:type="dxa"/>
            <w:vAlign w:val="top"/>
          </w:tcPr>
          <w:p>
            <w:pPr>
              <w:spacing w:before="254" w:line="217" w:lineRule="auto"/>
              <w:ind w:left="910"/>
              <w:rPr>
                <w:rFonts w:ascii="SimSun" w:eastAsia="SimSun" w:hAnsi="SimSun" w:cs="SimSun"/>
                <w:sz w:val="31"/>
                <w:szCs w:val="31"/>
              </w:rPr>
            </w:pPr>
            <w:r>
              <w:rPr>
                <w:rFonts w:ascii="SimSun" w:eastAsia="SimSun" w:hAnsi="SimSun" w:cs="SimSun"/>
                <w:spacing w:val="3"/>
                <w:sz w:val="31"/>
                <w:szCs w:val="31"/>
              </w:rPr>
              <w:t>顾问咨询费</w:t>
            </w:r>
          </w:p>
        </w:tc>
        <w:tc>
          <w:tcPr>
            <w:tcW w:w="2108" w:type="dxa"/>
            <w:vMerge/>
            <w:tcBorders>
              <w:top w:val="nil"/>
            </w:tcBorders>
            <w:vAlign w:val="top"/>
          </w:tcPr>
          <w:p>
            <w:pPr>
              <w:pStyle w:val="TableText"/>
            </w:pPr>
          </w:p>
        </w:tc>
        <w:tc>
          <w:tcPr>
            <w:tcW w:w="2298" w:type="dxa"/>
            <w:vAlign w:val="top"/>
          </w:tcPr>
          <w:p>
            <w:pPr>
              <w:pStyle w:val="TableText"/>
            </w:pPr>
          </w:p>
        </w:tc>
        <w:tc>
          <w:tcPr>
            <w:tcW w:w="2388" w:type="dxa"/>
            <w:vAlign w:val="top"/>
          </w:tcPr>
          <w:p>
            <w:pPr>
              <w:pStyle w:val="TableText"/>
            </w:pPr>
          </w:p>
        </w:tc>
        <w:tc>
          <w:tcPr>
            <w:tcW w:w="2483" w:type="dxa"/>
            <w:vAlign w:val="top"/>
          </w:tcPr>
          <w:p>
            <w:pPr>
              <w:pStyle w:val="TableText"/>
            </w:pPr>
          </w:p>
        </w:tc>
      </w:tr>
      <w:tr>
        <w:tblPrEx>
          <w:tblW w:w="14759" w:type="dxa"/>
          <w:tblInd w:w="5" w:type="dxa"/>
          <w:tblLayout w:type="fixed"/>
        </w:tblPrEx>
        <w:trPr>
          <w:trHeight w:val="660"/>
        </w:trPr>
        <w:tc>
          <w:tcPr>
            <w:tcW w:w="2084" w:type="dxa"/>
            <w:vAlign w:val="top"/>
          </w:tcPr>
          <w:p>
            <w:pPr>
              <w:pStyle w:val="TableText"/>
              <w:spacing w:line="260" w:lineRule="auto"/>
            </w:pPr>
          </w:p>
          <w:p>
            <w:pPr>
              <w:spacing w:before="101" w:line="171" w:lineRule="auto"/>
              <w:ind w:left="645"/>
              <w:rPr>
                <w:rFonts w:ascii="SimSun" w:eastAsia="SimSun" w:hAnsi="SimSun" w:cs="SimSun"/>
                <w:sz w:val="31"/>
                <w:szCs w:val="31"/>
              </w:rPr>
            </w:pPr>
            <w:r>
              <w:rPr>
                <w:rFonts w:ascii="SimSun" w:eastAsia="SimSun" w:hAnsi="SimSun" w:cs="SimSun"/>
                <w:spacing w:val="-3"/>
                <w:sz w:val="31"/>
                <w:szCs w:val="31"/>
              </w:rPr>
              <w:t>2.2.1</w:t>
            </w:r>
          </w:p>
        </w:tc>
        <w:tc>
          <w:tcPr>
            <w:tcW w:w="3398" w:type="dxa"/>
            <w:vMerge w:val="restart"/>
            <w:tcBorders>
              <w:bottom w:val="nil"/>
            </w:tcBorders>
            <w:vAlign w:val="top"/>
          </w:tcPr>
          <w:p>
            <w:pPr>
              <w:spacing w:before="235" w:line="220" w:lineRule="auto"/>
              <w:ind w:left="1070"/>
              <w:rPr>
                <w:rFonts w:ascii="SimSun" w:eastAsia="SimSun" w:hAnsi="SimSun" w:cs="SimSun"/>
                <w:sz w:val="31"/>
                <w:szCs w:val="31"/>
              </w:rPr>
            </w:pPr>
            <w:r>
              <w:rPr>
                <w:rFonts w:ascii="SimSun" w:eastAsia="SimSun" w:hAnsi="SimSun" w:cs="SimSun"/>
                <w:spacing w:val="2"/>
                <w:sz w:val="31"/>
                <w:szCs w:val="31"/>
              </w:rPr>
              <w:t>软基监理</w:t>
            </w:r>
          </w:p>
        </w:tc>
        <w:tc>
          <w:tcPr>
            <w:tcW w:w="2108" w:type="dxa"/>
            <w:vMerge w:val="restart"/>
            <w:tcBorders>
              <w:bottom w:val="nil"/>
            </w:tcBorders>
            <w:vAlign w:val="top"/>
          </w:tcPr>
          <w:p>
            <w:pPr>
              <w:pStyle w:val="TableText"/>
            </w:pPr>
          </w:p>
        </w:tc>
        <w:tc>
          <w:tcPr>
            <w:tcW w:w="2298" w:type="dxa"/>
            <w:vAlign w:val="top"/>
          </w:tcPr>
          <w:p>
            <w:pPr>
              <w:pStyle w:val="TableText"/>
            </w:pPr>
          </w:p>
        </w:tc>
        <w:tc>
          <w:tcPr>
            <w:tcW w:w="2388" w:type="dxa"/>
            <w:vAlign w:val="top"/>
          </w:tcPr>
          <w:p>
            <w:pPr>
              <w:pStyle w:val="TableText"/>
            </w:pPr>
          </w:p>
        </w:tc>
        <w:tc>
          <w:tcPr>
            <w:tcW w:w="2483" w:type="dxa"/>
            <w:vAlign w:val="top"/>
          </w:tcPr>
          <w:p>
            <w:pPr>
              <w:pStyle w:val="TableText"/>
            </w:pPr>
          </w:p>
        </w:tc>
      </w:tr>
      <w:tr>
        <w:tblPrEx>
          <w:tblW w:w="14759" w:type="dxa"/>
          <w:tblInd w:w="5" w:type="dxa"/>
          <w:tblLayout w:type="fixed"/>
        </w:tblPrEx>
        <w:trPr>
          <w:trHeight w:val="660"/>
        </w:trPr>
        <w:tc>
          <w:tcPr>
            <w:tcW w:w="2084" w:type="dxa"/>
            <w:vAlign w:val="top"/>
          </w:tcPr>
          <w:p>
            <w:pPr>
              <w:pStyle w:val="TableText"/>
              <w:spacing w:line="282" w:lineRule="auto"/>
            </w:pPr>
          </w:p>
          <w:p>
            <w:pPr>
              <w:spacing w:before="100" w:line="158" w:lineRule="auto"/>
              <w:ind w:left="645"/>
              <w:rPr>
                <w:rFonts w:ascii="SimSun" w:eastAsia="SimSun" w:hAnsi="SimSun" w:cs="SimSun"/>
                <w:sz w:val="31"/>
                <w:szCs w:val="31"/>
              </w:rPr>
            </w:pPr>
            <w:r>
              <w:rPr>
                <w:rFonts w:ascii="SimSun" w:eastAsia="SimSun" w:hAnsi="SimSun" w:cs="SimSun"/>
                <w:spacing w:val="-3"/>
                <w:sz w:val="31"/>
                <w:szCs w:val="31"/>
              </w:rPr>
              <w:t>2.2.2</w:t>
            </w:r>
          </w:p>
        </w:tc>
        <w:tc>
          <w:tcPr>
            <w:tcW w:w="3398" w:type="dxa"/>
            <w:vMerge/>
            <w:tcBorders>
              <w:top w:val="nil"/>
              <w:bottom w:val="nil"/>
            </w:tcBorders>
            <w:vAlign w:val="top"/>
          </w:tcPr>
          <w:p>
            <w:pPr>
              <w:pStyle w:val="TableText"/>
            </w:pPr>
          </w:p>
        </w:tc>
        <w:tc>
          <w:tcPr>
            <w:tcW w:w="2108" w:type="dxa"/>
            <w:vMerge/>
            <w:tcBorders>
              <w:top w:val="nil"/>
              <w:bottom w:val="nil"/>
            </w:tcBorders>
            <w:vAlign w:val="top"/>
          </w:tcPr>
          <w:p>
            <w:pPr>
              <w:pStyle w:val="TableText"/>
            </w:pPr>
          </w:p>
        </w:tc>
        <w:tc>
          <w:tcPr>
            <w:tcW w:w="2298" w:type="dxa"/>
            <w:vAlign w:val="top"/>
          </w:tcPr>
          <w:p>
            <w:pPr>
              <w:pStyle w:val="TableText"/>
            </w:pPr>
          </w:p>
        </w:tc>
        <w:tc>
          <w:tcPr>
            <w:tcW w:w="2388" w:type="dxa"/>
            <w:vAlign w:val="top"/>
          </w:tcPr>
          <w:p>
            <w:pPr>
              <w:pStyle w:val="TableText"/>
            </w:pPr>
          </w:p>
        </w:tc>
        <w:tc>
          <w:tcPr>
            <w:tcW w:w="2483" w:type="dxa"/>
            <w:vAlign w:val="top"/>
          </w:tcPr>
          <w:p>
            <w:pPr>
              <w:pStyle w:val="TableText"/>
            </w:pPr>
          </w:p>
        </w:tc>
      </w:tr>
      <w:tr>
        <w:tblPrEx>
          <w:tblW w:w="14759" w:type="dxa"/>
          <w:tblInd w:w="5" w:type="dxa"/>
          <w:tblLayout w:type="fixed"/>
        </w:tblPrEx>
        <w:trPr>
          <w:trHeight w:val="660"/>
        </w:trPr>
        <w:tc>
          <w:tcPr>
            <w:tcW w:w="2084" w:type="dxa"/>
            <w:vAlign w:val="top"/>
          </w:tcPr>
          <w:p>
            <w:pPr>
              <w:pStyle w:val="TableText"/>
              <w:spacing w:line="272" w:lineRule="auto"/>
            </w:pPr>
          </w:p>
          <w:p>
            <w:pPr>
              <w:spacing w:before="100" w:line="164" w:lineRule="auto"/>
              <w:ind w:left="645"/>
              <w:rPr>
                <w:rFonts w:ascii="SimSun" w:eastAsia="SimSun" w:hAnsi="SimSun" w:cs="SimSun"/>
                <w:sz w:val="31"/>
                <w:szCs w:val="31"/>
              </w:rPr>
            </w:pPr>
            <w:r>
              <w:rPr>
                <w:rFonts w:ascii="SimSun" w:eastAsia="SimSun" w:hAnsi="SimSun" w:cs="SimSun"/>
                <w:spacing w:val="-3"/>
                <w:sz w:val="31"/>
                <w:szCs w:val="31"/>
              </w:rPr>
              <w:t>2.2.3</w:t>
            </w:r>
          </w:p>
        </w:tc>
        <w:tc>
          <w:tcPr>
            <w:tcW w:w="3398" w:type="dxa"/>
            <w:vMerge/>
            <w:tcBorders>
              <w:top w:val="nil"/>
              <w:bottom w:val="nil"/>
            </w:tcBorders>
            <w:vAlign w:val="top"/>
          </w:tcPr>
          <w:p>
            <w:pPr>
              <w:pStyle w:val="TableText"/>
            </w:pPr>
          </w:p>
        </w:tc>
        <w:tc>
          <w:tcPr>
            <w:tcW w:w="2108" w:type="dxa"/>
            <w:vMerge/>
            <w:tcBorders>
              <w:top w:val="nil"/>
              <w:bottom w:val="nil"/>
            </w:tcBorders>
            <w:vAlign w:val="top"/>
          </w:tcPr>
          <w:p>
            <w:pPr>
              <w:pStyle w:val="TableText"/>
            </w:pPr>
          </w:p>
        </w:tc>
        <w:tc>
          <w:tcPr>
            <w:tcW w:w="2298" w:type="dxa"/>
            <w:vAlign w:val="top"/>
          </w:tcPr>
          <w:p>
            <w:pPr>
              <w:pStyle w:val="TableText"/>
            </w:pPr>
          </w:p>
        </w:tc>
        <w:tc>
          <w:tcPr>
            <w:tcW w:w="2388" w:type="dxa"/>
            <w:vAlign w:val="top"/>
          </w:tcPr>
          <w:p>
            <w:pPr>
              <w:pStyle w:val="TableText"/>
            </w:pPr>
          </w:p>
        </w:tc>
        <w:tc>
          <w:tcPr>
            <w:tcW w:w="2483" w:type="dxa"/>
            <w:vMerge w:val="restart"/>
            <w:tcBorders>
              <w:bottom w:val="nil"/>
            </w:tcBorders>
            <w:vAlign w:val="top"/>
          </w:tcPr>
          <w:p>
            <w:pPr>
              <w:pStyle w:val="TableText"/>
            </w:pPr>
          </w:p>
        </w:tc>
      </w:tr>
      <w:tr>
        <w:tblPrEx>
          <w:tblW w:w="14759" w:type="dxa"/>
          <w:tblInd w:w="5" w:type="dxa"/>
          <w:tblLayout w:type="fixed"/>
        </w:tblPrEx>
        <w:trPr>
          <w:trHeight w:val="849"/>
        </w:trPr>
        <w:tc>
          <w:tcPr>
            <w:tcW w:w="2084" w:type="dxa"/>
            <w:vAlign w:val="top"/>
          </w:tcPr>
          <w:p>
            <w:pPr>
              <w:pStyle w:val="TableText"/>
              <w:spacing w:line="371" w:lineRule="auto"/>
            </w:pPr>
          </w:p>
          <w:p>
            <w:pPr>
              <w:spacing w:before="101" w:line="183" w:lineRule="auto"/>
              <w:ind w:left="645"/>
              <w:rPr>
                <w:rFonts w:ascii="SimSun" w:eastAsia="SimSun" w:hAnsi="SimSun" w:cs="SimSun"/>
                <w:sz w:val="31"/>
                <w:szCs w:val="31"/>
              </w:rPr>
            </w:pPr>
            <w:r>
              <w:rPr>
                <w:rFonts w:ascii="SimSun" w:eastAsia="SimSun" w:hAnsi="SimSun" w:cs="SimSun"/>
                <w:spacing w:val="-3"/>
                <w:sz w:val="31"/>
                <w:szCs w:val="31"/>
              </w:rPr>
              <w:t>2.2.4</w:t>
            </w:r>
          </w:p>
        </w:tc>
        <w:tc>
          <w:tcPr>
            <w:tcW w:w="3398" w:type="dxa"/>
            <w:vMerge/>
            <w:tcBorders>
              <w:top w:val="nil"/>
              <w:bottom w:val="nil"/>
            </w:tcBorders>
            <w:vAlign w:val="top"/>
          </w:tcPr>
          <w:p>
            <w:pPr>
              <w:pStyle w:val="TableText"/>
            </w:pPr>
          </w:p>
        </w:tc>
        <w:tc>
          <w:tcPr>
            <w:tcW w:w="2108" w:type="dxa"/>
            <w:vMerge/>
            <w:tcBorders>
              <w:top w:val="nil"/>
              <w:bottom w:val="nil"/>
            </w:tcBorders>
            <w:vAlign w:val="top"/>
          </w:tcPr>
          <w:p>
            <w:pPr>
              <w:pStyle w:val="TableText"/>
            </w:pPr>
          </w:p>
        </w:tc>
        <w:tc>
          <w:tcPr>
            <w:tcW w:w="2298" w:type="dxa"/>
            <w:vAlign w:val="top"/>
          </w:tcPr>
          <w:p>
            <w:pPr>
              <w:pStyle w:val="TableText"/>
            </w:pPr>
          </w:p>
        </w:tc>
        <w:tc>
          <w:tcPr>
            <w:tcW w:w="2388" w:type="dxa"/>
            <w:vAlign w:val="top"/>
          </w:tcPr>
          <w:p>
            <w:pPr>
              <w:pStyle w:val="TableText"/>
            </w:pPr>
          </w:p>
        </w:tc>
        <w:tc>
          <w:tcPr>
            <w:tcW w:w="2483" w:type="dxa"/>
            <w:vMerge/>
            <w:tcBorders>
              <w:top w:val="nil"/>
              <w:bottom w:val="nil"/>
            </w:tcBorders>
            <w:vAlign w:val="top"/>
          </w:tcPr>
          <w:p>
            <w:pPr>
              <w:pStyle w:val="TableText"/>
            </w:pPr>
          </w:p>
        </w:tc>
      </w:tr>
      <w:tr>
        <w:tblPrEx>
          <w:tblW w:w="14759" w:type="dxa"/>
          <w:tblInd w:w="5" w:type="dxa"/>
          <w:tblLayout w:type="fixed"/>
        </w:tblPrEx>
        <w:trPr>
          <w:trHeight w:val="660"/>
        </w:trPr>
        <w:tc>
          <w:tcPr>
            <w:tcW w:w="2084" w:type="dxa"/>
            <w:vAlign w:val="top"/>
          </w:tcPr>
          <w:p>
            <w:pPr>
              <w:pStyle w:val="TableText"/>
              <w:spacing w:line="302" w:lineRule="auto"/>
            </w:pPr>
          </w:p>
          <w:p>
            <w:pPr>
              <w:spacing w:before="101" w:line="245" w:lineRule="exact"/>
              <w:ind w:left="645"/>
              <w:rPr>
                <w:rFonts w:ascii="SimSun" w:eastAsia="SimSun" w:hAnsi="SimSun" w:cs="SimSun"/>
                <w:sz w:val="31"/>
                <w:szCs w:val="31"/>
              </w:rPr>
            </w:pPr>
            <w:r>
              <w:rPr>
                <w:rFonts w:ascii="SimSun" w:eastAsia="SimSun" w:hAnsi="SimSun" w:cs="SimSun"/>
                <w:spacing w:val="-3"/>
                <w:position w:val="-3"/>
                <w:sz w:val="31"/>
                <w:szCs w:val="31"/>
              </w:rPr>
              <w:t>2.2.5</w:t>
            </w:r>
          </w:p>
        </w:tc>
        <w:tc>
          <w:tcPr>
            <w:tcW w:w="3398" w:type="dxa"/>
            <w:vMerge/>
            <w:tcBorders>
              <w:top w:val="nil"/>
              <w:bottom w:val="nil"/>
            </w:tcBorders>
            <w:vAlign w:val="top"/>
          </w:tcPr>
          <w:p>
            <w:pPr>
              <w:pStyle w:val="TableText"/>
            </w:pPr>
          </w:p>
        </w:tc>
        <w:tc>
          <w:tcPr>
            <w:tcW w:w="2108" w:type="dxa"/>
            <w:vMerge/>
            <w:tcBorders>
              <w:top w:val="nil"/>
              <w:bottom w:val="nil"/>
            </w:tcBorders>
            <w:vAlign w:val="top"/>
          </w:tcPr>
          <w:p>
            <w:pPr>
              <w:pStyle w:val="TableText"/>
            </w:pPr>
          </w:p>
        </w:tc>
        <w:tc>
          <w:tcPr>
            <w:tcW w:w="2298" w:type="dxa"/>
            <w:vAlign w:val="top"/>
          </w:tcPr>
          <w:p>
            <w:pPr>
              <w:pStyle w:val="TableText"/>
            </w:pPr>
          </w:p>
        </w:tc>
        <w:tc>
          <w:tcPr>
            <w:tcW w:w="2388" w:type="dxa"/>
            <w:vAlign w:val="top"/>
          </w:tcPr>
          <w:p>
            <w:pPr>
              <w:pStyle w:val="TableText"/>
            </w:pPr>
          </w:p>
        </w:tc>
        <w:tc>
          <w:tcPr>
            <w:tcW w:w="2483" w:type="dxa"/>
            <w:vMerge/>
            <w:tcBorders>
              <w:top w:val="nil"/>
              <w:bottom w:val="nil"/>
            </w:tcBorders>
            <w:vAlign w:val="top"/>
          </w:tcPr>
          <w:p>
            <w:pPr>
              <w:pStyle w:val="TableText"/>
            </w:pPr>
          </w:p>
        </w:tc>
      </w:tr>
      <w:tr>
        <w:tblPrEx>
          <w:tblW w:w="14759" w:type="dxa"/>
          <w:tblInd w:w="5" w:type="dxa"/>
          <w:tblLayout w:type="fixed"/>
        </w:tblPrEx>
        <w:trPr>
          <w:trHeight w:val="799"/>
        </w:trPr>
        <w:tc>
          <w:tcPr>
            <w:tcW w:w="2084" w:type="dxa"/>
            <w:vAlign w:val="top"/>
          </w:tcPr>
          <w:p>
            <w:pPr>
              <w:pStyle w:val="TableText"/>
              <w:spacing w:line="381" w:lineRule="auto"/>
            </w:pPr>
          </w:p>
          <w:p>
            <w:pPr>
              <w:spacing w:before="101" w:line="181" w:lineRule="auto"/>
              <w:ind w:left="645"/>
              <w:rPr>
                <w:rFonts w:ascii="SimSun" w:eastAsia="SimSun" w:hAnsi="SimSun" w:cs="SimSun"/>
                <w:sz w:val="31"/>
                <w:szCs w:val="31"/>
              </w:rPr>
            </w:pPr>
            <w:r>
              <w:rPr>
                <w:rFonts w:ascii="SimSun" w:eastAsia="SimSun" w:hAnsi="SimSun" w:cs="SimSun"/>
                <w:spacing w:val="-3"/>
                <w:sz w:val="31"/>
                <w:szCs w:val="31"/>
              </w:rPr>
              <w:t>2.2.6</w:t>
            </w:r>
          </w:p>
        </w:tc>
        <w:tc>
          <w:tcPr>
            <w:tcW w:w="3398" w:type="dxa"/>
            <w:vMerge/>
            <w:tcBorders>
              <w:top w:val="nil"/>
            </w:tcBorders>
            <w:vAlign w:val="top"/>
          </w:tcPr>
          <w:p>
            <w:pPr>
              <w:pStyle w:val="TableText"/>
            </w:pPr>
          </w:p>
        </w:tc>
        <w:tc>
          <w:tcPr>
            <w:tcW w:w="2108" w:type="dxa"/>
            <w:vMerge/>
            <w:tcBorders>
              <w:top w:val="nil"/>
            </w:tcBorders>
            <w:vAlign w:val="top"/>
          </w:tcPr>
          <w:p>
            <w:pPr>
              <w:pStyle w:val="TableText"/>
            </w:pPr>
          </w:p>
        </w:tc>
        <w:tc>
          <w:tcPr>
            <w:tcW w:w="2298" w:type="dxa"/>
            <w:vAlign w:val="top"/>
          </w:tcPr>
          <w:p>
            <w:pPr>
              <w:pStyle w:val="TableText"/>
            </w:pPr>
          </w:p>
        </w:tc>
        <w:tc>
          <w:tcPr>
            <w:tcW w:w="2388" w:type="dxa"/>
            <w:vAlign w:val="top"/>
          </w:tcPr>
          <w:p>
            <w:pPr>
              <w:pStyle w:val="TableText"/>
            </w:pPr>
          </w:p>
        </w:tc>
        <w:tc>
          <w:tcPr>
            <w:tcW w:w="2483" w:type="dxa"/>
            <w:vMerge/>
            <w:tcBorders>
              <w:top w:val="nil"/>
            </w:tcBorders>
            <w:vAlign w:val="top"/>
          </w:tcPr>
          <w:p>
            <w:pPr>
              <w:pStyle w:val="TableText"/>
            </w:pPr>
          </w:p>
        </w:tc>
      </w:tr>
      <w:tr>
        <w:tblPrEx>
          <w:tblW w:w="14759" w:type="dxa"/>
          <w:tblInd w:w="5" w:type="dxa"/>
          <w:tblLayout w:type="fixed"/>
        </w:tblPrEx>
        <w:trPr>
          <w:trHeight w:val="660"/>
        </w:trPr>
        <w:tc>
          <w:tcPr>
            <w:tcW w:w="2084" w:type="dxa"/>
            <w:vAlign w:val="top"/>
          </w:tcPr>
          <w:p>
            <w:pPr>
              <w:pStyle w:val="TableText"/>
              <w:spacing w:line="294" w:lineRule="auto"/>
            </w:pPr>
          </w:p>
          <w:p>
            <w:pPr>
              <w:spacing w:before="100" w:line="254" w:lineRule="exact"/>
              <w:ind w:left="795"/>
              <w:rPr>
                <w:rFonts w:ascii="SimSun" w:eastAsia="SimSun" w:hAnsi="SimSun" w:cs="SimSun"/>
                <w:sz w:val="31"/>
                <w:szCs w:val="31"/>
              </w:rPr>
            </w:pPr>
            <w:r>
              <w:rPr>
                <w:rFonts w:ascii="SimSun" w:eastAsia="SimSun" w:hAnsi="SimSun" w:cs="SimSun"/>
                <w:spacing w:val="-4"/>
                <w:position w:val="-3"/>
                <w:sz w:val="31"/>
                <w:szCs w:val="31"/>
              </w:rPr>
              <w:t>2.3</w:t>
            </w:r>
          </w:p>
        </w:tc>
        <w:tc>
          <w:tcPr>
            <w:tcW w:w="3398" w:type="dxa"/>
            <w:vAlign w:val="top"/>
          </w:tcPr>
          <w:p>
            <w:pPr>
              <w:pStyle w:val="TableText"/>
              <w:spacing w:line="243" w:lineRule="auto"/>
            </w:pPr>
          </w:p>
          <w:p>
            <w:pPr>
              <w:spacing w:before="101" w:line="181" w:lineRule="auto"/>
              <w:ind w:left="760"/>
              <w:rPr>
                <w:rFonts w:ascii="SimSun" w:eastAsia="SimSun" w:hAnsi="SimSun" w:cs="SimSun"/>
                <w:sz w:val="31"/>
                <w:szCs w:val="31"/>
              </w:rPr>
            </w:pPr>
            <w:r>
              <w:rPr>
                <w:rFonts w:ascii="SimSun" w:eastAsia="SimSun" w:hAnsi="SimSun" w:cs="SimSun"/>
                <w:spacing w:val="9"/>
                <w:sz w:val="31"/>
                <w:szCs w:val="31"/>
              </w:rPr>
              <w:t>政府收费项目</w:t>
            </w:r>
          </w:p>
        </w:tc>
        <w:tc>
          <w:tcPr>
            <w:tcW w:w="2108" w:type="dxa"/>
            <w:vAlign w:val="top"/>
          </w:tcPr>
          <w:p>
            <w:pPr>
              <w:pStyle w:val="TableText"/>
            </w:pPr>
          </w:p>
        </w:tc>
        <w:tc>
          <w:tcPr>
            <w:tcW w:w="2298" w:type="dxa"/>
            <w:vAlign w:val="top"/>
          </w:tcPr>
          <w:p>
            <w:pPr>
              <w:pStyle w:val="TableText"/>
            </w:pPr>
          </w:p>
        </w:tc>
        <w:tc>
          <w:tcPr>
            <w:tcW w:w="2388" w:type="dxa"/>
            <w:vAlign w:val="top"/>
          </w:tcPr>
          <w:p>
            <w:pPr>
              <w:pStyle w:val="TableText"/>
            </w:pPr>
          </w:p>
        </w:tc>
        <w:tc>
          <w:tcPr>
            <w:tcW w:w="2483" w:type="dxa"/>
            <w:vAlign w:val="top"/>
          </w:tcPr>
          <w:p>
            <w:pPr>
              <w:pStyle w:val="TableText"/>
            </w:pPr>
          </w:p>
        </w:tc>
      </w:tr>
      <w:tr>
        <w:tblPrEx>
          <w:tblW w:w="14759" w:type="dxa"/>
          <w:tblInd w:w="5" w:type="dxa"/>
          <w:tblLayout w:type="fixed"/>
        </w:tblPrEx>
        <w:trPr>
          <w:trHeight w:val="860"/>
        </w:trPr>
        <w:tc>
          <w:tcPr>
            <w:tcW w:w="2084" w:type="dxa"/>
            <w:vAlign w:val="top"/>
          </w:tcPr>
          <w:p>
            <w:pPr>
              <w:pStyle w:val="TableText"/>
              <w:spacing w:line="411" w:lineRule="auto"/>
            </w:pPr>
          </w:p>
          <w:p>
            <w:pPr>
              <w:spacing w:before="101" w:line="184" w:lineRule="auto"/>
              <w:ind w:left="645"/>
              <w:rPr>
                <w:rFonts w:ascii="SimSun" w:eastAsia="SimSun" w:hAnsi="SimSun" w:cs="SimSun"/>
                <w:sz w:val="31"/>
                <w:szCs w:val="31"/>
              </w:rPr>
            </w:pPr>
            <w:r>
              <w:rPr>
                <w:rFonts w:ascii="SimSun" w:eastAsia="SimSun" w:hAnsi="SimSun" w:cs="SimSun"/>
                <w:spacing w:val="-3"/>
                <w:sz w:val="31"/>
                <w:szCs w:val="31"/>
              </w:rPr>
              <w:t>2.3.1</w:t>
            </w:r>
          </w:p>
        </w:tc>
        <w:tc>
          <w:tcPr>
            <w:tcW w:w="3398" w:type="dxa"/>
            <w:vAlign w:val="top"/>
          </w:tcPr>
          <w:p>
            <w:pPr>
              <w:pStyle w:val="TableText"/>
            </w:pPr>
          </w:p>
        </w:tc>
        <w:tc>
          <w:tcPr>
            <w:tcW w:w="2108" w:type="dxa"/>
            <w:vAlign w:val="top"/>
          </w:tcPr>
          <w:p>
            <w:pPr>
              <w:pStyle w:val="TableText"/>
            </w:pPr>
          </w:p>
        </w:tc>
        <w:tc>
          <w:tcPr>
            <w:tcW w:w="2298" w:type="dxa"/>
            <w:vAlign w:val="top"/>
          </w:tcPr>
          <w:p>
            <w:pPr>
              <w:pStyle w:val="TableText"/>
            </w:pPr>
          </w:p>
        </w:tc>
        <w:tc>
          <w:tcPr>
            <w:tcW w:w="2388" w:type="dxa"/>
            <w:vAlign w:val="top"/>
          </w:tcPr>
          <w:p>
            <w:pPr>
              <w:pStyle w:val="TableText"/>
            </w:pPr>
          </w:p>
        </w:tc>
        <w:tc>
          <w:tcPr>
            <w:tcW w:w="2483" w:type="dxa"/>
            <w:vAlign w:val="top"/>
          </w:tcPr>
          <w:p>
            <w:pPr>
              <w:pStyle w:val="TableText"/>
            </w:pPr>
          </w:p>
        </w:tc>
      </w:tr>
      <w:tr>
        <w:tblPrEx>
          <w:tblW w:w="14759" w:type="dxa"/>
          <w:tblInd w:w="5" w:type="dxa"/>
          <w:tblLayout w:type="fixed"/>
        </w:tblPrEx>
        <w:trPr>
          <w:trHeight w:val="650"/>
        </w:trPr>
        <w:tc>
          <w:tcPr>
            <w:tcW w:w="2084" w:type="dxa"/>
            <w:vAlign w:val="top"/>
          </w:tcPr>
          <w:p>
            <w:pPr>
              <w:pStyle w:val="TableText"/>
              <w:spacing w:line="284" w:lineRule="auto"/>
            </w:pPr>
          </w:p>
          <w:p>
            <w:pPr>
              <w:spacing w:before="100" w:line="254" w:lineRule="exact"/>
              <w:ind w:left="645"/>
              <w:rPr>
                <w:rFonts w:ascii="SimSun" w:eastAsia="SimSun" w:hAnsi="SimSun" w:cs="SimSun"/>
                <w:sz w:val="31"/>
                <w:szCs w:val="31"/>
              </w:rPr>
            </w:pPr>
            <w:r>
              <w:rPr>
                <w:rFonts w:ascii="SimSun" w:eastAsia="SimSun" w:hAnsi="SimSun" w:cs="SimSun"/>
                <w:spacing w:val="-3"/>
                <w:position w:val="-3"/>
                <w:sz w:val="31"/>
                <w:szCs w:val="31"/>
              </w:rPr>
              <w:t>2.3.2</w:t>
            </w:r>
          </w:p>
        </w:tc>
        <w:tc>
          <w:tcPr>
            <w:tcW w:w="3398" w:type="dxa"/>
            <w:vAlign w:val="top"/>
          </w:tcPr>
          <w:p>
            <w:pPr>
              <w:spacing w:before="304" w:line="200" w:lineRule="auto"/>
              <w:ind w:left="760"/>
              <w:rPr>
                <w:rFonts w:ascii="SimSun" w:eastAsia="SimSun" w:hAnsi="SimSun" w:cs="SimSun"/>
                <w:sz w:val="31"/>
                <w:szCs w:val="31"/>
              </w:rPr>
            </w:pPr>
            <w:r>
              <w:rPr>
                <w:rFonts w:ascii="SimSun" w:eastAsia="SimSun" w:hAnsi="SimSun" w:cs="SimSun"/>
                <w:spacing w:val="3"/>
                <w:sz w:val="31"/>
                <w:szCs w:val="31"/>
              </w:rPr>
              <w:t>交通评价报告</w:t>
            </w:r>
          </w:p>
        </w:tc>
        <w:tc>
          <w:tcPr>
            <w:tcW w:w="2108" w:type="dxa"/>
            <w:vAlign w:val="top"/>
          </w:tcPr>
          <w:p>
            <w:pPr>
              <w:pStyle w:val="TableText"/>
            </w:pPr>
          </w:p>
        </w:tc>
        <w:tc>
          <w:tcPr>
            <w:tcW w:w="2298" w:type="dxa"/>
            <w:vAlign w:val="top"/>
          </w:tcPr>
          <w:p>
            <w:pPr>
              <w:pStyle w:val="TableText"/>
            </w:pPr>
          </w:p>
        </w:tc>
        <w:tc>
          <w:tcPr>
            <w:tcW w:w="2388" w:type="dxa"/>
            <w:vAlign w:val="top"/>
          </w:tcPr>
          <w:p>
            <w:pPr>
              <w:pStyle w:val="TableText"/>
            </w:pPr>
          </w:p>
        </w:tc>
        <w:tc>
          <w:tcPr>
            <w:tcW w:w="2483" w:type="dxa"/>
            <w:vAlign w:val="top"/>
          </w:tcPr>
          <w:p>
            <w:pPr>
              <w:pStyle w:val="TableText"/>
            </w:pPr>
          </w:p>
        </w:tc>
      </w:tr>
      <w:tr>
        <w:tblPrEx>
          <w:tblW w:w="14759" w:type="dxa"/>
          <w:tblInd w:w="5" w:type="dxa"/>
          <w:tblLayout w:type="fixed"/>
        </w:tblPrEx>
        <w:trPr>
          <w:trHeight w:val="660"/>
        </w:trPr>
        <w:tc>
          <w:tcPr>
            <w:tcW w:w="2084" w:type="dxa"/>
            <w:vAlign w:val="top"/>
          </w:tcPr>
          <w:p>
            <w:pPr>
              <w:pStyle w:val="TableText"/>
              <w:spacing w:line="303" w:lineRule="auto"/>
            </w:pPr>
          </w:p>
          <w:p>
            <w:pPr>
              <w:spacing w:before="101" w:line="244" w:lineRule="exact"/>
              <w:ind w:left="645"/>
              <w:rPr>
                <w:rFonts w:ascii="SimSun" w:eastAsia="SimSun" w:hAnsi="SimSun" w:cs="SimSun"/>
                <w:sz w:val="31"/>
                <w:szCs w:val="31"/>
              </w:rPr>
            </w:pPr>
            <w:r>
              <w:rPr>
                <w:rFonts w:ascii="SimSun" w:eastAsia="SimSun" w:hAnsi="SimSun" w:cs="SimSun"/>
                <w:spacing w:val="-3"/>
                <w:position w:val="-3"/>
                <w:sz w:val="31"/>
                <w:szCs w:val="31"/>
              </w:rPr>
              <w:t>2.3.3</w:t>
            </w:r>
          </w:p>
        </w:tc>
        <w:tc>
          <w:tcPr>
            <w:tcW w:w="3398" w:type="dxa"/>
            <w:vAlign w:val="top"/>
          </w:tcPr>
          <w:p>
            <w:pPr>
              <w:pStyle w:val="TableText"/>
            </w:pPr>
          </w:p>
        </w:tc>
        <w:tc>
          <w:tcPr>
            <w:tcW w:w="2108" w:type="dxa"/>
            <w:vAlign w:val="top"/>
          </w:tcPr>
          <w:p>
            <w:pPr>
              <w:pStyle w:val="TableText"/>
            </w:pPr>
          </w:p>
        </w:tc>
        <w:tc>
          <w:tcPr>
            <w:tcW w:w="2298" w:type="dxa"/>
            <w:vAlign w:val="top"/>
          </w:tcPr>
          <w:p>
            <w:pPr>
              <w:pStyle w:val="TableText"/>
            </w:pPr>
          </w:p>
        </w:tc>
        <w:tc>
          <w:tcPr>
            <w:tcW w:w="2388" w:type="dxa"/>
            <w:vAlign w:val="top"/>
          </w:tcPr>
          <w:p>
            <w:pPr>
              <w:pStyle w:val="TableText"/>
            </w:pPr>
          </w:p>
        </w:tc>
        <w:tc>
          <w:tcPr>
            <w:tcW w:w="2483" w:type="dxa"/>
            <w:vAlign w:val="top"/>
          </w:tcPr>
          <w:p>
            <w:pPr>
              <w:pStyle w:val="TableText"/>
            </w:pPr>
          </w:p>
        </w:tc>
      </w:tr>
      <w:tr>
        <w:tblPrEx>
          <w:tblW w:w="14759" w:type="dxa"/>
          <w:tblInd w:w="5" w:type="dxa"/>
          <w:tblLayout w:type="fixed"/>
        </w:tblPrEx>
        <w:trPr>
          <w:trHeight w:val="810"/>
        </w:trPr>
        <w:tc>
          <w:tcPr>
            <w:tcW w:w="2084" w:type="dxa"/>
            <w:vAlign w:val="top"/>
          </w:tcPr>
          <w:p>
            <w:pPr>
              <w:pStyle w:val="TableText"/>
              <w:spacing w:line="392" w:lineRule="auto"/>
            </w:pPr>
          </w:p>
          <w:p>
            <w:pPr>
              <w:spacing w:before="101" w:line="181" w:lineRule="auto"/>
              <w:ind w:left="645"/>
              <w:rPr>
                <w:rFonts w:ascii="SimSun" w:eastAsia="SimSun" w:hAnsi="SimSun" w:cs="SimSun"/>
                <w:sz w:val="31"/>
                <w:szCs w:val="31"/>
              </w:rPr>
            </w:pPr>
            <w:r>
              <w:rPr>
                <w:rFonts w:ascii="SimSun" w:eastAsia="SimSun" w:hAnsi="SimSun" w:cs="SimSun"/>
                <w:spacing w:val="-3"/>
                <w:sz w:val="31"/>
                <w:szCs w:val="31"/>
              </w:rPr>
              <w:t>2.3.4</w:t>
            </w:r>
          </w:p>
        </w:tc>
        <w:tc>
          <w:tcPr>
            <w:tcW w:w="3398" w:type="dxa"/>
            <w:vAlign w:val="top"/>
          </w:tcPr>
          <w:p>
            <w:pPr>
              <w:pStyle w:val="TableText"/>
              <w:spacing w:line="294" w:lineRule="auto"/>
            </w:pPr>
          </w:p>
          <w:p>
            <w:pPr>
              <w:spacing w:before="101" w:line="219" w:lineRule="auto"/>
              <w:ind w:left="450"/>
              <w:rPr>
                <w:rFonts w:ascii="SimSun" w:eastAsia="SimSun" w:hAnsi="SimSun" w:cs="SimSun"/>
                <w:sz w:val="31"/>
                <w:szCs w:val="31"/>
              </w:rPr>
            </w:pPr>
            <w:r>
              <w:rPr>
                <w:rFonts w:ascii="SimSun" w:eastAsia="SimSun" w:hAnsi="SimSun" w:cs="SimSun"/>
                <w:spacing w:val="2"/>
                <w:sz w:val="31"/>
                <w:szCs w:val="31"/>
              </w:rPr>
              <w:t>招标方交易服务费</w:t>
            </w:r>
          </w:p>
        </w:tc>
        <w:tc>
          <w:tcPr>
            <w:tcW w:w="2108" w:type="dxa"/>
            <w:vAlign w:val="top"/>
          </w:tcPr>
          <w:p>
            <w:pPr>
              <w:pStyle w:val="TableText"/>
            </w:pPr>
          </w:p>
        </w:tc>
        <w:tc>
          <w:tcPr>
            <w:tcW w:w="2298" w:type="dxa"/>
            <w:vAlign w:val="top"/>
          </w:tcPr>
          <w:p>
            <w:pPr>
              <w:pStyle w:val="TableText"/>
            </w:pPr>
          </w:p>
        </w:tc>
        <w:tc>
          <w:tcPr>
            <w:tcW w:w="2388" w:type="dxa"/>
            <w:vAlign w:val="top"/>
          </w:tcPr>
          <w:p>
            <w:pPr>
              <w:pStyle w:val="TableText"/>
            </w:pPr>
          </w:p>
        </w:tc>
        <w:tc>
          <w:tcPr>
            <w:tcW w:w="2483" w:type="dxa"/>
            <w:vAlign w:val="top"/>
          </w:tcPr>
          <w:p>
            <w:pPr>
              <w:pStyle w:val="TableText"/>
            </w:pPr>
          </w:p>
        </w:tc>
      </w:tr>
      <w:tr>
        <w:tblPrEx>
          <w:tblW w:w="14759" w:type="dxa"/>
          <w:tblInd w:w="5" w:type="dxa"/>
          <w:tblLayout w:type="fixed"/>
        </w:tblPrEx>
        <w:trPr>
          <w:trHeight w:val="659"/>
        </w:trPr>
        <w:tc>
          <w:tcPr>
            <w:tcW w:w="2084" w:type="dxa"/>
            <w:vAlign w:val="top"/>
          </w:tcPr>
          <w:p>
            <w:pPr>
              <w:pStyle w:val="TableText"/>
              <w:spacing w:line="324" w:lineRule="auto"/>
            </w:pPr>
          </w:p>
          <w:p>
            <w:pPr>
              <w:spacing w:before="100" w:line="223" w:lineRule="exact"/>
              <w:ind w:left="645"/>
              <w:rPr>
                <w:rFonts w:ascii="SimSun" w:eastAsia="SimSun" w:hAnsi="SimSun" w:cs="SimSun"/>
                <w:sz w:val="31"/>
                <w:szCs w:val="31"/>
              </w:rPr>
            </w:pPr>
            <w:r>
              <w:rPr>
                <w:rFonts w:ascii="SimSun" w:eastAsia="SimSun" w:hAnsi="SimSun" w:cs="SimSun"/>
                <w:spacing w:val="-3"/>
                <w:position w:val="-4"/>
                <w:sz w:val="31"/>
                <w:szCs w:val="31"/>
              </w:rPr>
              <w:t>2.3.5</w:t>
            </w:r>
          </w:p>
        </w:tc>
        <w:tc>
          <w:tcPr>
            <w:tcW w:w="3398" w:type="dxa"/>
            <w:vAlign w:val="top"/>
          </w:tcPr>
          <w:p>
            <w:pPr>
              <w:spacing w:before="328" w:line="191" w:lineRule="auto"/>
              <w:ind w:left="910"/>
              <w:rPr>
                <w:rFonts w:ascii="SimSun" w:eastAsia="SimSun" w:hAnsi="SimSun" w:cs="SimSun"/>
                <w:sz w:val="31"/>
                <w:szCs w:val="31"/>
              </w:rPr>
            </w:pPr>
            <w:r>
              <w:rPr>
                <w:rFonts w:ascii="SimSun" w:eastAsia="SimSun" w:hAnsi="SimSun" w:cs="SimSun"/>
                <w:spacing w:val="3"/>
                <w:sz w:val="31"/>
                <w:szCs w:val="31"/>
              </w:rPr>
              <w:t>工程质监费</w:t>
            </w:r>
          </w:p>
        </w:tc>
        <w:tc>
          <w:tcPr>
            <w:tcW w:w="2108" w:type="dxa"/>
            <w:vAlign w:val="top"/>
          </w:tcPr>
          <w:p>
            <w:pPr>
              <w:pStyle w:val="TableText"/>
            </w:pPr>
          </w:p>
        </w:tc>
        <w:tc>
          <w:tcPr>
            <w:tcW w:w="2298" w:type="dxa"/>
            <w:vAlign w:val="top"/>
          </w:tcPr>
          <w:p>
            <w:pPr>
              <w:pStyle w:val="TableText"/>
            </w:pPr>
          </w:p>
        </w:tc>
        <w:tc>
          <w:tcPr>
            <w:tcW w:w="2388" w:type="dxa"/>
            <w:vAlign w:val="top"/>
          </w:tcPr>
          <w:p>
            <w:pPr>
              <w:pStyle w:val="TableText"/>
            </w:pPr>
          </w:p>
        </w:tc>
        <w:tc>
          <w:tcPr>
            <w:tcW w:w="2483" w:type="dxa"/>
            <w:vAlign w:val="top"/>
          </w:tcPr>
          <w:p>
            <w:pPr>
              <w:pStyle w:val="TableText"/>
            </w:pPr>
          </w:p>
        </w:tc>
      </w:tr>
      <w:tr>
        <w:tblPrEx>
          <w:tblW w:w="14759" w:type="dxa"/>
          <w:tblInd w:w="5" w:type="dxa"/>
          <w:tblLayout w:type="fixed"/>
        </w:tblPrEx>
        <w:trPr>
          <w:trHeight w:val="810"/>
        </w:trPr>
        <w:tc>
          <w:tcPr>
            <w:tcW w:w="2084" w:type="dxa"/>
            <w:vAlign w:val="top"/>
          </w:tcPr>
          <w:p>
            <w:pPr>
              <w:pStyle w:val="TableText"/>
              <w:spacing w:line="384" w:lineRule="auto"/>
            </w:pPr>
          </w:p>
          <w:p>
            <w:pPr>
              <w:spacing w:before="101" w:line="183" w:lineRule="auto"/>
              <w:ind w:left="645"/>
              <w:rPr>
                <w:rFonts w:ascii="SimSun" w:eastAsia="SimSun" w:hAnsi="SimSun" w:cs="SimSun"/>
                <w:sz w:val="31"/>
                <w:szCs w:val="31"/>
              </w:rPr>
            </w:pPr>
            <w:r>
              <w:rPr>
                <w:rFonts w:ascii="SimSun" w:eastAsia="SimSun" w:hAnsi="SimSun" w:cs="SimSun"/>
                <w:spacing w:val="-3"/>
                <w:sz w:val="31"/>
                <w:szCs w:val="31"/>
              </w:rPr>
              <w:t>2.3.6</w:t>
            </w:r>
          </w:p>
        </w:tc>
        <w:tc>
          <w:tcPr>
            <w:tcW w:w="3398" w:type="dxa"/>
            <w:vAlign w:val="top"/>
          </w:tcPr>
          <w:p>
            <w:pPr>
              <w:pStyle w:val="TableText"/>
              <w:spacing w:line="276" w:lineRule="auto"/>
            </w:pPr>
          </w:p>
          <w:p>
            <w:pPr>
              <w:spacing w:before="101" w:line="220" w:lineRule="auto"/>
              <w:ind w:left="290"/>
              <w:rPr>
                <w:rFonts w:ascii="SimSun" w:eastAsia="SimSun" w:hAnsi="SimSun" w:cs="SimSun"/>
                <w:sz w:val="31"/>
                <w:szCs w:val="31"/>
              </w:rPr>
            </w:pPr>
            <w:r>
              <w:rPr>
                <w:rFonts w:ascii="SimSun" w:eastAsia="SimSun" w:hAnsi="SimSun" w:cs="SimSun"/>
                <w:spacing w:val="2"/>
                <w:sz w:val="31"/>
                <w:szCs w:val="31"/>
              </w:rPr>
              <w:t>合同审查费、公正费</w:t>
            </w:r>
          </w:p>
        </w:tc>
        <w:tc>
          <w:tcPr>
            <w:tcW w:w="2108" w:type="dxa"/>
            <w:vAlign w:val="top"/>
          </w:tcPr>
          <w:p>
            <w:pPr>
              <w:pStyle w:val="TableText"/>
            </w:pPr>
          </w:p>
        </w:tc>
        <w:tc>
          <w:tcPr>
            <w:tcW w:w="2298" w:type="dxa"/>
            <w:vAlign w:val="top"/>
          </w:tcPr>
          <w:p>
            <w:pPr>
              <w:pStyle w:val="TableText"/>
            </w:pPr>
          </w:p>
        </w:tc>
        <w:tc>
          <w:tcPr>
            <w:tcW w:w="2388" w:type="dxa"/>
            <w:vMerge w:val="restart"/>
            <w:tcBorders>
              <w:bottom w:val="nil"/>
            </w:tcBorders>
            <w:vAlign w:val="top"/>
          </w:tcPr>
          <w:p>
            <w:pPr>
              <w:pStyle w:val="TableText"/>
            </w:pPr>
          </w:p>
        </w:tc>
        <w:tc>
          <w:tcPr>
            <w:tcW w:w="2483" w:type="dxa"/>
            <w:vAlign w:val="top"/>
          </w:tcPr>
          <w:p>
            <w:pPr>
              <w:pStyle w:val="TableText"/>
            </w:pPr>
          </w:p>
        </w:tc>
      </w:tr>
      <w:tr>
        <w:tblPrEx>
          <w:tblW w:w="14759" w:type="dxa"/>
          <w:tblInd w:w="5" w:type="dxa"/>
          <w:tblLayout w:type="fixed"/>
        </w:tblPrEx>
        <w:trPr>
          <w:trHeight w:val="699"/>
        </w:trPr>
        <w:tc>
          <w:tcPr>
            <w:tcW w:w="2084" w:type="dxa"/>
            <w:vAlign w:val="top"/>
          </w:tcPr>
          <w:p>
            <w:pPr>
              <w:pStyle w:val="TableText"/>
              <w:spacing w:line="314" w:lineRule="auto"/>
            </w:pPr>
          </w:p>
          <w:p>
            <w:pPr>
              <w:spacing w:before="101" w:line="162" w:lineRule="auto"/>
              <w:ind w:left="645"/>
              <w:rPr>
                <w:rFonts w:ascii="SimSun" w:eastAsia="SimSun" w:hAnsi="SimSun" w:cs="SimSun"/>
                <w:sz w:val="31"/>
                <w:szCs w:val="31"/>
              </w:rPr>
            </w:pPr>
            <w:r>
              <w:rPr>
                <w:rFonts w:ascii="SimSun" w:eastAsia="SimSun" w:hAnsi="SimSun" w:cs="SimSun"/>
                <w:spacing w:val="-3"/>
                <w:sz w:val="31"/>
                <w:szCs w:val="31"/>
              </w:rPr>
              <w:t>2.3.7</w:t>
            </w:r>
          </w:p>
        </w:tc>
        <w:tc>
          <w:tcPr>
            <w:tcW w:w="3398" w:type="dxa"/>
            <w:vAlign w:val="top"/>
          </w:tcPr>
          <w:p>
            <w:pPr>
              <w:spacing w:before="327" w:line="215" w:lineRule="auto"/>
              <w:ind w:left="910"/>
              <w:rPr>
                <w:rFonts w:ascii="SimSun" w:eastAsia="SimSun" w:hAnsi="SimSun" w:cs="SimSun"/>
                <w:sz w:val="31"/>
                <w:szCs w:val="31"/>
              </w:rPr>
            </w:pPr>
            <w:r>
              <w:rPr>
                <w:rFonts w:ascii="SimSun" w:eastAsia="SimSun" w:hAnsi="SimSun" w:cs="SimSun"/>
                <w:spacing w:val="3"/>
                <w:sz w:val="31"/>
                <w:szCs w:val="31"/>
              </w:rPr>
              <w:t>图纸审查费</w:t>
            </w:r>
          </w:p>
        </w:tc>
        <w:tc>
          <w:tcPr>
            <w:tcW w:w="2108" w:type="dxa"/>
            <w:vAlign w:val="top"/>
          </w:tcPr>
          <w:p>
            <w:pPr>
              <w:pStyle w:val="TableText"/>
            </w:pPr>
          </w:p>
        </w:tc>
        <w:tc>
          <w:tcPr>
            <w:tcW w:w="2298" w:type="dxa"/>
            <w:vAlign w:val="top"/>
          </w:tcPr>
          <w:p>
            <w:pPr>
              <w:pStyle w:val="TableText"/>
            </w:pPr>
          </w:p>
        </w:tc>
        <w:tc>
          <w:tcPr>
            <w:tcW w:w="2388" w:type="dxa"/>
            <w:vMerge/>
            <w:tcBorders>
              <w:top w:val="nil"/>
              <w:bottom w:val="nil"/>
            </w:tcBorders>
            <w:vAlign w:val="top"/>
          </w:tcPr>
          <w:p>
            <w:pPr>
              <w:pStyle w:val="TableText"/>
            </w:pPr>
          </w:p>
        </w:tc>
        <w:tc>
          <w:tcPr>
            <w:tcW w:w="2483" w:type="dxa"/>
            <w:vAlign w:val="top"/>
          </w:tcPr>
          <w:p>
            <w:pPr>
              <w:pStyle w:val="TableText"/>
            </w:pPr>
          </w:p>
        </w:tc>
      </w:tr>
      <w:tr>
        <w:tblPrEx>
          <w:tblW w:w="14759" w:type="dxa"/>
          <w:tblInd w:w="5" w:type="dxa"/>
          <w:tblLayout w:type="fixed"/>
        </w:tblPrEx>
        <w:trPr>
          <w:trHeight w:val="750"/>
        </w:trPr>
        <w:tc>
          <w:tcPr>
            <w:tcW w:w="2084" w:type="dxa"/>
            <w:vAlign w:val="top"/>
          </w:tcPr>
          <w:p>
            <w:pPr>
              <w:pStyle w:val="TableText"/>
              <w:spacing w:line="364" w:lineRule="auto"/>
            </w:pPr>
          </w:p>
          <w:p>
            <w:pPr>
              <w:spacing w:before="101" w:line="162" w:lineRule="auto"/>
              <w:ind w:left="645"/>
              <w:rPr>
                <w:rFonts w:ascii="SimSun" w:eastAsia="SimSun" w:hAnsi="SimSun" w:cs="SimSun"/>
                <w:sz w:val="31"/>
                <w:szCs w:val="31"/>
              </w:rPr>
            </w:pPr>
            <w:r>
              <w:rPr>
                <w:rFonts w:ascii="SimSun" w:eastAsia="SimSun" w:hAnsi="SimSun" w:cs="SimSun"/>
                <w:spacing w:val="-3"/>
                <w:sz w:val="31"/>
                <w:szCs w:val="31"/>
              </w:rPr>
              <w:t>2.3.8</w:t>
            </w:r>
          </w:p>
        </w:tc>
        <w:tc>
          <w:tcPr>
            <w:tcW w:w="3398" w:type="dxa"/>
            <w:vAlign w:val="top"/>
          </w:tcPr>
          <w:p>
            <w:pPr>
              <w:pStyle w:val="TableText"/>
              <w:spacing w:line="266" w:lineRule="auto"/>
            </w:pPr>
          </w:p>
          <w:p>
            <w:pPr>
              <w:spacing w:before="101" w:line="219" w:lineRule="auto"/>
              <w:ind w:left="450"/>
              <w:rPr>
                <w:rFonts w:ascii="SimSun" w:eastAsia="SimSun" w:hAnsi="SimSun" w:cs="SimSun"/>
                <w:sz w:val="31"/>
                <w:szCs w:val="31"/>
              </w:rPr>
            </w:pPr>
            <w:r>
              <w:rPr>
                <w:rFonts w:ascii="SimSun" w:eastAsia="SimSun" w:hAnsi="SimSun" w:cs="SimSun"/>
                <w:spacing w:val="1"/>
                <w:sz w:val="31"/>
                <w:szCs w:val="31"/>
              </w:rPr>
              <w:t>散装水泥专项基金</w:t>
            </w:r>
          </w:p>
        </w:tc>
        <w:tc>
          <w:tcPr>
            <w:tcW w:w="2108" w:type="dxa"/>
            <w:vAlign w:val="top"/>
          </w:tcPr>
          <w:p>
            <w:pPr>
              <w:pStyle w:val="TableText"/>
            </w:pPr>
          </w:p>
        </w:tc>
        <w:tc>
          <w:tcPr>
            <w:tcW w:w="2298" w:type="dxa"/>
            <w:vAlign w:val="top"/>
          </w:tcPr>
          <w:p>
            <w:pPr>
              <w:pStyle w:val="TableText"/>
            </w:pPr>
          </w:p>
        </w:tc>
        <w:tc>
          <w:tcPr>
            <w:tcW w:w="2388" w:type="dxa"/>
            <w:vMerge/>
            <w:tcBorders>
              <w:top w:val="nil"/>
            </w:tcBorders>
            <w:vAlign w:val="top"/>
          </w:tcPr>
          <w:p>
            <w:pPr>
              <w:pStyle w:val="TableText"/>
            </w:pPr>
          </w:p>
        </w:tc>
        <w:tc>
          <w:tcPr>
            <w:tcW w:w="2483" w:type="dxa"/>
            <w:vAlign w:val="top"/>
          </w:tcPr>
          <w:p>
            <w:pPr>
              <w:pStyle w:val="TableText"/>
            </w:pPr>
          </w:p>
        </w:tc>
      </w:tr>
      <w:tr>
        <w:tblPrEx>
          <w:tblW w:w="14759" w:type="dxa"/>
          <w:tblInd w:w="5" w:type="dxa"/>
          <w:tblLayout w:type="fixed"/>
        </w:tblPrEx>
        <w:trPr>
          <w:trHeight w:val="1289"/>
        </w:trPr>
        <w:tc>
          <w:tcPr>
            <w:tcW w:w="2084" w:type="dxa"/>
            <w:vAlign w:val="top"/>
          </w:tcPr>
          <w:p>
            <w:pPr>
              <w:pStyle w:val="TableText"/>
              <w:spacing w:line="317" w:lineRule="auto"/>
            </w:pPr>
          </w:p>
          <w:p>
            <w:pPr>
              <w:pStyle w:val="TableText"/>
              <w:spacing w:line="317" w:lineRule="auto"/>
            </w:pPr>
          </w:p>
          <w:p>
            <w:pPr>
              <w:spacing w:before="100" w:line="183" w:lineRule="auto"/>
              <w:ind w:left="645"/>
              <w:rPr>
                <w:rFonts w:ascii="SimSun" w:eastAsia="SimSun" w:hAnsi="SimSun" w:cs="SimSun"/>
                <w:sz w:val="31"/>
                <w:szCs w:val="31"/>
              </w:rPr>
            </w:pPr>
            <w:r>
              <w:rPr>
                <w:rFonts w:ascii="SimSun" w:eastAsia="SimSun" w:hAnsi="SimSun" w:cs="SimSun"/>
                <w:spacing w:val="-3"/>
                <w:sz w:val="31"/>
                <w:szCs w:val="31"/>
              </w:rPr>
              <w:t>2.3.9</w:t>
            </w:r>
          </w:p>
        </w:tc>
        <w:tc>
          <w:tcPr>
            <w:tcW w:w="3398" w:type="dxa"/>
            <w:vAlign w:val="top"/>
          </w:tcPr>
          <w:p>
            <w:pPr>
              <w:pStyle w:val="TableText"/>
              <w:spacing w:line="245" w:lineRule="auto"/>
            </w:pPr>
          </w:p>
          <w:p>
            <w:pPr>
              <w:spacing w:before="101" w:line="601" w:lineRule="exact"/>
              <w:jc w:val="right"/>
              <w:rPr>
                <w:rFonts w:ascii="SimSun" w:eastAsia="SimSun" w:hAnsi="SimSun" w:cs="SimSun"/>
                <w:sz w:val="31"/>
                <w:szCs w:val="31"/>
              </w:rPr>
            </w:pPr>
            <w:r>
              <w:rPr>
                <w:rFonts w:ascii="SimSun" w:eastAsia="SimSun" w:hAnsi="SimSun" w:cs="SimSun"/>
                <w:spacing w:val="-3"/>
                <w:position w:val="22"/>
                <w:sz w:val="31"/>
                <w:szCs w:val="31"/>
              </w:rPr>
              <w:t>新型墙体材料专项开发基</w:t>
            </w:r>
          </w:p>
          <w:p>
            <w:pPr>
              <w:spacing w:line="196" w:lineRule="auto"/>
              <w:ind w:left="1522"/>
              <w:rPr>
                <w:rFonts w:ascii="SimSun" w:eastAsia="SimSun" w:hAnsi="SimSun" w:cs="SimSun"/>
                <w:sz w:val="31"/>
                <w:szCs w:val="31"/>
              </w:rPr>
            </w:pPr>
            <w:r>
              <w:rPr>
                <w:rFonts w:ascii="SimSun" w:eastAsia="SimSun" w:hAnsi="SimSun" w:cs="SimSun"/>
                <w:sz w:val="31"/>
                <w:szCs w:val="31"/>
              </w:rPr>
              <w:t>金</w:t>
            </w:r>
          </w:p>
        </w:tc>
        <w:tc>
          <w:tcPr>
            <w:tcW w:w="2108" w:type="dxa"/>
            <w:vAlign w:val="top"/>
          </w:tcPr>
          <w:p>
            <w:pPr>
              <w:pStyle w:val="TableText"/>
            </w:pPr>
          </w:p>
        </w:tc>
        <w:tc>
          <w:tcPr>
            <w:tcW w:w="2298" w:type="dxa"/>
            <w:vAlign w:val="top"/>
          </w:tcPr>
          <w:p>
            <w:pPr>
              <w:pStyle w:val="TableText"/>
            </w:pPr>
          </w:p>
        </w:tc>
        <w:tc>
          <w:tcPr>
            <w:tcW w:w="2388" w:type="dxa"/>
            <w:vAlign w:val="top"/>
          </w:tcPr>
          <w:p>
            <w:pPr>
              <w:pStyle w:val="TableText"/>
            </w:pPr>
          </w:p>
        </w:tc>
        <w:tc>
          <w:tcPr>
            <w:tcW w:w="2483" w:type="dxa"/>
            <w:vAlign w:val="top"/>
          </w:tcPr>
          <w:p>
            <w:pPr>
              <w:pStyle w:val="TableText"/>
            </w:pPr>
          </w:p>
        </w:tc>
      </w:tr>
      <w:tr>
        <w:tblPrEx>
          <w:tblW w:w="14759" w:type="dxa"/>
          <w:tblInd w:w="5" w:type="dxa"/>
          <w:tblLayout w:type="fixed"/>
        </w:tblPrEx>
        <w:trPr>
          <w:trHeight w:val="799"/>
        </w:trPr>
        <w:tc>
          <w:tcPr>
            <w:tcW w:w="2084" w:type="dxa"/>
            <w:vAlign w:val="top"/>
          </w:tcPr>
          <w:p>
            <w:pPr>
              <w:pStyle w:val="TableText"/>
              <w:spacing w:line="385" w:lineRule="auto"/>
            </w:pPr>
          </w:p>
          <w:p>
            <w:pPr>
              <w:spacing w:before="101" w:line="179" w:lineRule="auto"/>
              <w:ind w:left="565"/>
              <w:rPr>
                <w:rFonts w:ascii="SimSun" w:eastAsia="SimSun" w:hAnsi="SimSun" w:cs="SimSun"/>
                <w:sz w:val="31"/>
                <w:szCs w:val="31"/>
              </w:rPr>
            </w:pPr>
            <w:r>
              <w:rPr>
                <w:rFonts w:ascii="SimSun" w:eastAsia="SimSun" w:hAnsi="SimSun" w:cs="SimSun"/>
                <w:spacing w:val="-3"/>
                <w:sz w:val="31"/>
                <w:szCs w:val="31"/>
              </w:rPr>
              <w:t>2.3.10</w:t>
            </w:r>
          </w:p>
        </w:tc>
        <w:tc>
          <w:tcPr>
            <w:tcW w:w="3398" w:type="dxa"/>
            <w:vAlign w:val="top"/>
          </w:tcPr>
          <w:p>
            <w:pPr>
              <w:pStyle w:val="TableText"/>
              <w:spacing w:line="307" w:lineRule="auto"/>
            </w:pPr>
          </w:p>
          <w:p>
            <w:pPr>
              <w:spacing w:before="100" w:line="219" w:lineRule="auto"/>
              <w:ind w:left="290"/>
              <w:rPr>
                <w:rFonts w:ascii="SimSun" w:eastAsia="SimSun" w:hAnsi="SimSun" w:cs="SimSun"/>
                <w:sz w:val="31"/>
                <w:szCs w:val="31"/>
              </w:rPr>
            </w:pPr>
            <w:r>
              <w:rPr>
                <w:rFonts w:ascii="SimSun" w:eastAsia="SimSun" w:hAnsi="SimSun" w:cs="SimSun"/>
                <w:spacing w:val="2"/>
                <w:sz w:val="31"/>
                <w:szCs w:val="31"/>
              </w:rPr>
              <w:t>土地、房产证登记费</w:t>
            </w:r>
          </w:p>
        </w:tc>
        <w:tc>
          <w:tcPr>
            <w:tcW w:w="2108" w:type="dxa"/>
            <w:vAlign w:val="top"/>
          </w:tcPr>
          <w:p>
            <w:pPr>
              <w:pStyle w:val="TableText"/>
            </w:pPr>
          </w:p>
        </w:tc>
        <w:tc>
          <w:tcPr>
            <w:tcW w:w="2298" w:type="dxa"/>
            <w:vAlign w:val="top"/>
          </w:tcPr>
          <w:p>
            <w:pPr>
              <w:pStyle w:val="TableText"/>
            </w:pPr>
          </w:p>
        </w:tc>
        <w:tc>
          <w:tcPr>
            <w:tcW w:w="2388" w:type="dxa"/>
            <w:vAlign w:val="top"/>
          </w:tcPr>
          <w:p>
            <w:pPr>
              <w:pStyle w:val="TableText"/>
            </w:pPr>
          </w:p>
        </w:tc>
        <w:tc>
          <w:tcPr>
            <w:tcW w:w="2483" w:type="dxa"/>
            <w:vAlign w:val="top"/>
          </w:tcPr>
          <w:p>
            <w:pPr>
              <w:pStyle w:val="TableText"/>
            </w:pPr>
          </w:p>
        </w:tc>
      </w:tr>
      <w:tr>
        <w:tblPrEx>
          <w:tblW w:w="14759" w:type="dxa"/>
          <w:tblInd w:w="5" w:type="dxa"/>
          <w:tblLayout w:type="fixed"/>
        </w:tblPrEx>
        <w:trPr>
          <w:trHeight w:val="660"/>
        </w:trPr>
        <w:tc>
          <w:tcPr>
            <w:tcW w:w="2084" w:type="dxa"/>
            <w:vAlign w:val="top"/>
          </w:tcPr>
          <w:p>
            <w:pPr>
              <w:pStyle w:val="TableText"/>
              <w:spacing w:line="326" w:lineRule="auto"/>
            </w:pPr>
          </w:p>
          <w:p>
            <w:pPr>
              <w:spacing w:before="101" w:line="220" w:lineRule="exact"/>
              <w:ind w:left="565"/>
              <w:rPr>
                <w:rFonts w:ascii="SimSun" w:eastAsia="SimSun" w:hAnsi="SimSun" w:cs="SimSun"/>
                <w:sz w:val="31"/>
                <w:szCs w:val="31"/>
              </w:rPr>
            </w:pPr>
            <w:r>
              <w:rPr>
                <w:rFonts w:ascii="SimSun" w:eastAsia="SimSun" w:hAnsi="SimSun" w:cs="SimSun"/>
                <w:spacing w:val="-3"/>
                <w:position w:val="-4"/>
                <w:sz w:val="31"/>
                <w:szCs w:val="31"/>
              </w:rPr>
              <w:t>2.3.11</w:t>
            </w:r>
          </w:p>
        </w:tc>
        <w:tc>
          <w:tcPr>
            <w:tcW w:w="3398" w:type="dxa"/>
            <w:vAlign w:val="top"/>
          </w:tcPr>
          <w:p>
            <w:pPr>
              <w:spacing w:before="330" w:line="190" w:lineRule="auto"/>
              <w:ind w:left="1220"/>
              <w:rPr>
                <w:rFonts w:ascii="SimSun" w:eastAsia="SimSun" w:hAnsi="SimSun" w:cs="SimSun"/>
                <w:sz w:val="31"/>
                <w:szCs w:val="31"/>
              </w:rPr>
            </w:pPr>
            <w:r>
              <w:rPr>
                <w:rFonts w:ascii="SimSun" w:eastAsia="SimSun" w:hAnsi="SimSun" w:cs="SimSun"/>
                <w:spacing w:val="6"/>
                <w:sz w:val="31"/>
                <w:szCs w:val="31"/>
              </w:rPr>
              <w:t>地名费</w:t>
            </w:r>
          </w:p>
        </w:tc>
        <w:tc>
          <w:tcPr>
            <w:tcW w:w="2108" w:type="dxa"/>
            <w:vAlign w:val="top"/>
          </w:tcPr>
          <w:p>
            <w:pPr>
              <w:pStyle w:val="TableText"/>
            </w:pPr>
          </w:p>
        </w:tc>
        <w:tc>
          <w:tcPr>
            <w:tcW w:w="2298" w:type="dxa"/>
            <w:vAlign w:val="top"/>
          </w:tcPr>
          <w:p>
            <w:pPr>
              <w:pStyle w:val="TableText"/>
            </w:pPr>
          </w:p>
        </w:tc>
        <w:tc>
          <w:tcPr>
            <w:tcW w:w="2388" w:type="dxa"/>
            <w:vAlign w:val="top"/>
          </w:tcPr>
          <w:p>
            <w:pPr>
              <w:pStyle w:val="TableText"/>
            </w:pPr>
          </w:p>
        </w:tc>
        <w:tc>
          <w:tcPr>
            <w:tcW w:w="2483" w:type="dxa"/>
            <w:vAlign w:val="top"/>
          </w:tcPr>
          <w:p>
            <w:pPr>
              <w:pStyle w:val="TableText"/>
            </w:pPr>
          </w:p>
        </w:tc>
      </w:tr>
      <w:tr>
        <w:tblPrEx>
          <w:tblW w:w="14759" w:type="dxa"/>
          <w:tblInd w:w="5" w:type="dxa"/>
          <w:tblLayout w:type="fixed"/>
        </w:tblPrEx>
        <w:trPr>
          <w:trHeight w:val="699"/>
        </w:trPr>
        <w:tc>
          <w:tcPr>
            <w:tcW w:w="2084" w:type="dxa"/>
            <w:vAlign w:val="top"/>
          </w:tcPr>
          <w:p>
            <w:pPr>
              <w:pStyle w:val="TableText"/>
              <w:spacing w:line="326" w:lineRule="auto"/>
            </w:pPr>
          </w:p>
          <w:p>
            <w:pPr>
              <w:spacing w:before="101" w:line="259" w:lineRule="exact"/>
              <w:ind w:left="565"/>
              <w:rPr>
                <w:rFonts w:ascii="SimSun" w:eastAsia="SimSun" w:hAnsi="SimSun" w:cs="SimSun"/>
                <w:sz w:val="31"/>
                <w:szCs w:val="31"/>
              </w:rPr>
            </w:pPr>
            <w:r>
              <w:rPr>
                <w:rFonts w:ascii="SimSun" w:eastAsia="SimSun" w:hAnsi="SimSun" w:cs="SimSun"/>
                <w:spacing w:val="-3"/>
                <w:position w:val="-3"/>
                <w:sz w:val="31"/>
                <w:szCs w:val="31"/>
              </w:rPr>
              <w:t>2.3.12</w:t>
            </w:r>
          </w:p>
        </w:tc>
        <w:tc>
          <w:tcPr>
            <w:tcW w:w="3398" w:type="dxa"/>
            <w:vAlign w:val="top"/>
          </w:tcPr>
          <w:p>
            <w:pPr>
              <w:spacing w:before="339" w:line="208" w:lineRule="auto"/>
              <w:ind w:left="910"/>
              <w:rPr>
                <w:rFonts w:ascii="SimSun" w:eastAsia="SimSun" w:hAnsi="SimSun" w:cs="SimSun"/>
                <w:sz w:val="31"/>
                <w:szCs w:val="31"/>
              </w:rPr>
            </w:pPr>
            <w:r>
              <w:rPr>
                <w:rFonts w:ascii="SimSun" w:eastAsia="SimSun" w:hAnsi="SimSun" w:cs="SimSun"/>
                <w:spacing w:val="3"/>
                <w:sz w:val="31"/>
                <w:szCs w:val="31"/>
              </w:rPr>
              <w:t>营业执照费</w:t>
            </w:r>
          </w:p>
        </w:tc>
        <w:tc>
          <w:tcPr>
            <w:tcW w:w="2108" w:type="dxa"/>
            <w:vAlign w:val="top"/>
          </w:tcPr>
          <w:p>
            <w:pPr>
              <w:pStyle w:val="TableText"/>
            </w:pPr>
          </w:p>
        </w:tc>
        <w:tc>
          <w:tcPr>
            <w:tcW w:w="2298" w:type="dxa"/>
            <w:vAlign w:val="top"/>
          </w:tcPr>
          <w:p>
            <w:pPr>
              <w:pStyle w:val="TableText"/>
            </w:pPr>
          </w:p>
        </w:tc>
        <w:tc>
          <w:tcPr>
            <w:tcW w:w="2388" w:type="dxa"/>
            <w:vAlign w:val="top"/>
          </w:tcPr>
          <w:p>
            <w:pPr>
              <w:pStyle w:val="TableText"/>
            </w:pPr>
          </w:p>
        </w:tc>
        <w:tc>
          <w:tcPr>
            <w:tcW w:w="2483" w:type="dxa"/>
            <w:vAlign w:val="top"/>
          </w:tcPr>
          <w:p>
            <w:pPr>
              <w:pStyle w:val="TableText"/>
            </w:pPr>
          </w:p>
        </w:tc>
      </w:tr>
      <w:tr>
        <w:tblPrEx>
          <w:tblW w:w="14759" w:type="dxa"/>
          <w:tblInd w:w="5" w:type="dxa"/>
          <w:tblLayout w:type="fixed"/>
        </w:tblPrEx>
        <w:trPr>
          <w:trHeight w:val="670"/>
        </w:trPr>
        <w:tc>
          <w:tcPr>
            <w:tcW w:w="2084" w:type="dxa"/>
            <w:vAlign w:val="top"/>
          </w:tcPr>
          <w:p>
            <w:pPr>
              <w:pStyle w:val="TableText"/>
              <w:spacing w:line="297" w:lineRule="auto"/>
            </w:pPr>
          </w:p>
          <w:p>
            <w:pPr>
              <w:spacing w:before="101" w:line="260" w:lineRule="exact"/>
              <w:ind w:left="565"/>
              <w:rPr>
                <w:rFonts w:ascii="SimSun" w:eastAsia="SimSun" w:hAnsi="SimSun" w:cs="SimSun"/>
                <w:sz w:val="31"/>
                <w:szCs w:val="31"/>
              </w:rPr>
            </w:pPr>
            <w:r>
              <w:rPr>
                <w:rFonts w:ascii="SimSun" w:eastAsia="SimSun" w:hAnsi="SimSun" w:cs="SimSun"/>
                <w:spacing w:val="-3"/>
                <w:position w:val="-3"/>
                <w:sz w:val="31"/>
                <w:szCs w:val="31"/>
              </w:rPr>
              <w:t>2.3.13</w:t>
            </w:r>
          </w:p>
        </w:tc>
        <w:tc>
          <w:tcPr>
            <w:tcW w:w="3398" w:type="dxa"/>
            <w:vAlign w:val="top"/>
          </w:tcPr>
          <w:p>
            <w:pPr>
              <w:spacing w:before="320" w:line="202" w:lineRule="auto"/>
              <w:ind w:left="600"/>
              <w:rPr>
                <w:rFonts w:ascii="SimSun" w:eastAsia="SimSun" w:hAnsi="SimSun" w:cs="SimSun"/>
                <w:sz w:val="31"/>
                <w:szCs w:val="31"/>
              </w:rPr>
            </w:pPr>
            <w:r>
              <w:rPr>
                <w:rFonts w:ascii="SimSun" w:eastAsia="SimSun" w:hAnsi="SimSun" w:cs="SimSun"/>
                <w:spacing w:val="2"/>
                <w:sz w:val="31"/>
                <w:szCs w:val="31"/>
              </w:rPr>
              <w:t>规划方案报审费</w:t>
            </w:r>
          </w:p>
        </w:tc>
        <w:tc>
          <w:tcPr>
            <w:tcW w:w="2108" w:type="dxa"/>
            <w:vAlign w:val="top"/>
          </w:tcPr>
          <w:p>
            <w:pPr>
              <w:pStyle w:val="TableText"/>
            </w:pPr>
          </w:p>
        </w:tc>
        <w:tc>
          <w:tcPr>
            <w:tcW w:w="2298" w:type="dxa"/>
            <w:vAlign w:val="top"/>
          </w:tcPr>
          <w:p>
            <w:pPr>
              <w:pStyle w:val="TableText"/>
            </w:pPr>
          </w:p>
        </w:tc>
        <w:tc>
          <w:tcPr>
            <w:tcW w:w="2388" w:type="dxa"/>
            <w:vAlign w:val="top"/>
          </w:tcPr>
          <w:p>
            <w:pPr>
              <w:pStyle w:val="TableText"/>
            </w:pPr>
          </w:p>
        </w:tc>
        <w:tc>
          <w:tcPr>
            <w:tcW w:w="2483" w:type="dxa"/>
            <w:vAlign w:val="top"/>
          </w:tcPr>
          <w:p>
            <w:pPr>
              <w:pStyle w:val="TableText"/>
            </w:pPr>
          </w:p>
        </w:tc>
      </w:tr>
      <w:tr>
        <w:tblPrEx>
          <w:tblW w:w="14759" w:type="dxa"/>
          <w:tblInd w:w="5" w:type="dxa"/>
          <w:tblLayout w:type="fixed"/>
        </w:tblPrEx>
        <w:trPr>
          <w:trHeight w:val="659"/>
        </w:trPr>
        <w:tc>
          <w:tcPr>
            <w:tcW w:w="2084" w:type="dxa"/>
            <w:vAlign w:val="top"/>
          </w:tcPr>
          <w:p>
            <w:pPr>
              <w:pStyle w:val="TableText"/>
              <w:spacing w:line="297" w:lineRule="auto"/>
            </w:pPr>
          </w:p>
          <w:p>
            <w:pPr>
              <w:spacing w:before="101" w:line="249" w:lineRule="exact"/>
              <w:ind w:left="565"/>
              <w:rPr>
                <w:rFonts w:ascii="SimSun" w:eastAsia="SimSun" w:hAnsi="SimSun" w:cs="SimSun"/>
                <w:sz w:val="31"/>
                <w:szCs w:val="31"/>
              </w:rPr>
            </w:pPr>
            <w:r>
              <w:rPr>
                <w:rFonts w:ascii="SimSun" w:eastAsia="SimSun" w:hAnsi="SimSun" w:cs="SimSun"/>
                <w:spacing w:val="-3"/>
                <w:position w:val="-3"/>
                <w:sz w:val="31"/>
                <w:szCs w:val="31"/>
              </w:rPr>
              <w:t>2.3.14</w:t>
            </w:r>
          </w:p>
        </w:tc>
        <w:tc>
          <w:tcPr>
            <w:tcW w:w="3398" w:type="dxa"/>
            <w:vAlign w:val="top"/>
          </w:tcPr>
          <w:p>
            <w:pPr>
              <w:spacing w:before="303" w:line="206" w:lineRule="auto"/>
              <w:ind w:left="910"/>
              <w:rPr>
                <w:rFonts w:ascii="SimSun" w:eastAsia="SimSun" w:hAnsi="SimSun" w:cs="SimSun"/>
                <w:sz w:val="31"/>
                <w:szCs w:val="31"/>
              </w:rPr>
            </w:pPr>
            <w:r>
              <w:rPr>
                <w:rFonts w:ascii="SimSun" w:eastAsia="SimSun" w:hAnsi="SimSun" w:cs="SimSun"/>
                <w:spacing w:val="3"/>
                <w:sz w:val="31"/>
                <w:szCs w:val="31"/>
              </w:rPr>
              <w:t>消防审查费</w:t>
            </w:r>
          </w:p>
        </w:tc>
        <w:tc>
          <w:tcPr>
            <w:tcW w:w="2108" w:type="dxa"/>
            <w:vAlign w:val="top"/>
          </w:tcPr>
          <w:p>
            <w:pPr>
              <w:pStyle w:val="TableText"/>
            </w:pPr>
          </w:p>
        </w:tc>
        <w:tc>
          <w:tcPr>
            <w:tcW w:w="2298" w:type="dxa"/>
            <w:vAlign w:val="top"/>
          </w:tcPr>
          <w:p>
            <w:pPr>
              <w:pStyle w:val="TableText"/>
            </w:pPr>
          </w:p>
        </w:tc>
        <w:tc>
          <w:tcPr>
            <w:tcW w:w="2388" w:type="dxa"/>
            <w:vAlign w:val="top"/>
          </w:tcPr>
          <w:p>
            <w:pPr>
              <w:pStyle w:val="TableText"/>
            </w:pPr>
          </w:p>
        </w:tc>
        <w:tc>
          <w:tcPr>
            <w:tcW w:w="2483" w:type="dxa"/>
            <w:vAlign w:val="top"/>
          </w:tcPr>
          <w:p>
            <w:pPr>
              <w:pStyle w:val="TableText"/>
            </w:pPr>
          </w:p>
        </w:tc>
      </w:tr>
      <w:tr>
        <w:tblPrEx>
          <w:tblW w:w="14759" w:type="dxa"/>
          <w:tblInd w:w="5" w:type="dxa"/>
          <w:tblLayout w:type="fixed"/>
        </w:tblPrEx>
        <w:trPr>
          <w:trHeight w:val="800"/>
        </w:trPr>
        <w:tc>
          <w:tcPr>
            <w:tcW w:w="2084" w:type="dxa"/>
            <w:vAlign w:val="top"/>
          </w:tcPr>
          <w:p>
            <w:pPr>
              <w:pStyle w:val="TableText"/>
              <w:spacing w:line="377" w:lineRule="auto"/>
            </w:pPr>
          </w:p>
        </w:tc>
        <w:tc>
          <w:tcPr>
            <w:tcW w:w="3398" w:type="dxa"/>
            <w:vAlign w:val="top"/>
          </w:tcPr>
          <w:p>
            <w:pPr>
              <w:pStyle w:val="TableText"/>
              <w:spacing w:line="270" w:lineRule="auto"/>
            </w:pPr>
          </w:p>
        </w:tc>
        <w:tc>
          <w:tcPr>
            <w:tcW w:w="2108" w:type="dxa"/>
            <w:vAlign w:val="top"/>
          </w:tcPr>
          <w:p>
            <w:pPr>
              <w:pStyle w:val="TableText"/>
            </w:pPr>
          </w:p>
        </w:tc>
        <w:tc>
          <w:tcPr>
            <w:tcW w:w="2298" w:type="dxa"/>
            <w:vAlign w:val="top"/>
          </w:tcPr>
          <w:p>
            <w:pPr>
              <w:pStyle w:val="TableText"/>
            </w:pPr>
          </w:p>
        </w:tc>
        <w:tc>
          <w:tcPr>
            <w:tcW w:w="2388" w:type="dxa"/>
            <w:vAlign w:val="top"/>
          </w:tcPr>
          <w:p>
            <w:pPr>
              <w:pStyle w:val="TableText"/>
            </w:pPr>
          </w:p>
        </w:tc>
        <w:tc>
          <w:tcPr>
            <w:tcW w:w="2483" w:type="dxa"/>
            <w:vAlign w:val="top"/>
          </w:tcPr>
          <w:p>
            <w:pPr>
              <w:pStyle w:val="TableText"/>
            </w:pPr>
          </w:p>
        </w:tc>
      </w:tr>
    </w:tbl>
    <w:p>
      <w:pPr>
        <w:sectPr>
          <w:headerReference w:type="default" r:id="rId23"/>
          <w:pgSz w:w="20000" w:h="28260"/>
          <w:pgMar w:top="400" w:right="3000" w:bottom="0" w:left="1925" w:header="0" w:footer="0" w:gutter="0"/>
          <w:pgNumType w:start="18"/>
          <w:cols w:space="708"/>
        </w:sectPr>
      </w:pPr>
    </w:p>
    <w:tbl>
      <w:tblPr>
        <w:tblStyle w:val="TableNormal3"/>
        <w:tblW w:w="147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084"/>
        <w:gridCol w:w="3398"/>
        <w:gridCol w:w="2108"/>
        <w:gridCol w:w="2298"/>
        <w:gridCol w:w="2388"/>
        <w:gridCol w:w="2483"/>
      </w:tblGrid>
      <w:tr>
        <w:tblPrEx>
          <w:tblW w:w="147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800"/>
        </w:trPr>
        <w:tc>
          <w:tcPr>
            <w:tcW w:w="2084" w:type="dxa"/>
            <w:vAlign w:val="top"/>
          </w:tcPr>
          <w:p>
            <w:pPr>
              <w:spacing w:before="101" w:line="184" w:lineRule="auto"/>
              <w:ind w:left="565"/>
              <w:rPr>
                <w:rFonts w:ascii="SimSun" w:eastAsia="SimSun" w:hAnsi="SimSun" w:cs="SimSun"/>
                <w:sz w:val="31"/>
                <w:szCs w:val="31"/>
              </w:rPr>
            </w:pPr>
            <w:r>
              <w:rPr>
                <w:rFonts w:ascii="SimSun" w:eastAsia="SimSun" w:hAnsi="SimSun" w:cs="SimSun"/>
                <w:spacing w:val="-3"/>
                <w:sz w:val="31"/>
                <w:szCs w:val="31"/>
              </w:rPr>
              <w:t>2.3.15</w:t>
            </w:r>
          </w:p>
        </w:tc>
        <w:tc>
          <w:tcPr>
            <w:tcW w:w="3398" w:type="dxa"/>
            <w:vAlign w:val="top"/>
          </w:tcPr>
          <w:p>
            <w:pPr>
              <w:spacing w:before="101" w:line="219" w:lineRule="auto"/>
              <w:ind w:left="450"/>
              <w:rPr>
                <w:rFonts w:ascii="SimSun" w:eastAsia="SimSun" w:hAnsi="SimSun" w:cs="SimSun"/>
                <w:sz w:val="31"/>
                <w:szCs w:val="31"/>
              </w:rPr>
            </w:pPr>
            <w:r>
              <w:rPr>
                <w:rFonts w:ascii="SimSun" w:eastAsia="SimSun" w:hAnsi="SimSun" w:cs="SimSun"/>
                <w:spacing w:val="2"/>
                <w:sz w:val="31"/>
                <w:szCs w:val="31"/>
              </w:rPr>
              <w:t>销售许可证办理费</w:t>
            </w:r>
          </w:p>
        </w:tc>
        <w:tc>
          <w:tcPr>
            <w:tcW w:w="2108" w:type="dxa"/>
            <w:vAlign w:val="top"/>
          </w:tcPr>
          <w:p/>
        </w:tc>
        <w:tc>
          <w:tcPr>
            <w:tcW w:w="2298" w:type="dxa"/>
            <w:vAlign w:val="top"/>
          </w:tcPr>
          <w:p/>
        </w:tc>
        <w:tc>
          <w:tcPr>
            <w:tcW w:w="2388" w:type="dxa"/>
            <w:vAlign w:val="top"/>
          </w:tcPr>
          <w:p/>
        </w:tc>
        <w:tc>
          <w:tcPr>
            <w:tcW w:w="2483" w:type="dxa"/>
            <w:vAlign w:val="top"/>
          </w:tcPr>
          <w:p/>
        </w:tc>
      </w:tr>
      <w:tr>
        <w:tblPrEx>
          <w:tblW w:w="14759" w:type="dxa"/>
          <w:tblInd w:w="5" w:type="dxa"/>
          <w:tblLayout w:type="fixed"/>
        </w:tblPrEx>
        <w:trPr>
          <w:trHeight w:val="659"/>
        </w:trPr>
        <w:tc>
          <w:tcPr>
            <w:tcW w:w="2084" w:type="dxa"/>
            <w:vAlign w:val="top"/>
          </w:tcPr>
          <w:p>
            <w:pPr>
              <w:pStyle w:val="TableText"/>
              <w:spacing w:line="318" w:lineRule="auto"/>
            </w:pPr>
          </w:p>
          <w:p>
            <w:pPr>
              <w:spacing w:before="101" w:line="228" w:lineRule="exact"/>
              <w:ind w:left="565"/>
              <w:rPr>
                <w:rFonts w:ascii="SimSun" w:eastAsia="SimSun" w:hAnsi="SimSun" w:cs="SimSun"/>
                <w:sz w:val="31"/>
                <w:szCs w:val="31"/>
              </w:rPr>
            </w:pPr>
            <w:r>
              <w:rPr>
                <w:rFonts w:ascii="SimSun" w:eastAsia="SimSun" w:hAnsi="SimSun" w:cs="SimSun"/>
                <w:spacing w:val="-3"/>
                <w:position w:val="-4"/>
                <w:sz w:val="31"/>
                <w:szCs w:val="31"/>
              </w:rPr>
              <w:t>2.3.16</w:t>
            </w:r>
          </w:p>
        </w:tc>
        <w:tc>
          <w:tcPr>
            <w:tcW w:w="3398" w:type="dxa"/>
            <w:vAlign w:val="top"/>
          </w:tcPr>
          <w:p>
            <w:pPr>
              <w:spacing w:before="323" w:line="194" w:lineRule="auto"/>
              <w:ind w:left="600"/>
              <w:rPr>
                <w:rFonts w:ascii="SimSun" w:eastAsia="SimSun" w:hAnsi="SimSun" w:cs="SimSun"/>
                <w:sz w:val="31"/>
                <w:szCs w:val="31"/>
              </w:rPr>
            </w:pPr>
            <w:r>
              <w:rPr>
                <w:rFonts w:ascii="SimSun" w:eastAsia="SimSun" w:hAnsi="SimSun" w:cs="SimSun"/>
                <w:spacing w:val="2"/>
                <w:sz w:val="31"/>
                <w:szCs w:val="31"/>
              </w:rPr>
              <w:t>房屋转让手续费</w:t>
            </w:r>
          </w:p>
        </w:tc>
        <w:tc>
          <w:tcPr>
            <w:tcW w:w="2108" w:type="dxa"/>
            <w:vAlign w:val="top"/>
          </w:tcPr>
          <w:p>
            <w:pPr>
              <w:pStyle w:val="TableText"/>
            </w:pPr>
          </w:p>
        </w:tc>
        <w:tc>
          <w:tcPr>
            <w:tcW w:w="2298" w:type="dxa"/>
            <w:vAlign w:val="top"/>
          </w:tcPr>
          <w:p>
            <w:pPr>
              <w:pStyle w:val="TableText"/>
            </w:pPr>
          </w:p>
        </w:tc>
        <w:tc>
          <w:tcPr>
            <w:tcW w:w="2388" w:type="dxa"/>
            <w:vAlign w:val="top"/>
          </w:tcPr>
          <w:p>
            <w:pPr>
              <w:pStyle w:val="TableText"/>
            </w:pPr>
          </w:p>
        </w:tc>
        <w:tc>
          <w:tcPr>
            <w:tcW w:w="2483" w:type="dxa"/>
            <w:vAlign w:val="top"/>
          </w:tcPr>
          <w:p>
            <w:pPr>
              <w:pStyle w:val="TableText"/>
            </w:pPr>
          </w:p>
        </w:tc>
      </w:tr>
      <w:tr>
        <w:tblPrEx>
          <w:tblW w:w="14759" w:type="dxa"/>
          <w:tblInd w:w="5" w:type="dxa"/>
          <w:tblLayout w:type="fixed"/>
        </w:tblPrEx>
        <w:trPr>
          <w:trHeight w:val="660"/>
        </w:trPr>
        <w:tc>
          <w:tcPr>
            <w:tcW w:w="2084" w:type="dxa"/>
            <w:vAlign w:val="top"/>
          </w:tcPr>
          <w:p>
            <w:pPr>
              <w:pStyle w:val="TableText"/>
              <w:spacing w:line="289" w:lineRule="auto"/>
            </w:pPr>
          </w:p>
          <w:p>
            <w:pPr>
              <w:spacing w:before="101" w:line="258" w:lineRule="exact"/>
              <w:ind w:left="565"/>
              <w:rPr>
                <w:rFonts w:ascii="SimSun" w:eastAsia="SimSun" w:hAnsi="SimSun" w:cs="SimSun"/>
                <w:sz w:val="31"/>
                <w:szCs w:val="31"/>
              </w:rPr>
            </w:pPr>
            <w:r>
              <w:rPr>
                <w:rFonts w:ascii="SimSun" w:eastAsia="SimSun" w:hAnsi="SimSun" w:cs="SimSun"/>
                <w:spacing w:val="-3"/>
                <w:position w:val="-3"/>
                <w:sz w:val="31"/>
                <w:szCs w:val="31"/>
              </w:rPr>
              <w:t>2.3.17</w:t>
            </w:r>
          </w:p>
        </w:tc>
        <w:tc>
          <w:tcPr>
            <w:tcW w:w="3398" w:type="dxa"/>
            <w:vAlign w:val="top"/>
          </w:tcPr>
          <w:p>
            <w:pPr>
              <w:spacing w:before="314" w:line="200" w:lineRule="auto"/>
              <w:ind w:left="910"/>
              <w:rPr>
                <w:rFonts w:ascii="SimSun" w:eastAsia="SimSun" w:hAnsi="SimSun" w:cs="SimSun"/>
                <w:sz w:val="31"/>
                <w:szCs w:val="31"/>
              </w:rPr>
            </w:pPr>
            <w:r>
              <w:rPr>
                <w:rFonts w:ascii="SimSun" w:eastAsia="SimSun" w:hAnsi="SimSun" w:cs="SimSun"/>
                <w:spacing w:val="3"/>
                <w:sz w:val="31"/>
                <w:szCs w:val="31"/>
              </w:rPr>
              <w:t>环卫监管费</w:t>
            </w:r>
          </w:p>
        </w:tc>
        <w:tc>
          <w:tcPr>
            <w:tcW w:w="2108" w:type="dxa"/>
            <w:vAlign w:val="top"/>
          </w:tcPr>
          <w:p>
            <w:pPr>
              <w:pStyle w:val="TableText"/>
            </w:pPr>
          </w:p>
        </w:tc>
        <w:tc>
          <w:tcPr>
            <w:tcW w:w="2298" w:type="dxa"/>
            <w:vAlign w:val="top"/>
          </w:tcPr>
          <w:p>
            <w:pPr>
              <w:pStyle w:val="TableText"/>
            </w:pPr>
          </w:p>
        </w:tc>
        <w:tc>
          <w:tcPr>
            <w:tcW w:w="2388" w:type="dxa"/>
            <w:vAlign w:val="top"/>
          </w:tcPr>
          <w:p>
            <w:pPr>
              <w:pStyle w:val="TableText"/>
            </w:pPr>
          </w:p>
        </w:tc>
        <w:tc>
          <w:tcPr>
            <w:tcW w:w="2483" w:type="dxa"/>
            <w:vAlign w:val="top"/>
          </w:tcPr>
          <w:p>
            <w:pPr>
              <w:pStyle w:val="TableText"/>
            </w:pPr>
          </w:p>
        </w:tc>
      </w:tr>
      <w:tr>
        <w:tblPrEx>
          <w:tblW w:w="14759" w:type="dxa"/>
          <w:tblInd w:w="5" w:type="dxa"/>
          <w:tblLayout w:type="fixed"/>
        </w:tblPrEx>
        <w:trPr>
          <w:trHeight w:val="660"/>
        </w:trPr>
        <w:tc>
          <w:tcPr>
            <w:tcW w:w="2084" w:type="dxa"/>
            <w:vAlign w:val="top"/>
          </w:tcPr>
          <w:p>
            <w:pPr>
              <w:pStyle w:val="TableText"/>
              <w:spacing w:line="329" w:lineRule="auto"/>
            </w:pPr>
          </w:p>
          <w:p>
            <w:pPr>
              <w:spacing w:before="101" w:line="217" w:lineRule="exact"/>
              <w:ind w:left="565"/>
              <w:rPr>
                <w:rFonts w:ascii="SimSun" w:eastAsia="SimSun" w:hAnsi="SimSun" w:cs="SimSun"/>
                <w:sz w:val="31"/>
                <w:szCs w:val="31"/>
              </w:rPr>
            </w:pPr>
            <w:r>
              <w:rPr>
                <w:rFonts w:ascii="SimSun" w:eastAsia="SimSun" w:hAnsi="SimSun" w:cs="SimSun"/>
                <w:spacing w:val="-3"/>
                <w:position w:val="-4"/>
                <w:sz w:val="31"/>
                <w:szCs w:val="31"/>
              </w:rPr>
              <w:t>2.3.18</w:t>
            </w:r>
          </w:p>
        </w:tc>
        <w:tc>
          <w:tcPr>
            <w:tcW w:w="3398" w:type="dxa"/>
            <w:vAlign w:val="top"/>
          </w:tcPr>
          <w:p>
            <w:pPr>
              <w:spacing w:before="334" w:line="188" w:lineRule="auto"/>
              <w:ind w:left="1220"/>
              <w:rPr>
                <w:rFonts w:ascii="SimSun" w:eastAsia="SimSun" w:hAnsi="SimSun" w:cs="SimSun"/>
                <w:sz w:val="31"/>
                <w:szCs w:val="31"/>
              </w:rPr>
            </w:pPr>
            <w:r>
              <w:rPr>
                <w:rFonts w:ascii="SimSun" w:eastAsia="SimSun" w:hAnsi="SimSun" w:cs="SimSun"/>
                <w:spacing w:val="6"/>
                <w:sz w:val="31"/>
                <w:szCs w:val="31"/>
              </w:rPr>
              <w:t>排污费</w:t>
            </w:r>
          </w:p>
        </w:tc>
        <w:tc>
          <w:tcPr>
            <w:tcW w:w="2108" w:type="dxa"/>
            <w:vAlign w:val="top"/>
          </w:tcPr>
          <w:p>
            <w:pPr>
              <w:pStyle w:val="TableText"/>
            </w:pPr>
          </w:p>
        </w:tc>
        <w:tc>
          <w:tcPr>
            <w:tcW w:w="2298" w:type="dxa"/>
            <w:vAlign w:val="top"/>
          </w:tcPr>
          <w:p>
            <w:pPr>
              <w:pStyle w:val="TableText"/>
            </w:pPr>
          </w:p>
        </w:tc>
        <w:tc>
          <w:tcPr>
            <w:tcW w:w="2388" w:type="dxa"/>
            <w:vAlign w:val="top"/>
          </w:tcPr>
          <w:p>
            <w:pPr>
              <w:pStyle w:val="TableText"/>
            </w:pPr>
          </w:p>
        </w:tc>
        <w:tc>
          <w:tcPr>
            <w:tcW w:w="2483" w:type="dxa"/>
            <w:vAlign w:val="top"/>
          </w:tcPr>
          <w:p>
            <w:pPr>
              <w:pStyle w:val="TableText"/>
            </w:pPr>
          </w:p>
        </w:tc>
      </w:tr>
      <w:tr>
        <w:tblPrEx>
          <w:tblW w:w="14759" w:type="dxa"/>
          <w:tblInd w:w="5" w:type="dxa"/>
          <w:tblLayout w:type="fixed"/>
        </w:tblPrEx>
        <w:trPr>
          <w:trHeight w:val="810"/>
        </w:trPr>
        <w:tc>
          <w:tcPr>
            <w:tcW w:w="2084" w:type="dxa"/>
            <w:vAlign w:val="top"/>
          </w:tcPr>
          <w:p>
            <w:pPr>
              <w:pStyle w:val="TableText"/>
              <w:spacing w:line="399" w:lineRule="auto"/>
            </w:pPr>
          </w:p>
          <w:p>
            <w:pPr>
              <w:spacing w:before="101" w:line="177" w:lineRule="auto"/>
              <w:ind w:left="565"/>
              <w:rPr>
                <w:rFonts w:ascii="SimSun" w:eastAsia="SimSun" w:hAnsi="SimSun" w:cs="SimSun"/>
                <w:sz w:val="31"/>
                <w:szCs w:val="31"/>
              </w:rPr>
            </w:pPr>
            <w:r>
              <w:rPr>
                <w:rFonts w:ascii="SimSun" w:eastAsia="SimSun" w:hAnsi="SimSun" w:cs="SimSun"/>
                <w:spacing w:val="-3"/>
                <w:sz w:val="31"/>
                <w:szCs w:val="31"/>
              </w:rPr>
              <w:t>2.3.19</w:t>
            </w:r>
          </w:p>
        </w:tc>
        <w:tc>
          <w:tcPr>
            <w:tcW w:w="3398" w:type="dxa"/>
            <w:vAlign w:val="top"/>
          </w:tcPr>
          <w:p>
            <w:pPr>
              <w:pStyle w:val="TableText"/>
              <w:spacing w:line="311" w:lineRule="auto"/>
            </w:pPr>
          </w:p>
          <w:p>
            <w:pPr>
              <w:spacing w:before="101" w:line="219" w:lineRule="auto"/>
              <w:ind w:left="140"/>
              <w:rPr>
                <w:rFonts w:ascii="SimSun" w:eastAsia="SimSun" w:hAnsi="SimSun" w:cs="SimSun"/>
                <w:sz w:val="31"/>
                <w:szCs w:val="31"/>
              </w:rPr>
            </w:pPr>
            <w:r>
              <w:rPr>
                <w:rFonts w:ascii="SimSun" w:eastAsia="SimSun" w:hAnsi="SimSun" w:cs="SimSun"/>
                <w:spacing w:val="1"/>
                <w:sz w:val="31"/>
                <w:szCs w:val="31"/>
              </w:rPr>
              <w:t>施工开口、绿化改迁费</w:t>
            </w:r>
          </w:p>
        </w:tc>
        <w:tc>
          <w:tcPr>
            <w:tcW w:w="2108" w:type="dxa"/>
            <w:vAlign w:val="top"/>
          </w:tcPr>
          <w:p>
            <w:pPr>
              <w:pStyle w:val="TableText"/>
            </w:pPr>
          </w:p>
        </w:tc>
        <w:tc>
          <w:tcPr>
            <w:tcW w:w="2298" w:type="dxa"/>
            <w:vAlign w:val="top"/>
          </w:tcPr>
          <w:p>
            <w:pPr>
              <w:pStyle w:val="TableText"/>
            </w:pPr>
          </w:p>
        </w:tc>
        <w:tc>
          <w:tcPr>
            <w:tcW w:w="2388" w:type="dxa"/>
            <w:vMerge w:val="restart"/>
            <w:tcBorders>
              <w:bottom w:val="nil"/>
            </w:tcBorders>
            <w:vAlign w:val="top"/>
          </w:tcPr>
          <w:p>
            <w:pPr>
              <w:pStyle w:val="TableText"/>
            </w:pPr>
          </w:p>
        </w:tc>
        <w:tc>
          <w:tcPr>
            <w:tcW w:w="2483" w:type="dxa"/>
            <w:vAlign w:val="top"/>
          </w:tcPr>
          <w:p>
            <w:pPr>
              <w:pStyle w:val="TableText"/>
            </w:pPr>
          </w:p>
        </w:tc>
      </w:tr>
      <w:tr>
        <w:tblPrEx>
          <w:tblW w:w="14759" w:type="dxa"/>
          <w:tblInd w:w="5" w:type="dxa"/>
          <w:tblLayout w:type="fixed"/>
        </w:tblPrEx>
        <w:trPr>
          <w:trHeight w:val="675"/>
        </w:trPr>
        <w:tc>
          <w:tcPr>
            <w:tcW w:w="2084" w:type="dxa"/>
            <w:vAlign w:val="top"/>
          </w:tcPr>
          <w:p>
            <w:pPr>
              <w:pStyle w:val="TableText"/>
              <w:spacing w:line="330" w:lineRule="auto"/>
            </w:pPr>
          </w:p>
          <w:p>
            <w:pPr>
              <w:spacing w:before="101" w:line="231" w:lineRule="exact"/>
              <w:ind w:left="565"/>
              <w:rPr>
                <w:rFonts w:ascii="SimSun" w:eastAsia="SimSun" w:hAnsi="SimSun" w:cs="SimSun"/>
                <w:sz w:val="31"/>
                <w:szCs w:val="31"/>
              </w:rPr>
            </w:pPr>
            <w:r>
              <w:rPr>
                <w:rFonts w:ascii="SimSun" w:eastAsia="SimSun" w:hAnsi="SimSun" w:cs="SimSun"/>
                <w:spacing w:val="-3"/>
                <w:position w:val="-4"/>
                <w:sz w:val="31"/>
                <w:szCs w:val="31"/>
              </w:rPr>
              <w:t>2.3.20</w:t>
            </w:r>
          </w:p>
        </w:tc>
        <w:tc>
          <w:tcPr>
            <w:tcW w:w="3398" w:type="dxa"/>
            <w:vAlign w:val="top"/>
          </w:tcPr>
          <w:p>
            <w:pPr>
              <w:spacing w:before="314" w:line="209" w:lineRule="auto"/>
              <w:ind w:left="760"/>
              <w:rPr>
                <w:rFonts w:ascii="SimSun" w:eastAsia="SimSun" w:hAnsi="SimSun" w:cs="SimSun"/>
                <w:sz w:val="31"/>
                <w:szCs w:val="31"/>
              </w:rPr>
            </w:pPr>
            <w:r>
              <w:rPr>
                <w:rFonts w:ascii="SimSun" w:eastAsia="SimSun" w:hAnsi="SimSun" w:cs="SimSun"/>
                <w:spacing w:val="3"/>
                <w:sz w:val="31"/>
                <w:szCs w:val="31"/>
              </w:rPr>
              <w:t>竣工图编制费</w:t>
            </w:r>
          </w:p>
        </w:tc>
        <w:tc>
          <w:tcPr>
            <w:tcW w:w="2108" w:type="dxa"/>
            <w:vAlign w:val="top"/>
          </w:tcPr>
          <w:p>
            <w:pPr>
              <w:pStyle w:val="TableText"/>
            </w:pPr>
          </w:p>
        </w:tc>
        <w:tc>
          <w:tcPr>
            <w:tcW w:w="2298" w:type="dxa"/>
            <w:vAlign w:val="top"/>
          </w:tcPr>
          <w:p>
            <w:pPr>
              <w:pStyle w:val="TableText"/>
            </w:pPr>
          </w:p>
        </w:tc>
        <w:tc>
          <w:tcPr>
            <w:tcW w:w="2388" w:type="dxa"/>
            <w:vMerge/>
            <w:tcBorders>
              <w:top w:val="nil"/>
            </w:tcBorders>
            <w:vAlign w:val="top"/>
          </w:tcPr>
          <w:p>
            <w:pPr>
              <w:pStyle w:val="TableText"/>
            </w:pPr>
          </w:p>
        </w:tc>
        <w:tc>
          <w:tcPr>
            <w:tcW w:w="2483" w:type="dxa"/>
            <w:vAlign w:val="top"/>
          </w:tcPr>
          <w:p>
            <w:pPr>
              <w:pStyle w:val="TableText"/>
            </w:pPr>
          </w:p>
        </w:tc>
      </w:tr>
    </w:tbl>
    <w:p>
      <w:pPr>
        <w:pStyle w:val="BodyText"/>
        <w:spacing w:line="265" w:lineRule="auto"/>
      </w:pPr>
    </w:p>
    <w:p>
      <w:pPr>
        <w:spacing w:before="101" w:line="219" w:lineRule="auto"/>
        <w:ind w:left="65"/>
        <w:rPr>
          <w:rFonts w:ascii="SimSun" w:eastAsia="SimSun" w:hAnsi="SimSun" w:cs="SimSun"/>
          <w:sz w:val="31"/>
          <w:szCs w:val="31"/>
        </w:rPr>
      </w:pPr>
      <w:r>
        <w:rPr>
          <w:rFonts w:ascii="SimSun" w:eastAsia="SimSun" w:hAnsi="SimSun" w:cs="SimSun"/>
          <w:spacing w:val="28"/>
          <w:sz w:val="31"/>
          <w:szCs w:val="31"/>
        </w:rPr>
        <w:t>.下载可编辑.</w:t>
      </w:r>
    </w:p>
    <w:p>
      <w:pPr>
        <w:spacing w:line="219" w:lineRule="auto"/>
        <w:rPr>
          <w:rFonts w:ascii="SimSun" w:eastAsia="SimSun" w:hAnsi="SimSun" w:cs="SimSun"/>
          <w:sz w:val="31"/>
          <w:szCs w:val="31"/>
        </w:rPr>
        <w:sectPr>
          <w:headerReference w:type="default" r:id="rId24"/>
          <w:type w:val="nextPage"/>
          <w:pgSz w:w="20000" w:h="28260"/>
          <w:pgMar w:top="400" w:right="3000" w:bottom="0" w:left="1925" w:header="0" w:footer="0" w:gutter="0"/>
          <w:pgNumType w:start="19"/>
          <w:cols w:space="708"/>
          <w:titlePg w:val="0"/>
        </w:sectPr>
      </w:pPr>
    </w:p>
    <w:p>
      <w:pPr>
        <w:spacing w:before="8"/>
      </w:pPr>
    </w:p>
    <w:p>
      <w:pPr>
        <w:spacing w:before="8"/>
      </w:pPr>
    </w:p>
    <w:p>
      <w:pPr>
        <w:spacing w:before="8"/>
      </w:pPr>
    </w:p>
    <w:p>
      <w:pPr>
        <w:spacing w:before="8"/>
      </w:pPr>
    </w:p>
    <w:p>
      <w:pPr>
        <w:spacing w:before="8"/>
      </w:pPr>
    </w:p>
    <w:p>
      <w:pPr>
        <w:spacing w:before="7"/>
      </w:pPr>
    </w:p>
    <w:tbl>
      <w:tblPr>
        <w:tblStyle w:val="TableNormal4"/>
        <w:tblW w:w="147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074"/>
        <w:gridCol w:w="3408"/>
        <w:gridCol w:w="2078"/>
        <w:gridCol w:w="2318"/>
        <w:gridCol w:w="2418"/>
        <w:gridCol w:w="2493"/>
      </w:tblGrid>
      <w:tr>
        <w:tblPrEx>
          <w:tblW w:w="147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765"/>
        </w:trPr>
        <w:tc>
          <w:tcPr>
            <w:tcW w:w="2074" w:type="dxa"/>
            <w:vAlign w:val="top"/>
          </w:tcPr>
          <w:p>
            <w:pPr>
              <w:pStyle w:val="TableText"/>
              <w:spacing w:line="353" w:lineRule="auto"/>
            </w:pPr>
          </w:p>
          <w:p>
            <w:pPr>
              <w:spacing w:before="98" w:line="184" w:lineRule="auto"/>
              <w:ind w:left="574"/>
              <w:rPr>
                <w:rFonts w:ascii="SimSun" w:eastAsia="SimSun" w:hAnsi="SimSun" w:cs="SimSun"/>
                <w:sz w:val="30"/>
                <w:szCs w:val="30"/>
              </w:rPr>
            </w:pPr>
            <w:r>
              <w:rPr>
                <w:rFonts w:ascii="SimSun" w:eastAsia="SimSun" w:hAnsi="SimSun" w:cs="SimSun"/>
                <w:spacing w:val="-3"/>
                <w:sz w:val="30"/>
                <w:szCs w:val="30"/>
              </w:rPr>
              <w:t>2.3.21</w:t>
            </w:r>
          </w:p>
        </w:tc>
        <w:tc>
          <w:tcPr>
            <w:tcW w:w="3408" w:type="dxa"/>
            <w:vAlign w:val="top"/>
          </w:tcPr>
          <w:p>
            <w:pPr>
              <w:pStyle w:val="TableText"/>
              <w:spacing w:line="259" w:lineRule="auto"/>
            </w:pPr>
          </w:p>
          <w:p>
            <w:pPr>
              <w:spacing w:before="97" w:line="220" w:lineRule="auto"/>
              <w:ind w:left="1240"/>
              <w:rPr>
                <w:rFonts w:ascii="SimSun" w:eastAsia="SimSun" w:hAnsi="SimSun" w:cs="SimSun"/>
                <w:sz w:val="30"/>
                <w:szCs w:val="30"/>
              </w:rPr>
            </w:pPr>
            <w:r>
              <w:rPr>
                <w:rFonts w:ascii="SimSun" w:eastAsia="SimSun" w:hAnsi="SimSun" w:cs="SimSun"/>
                <w:spacing w:val="6"/>
                <w:sz w:val="30"/>
                <w:szCs w:val="30"/>
              </w:rPr>
              <w:t>热源费</w:t>
            </w:r>
          </w:p>
        </w:tc>
        <w:tc>
          <w:tcPr>
            <w:tcW w:w="2078" w:type="dxa"/>
            <w:vAlign w:val="top"/>
          </w:tcPr>
          <w:p>
            <w:pPr>
              <w:pStyle w:val="TableText"/>
            </w:pPr>
          </w:p>
        </w:tc>
        <w:tc>
          <w:tcPr>
            <w:tcW w:w="2318" w:type="dxa"/>
            <w:vMerge w:val="restart"/>
            <w:tcBorders>
              <w:bottom w:val="nil"/>
            </w:tcBorders>
            <w:vAlign w:val="top"/>
          </w:tcPr>
          <w:p>
            <w:pPr>
              <w:pStyle w:val="TableText"/>
            </w:pPr>
          </w:p>
        </w:tc>
        <w:tc>
          <w:tcPr>
            <w:tcW w:w="2418" w:type="dxa"/>
            <w:vMerge w:val="restart"/>
            <w:tcBorders>
              <w:bottom w:val="nil"/>
            </w:tcBorders>
            <w:vAlign w:val="top"/>
          </w:tcPr>
          <w:p>
            <w:pPr>
              <w:pStyle w:val="TableText"/>
            </w:pPr>
          </w:p>
        </w:tc>
        <w:tc>
          <w:tcPr>
            <w:tcW w:w="2493" w:type="dxa"/>
            <w:vAlign w:val="top"/>
          </w:tcPr>
          <w:p>
            <w:pPr>
              <w:pStyle w:val="TableText"/>
            </w:pPr>
          </w:p>
        </w:tc>
      </w:tr>
      <w:tr>
        <w:tblPrEx>
          <w:tblW w:w="14789" w:type="dxa"/>
          <w:tblInd w:w="5" w:type="dxa"/>
          <w:tblLayout w:type="fixed"/>
        </w:tblPrEx>
        <w:trPr>
          <w:trHeight w:val="659"/>
        </w:trPr>
        <w:tc>
          <w:tcPr>
            <w:tcW w:w="2074" w:type="dxa"/>
            <w:vAlign w:val="top"/>
          </w:tcPr>
          <w:p>
            <w:pPr>
              <w:pStyle w:val="TableText"/>
              <w:spacing w:line="289" w:lineRule="auto"/>
            </w:pPr>
          </w:p>
          <w:p>
            <w:pPr>
              <w:spacing w:before="98" w:line="160" w:lineRule="auto"/>
              <w:ind w:left="574"/>
              <w:rPr>
                <w:rFonts w:ascii="SimSun" w:eastAsia="SimSun" w:hAnsi="SimSun" w:cs="SimSun"/>
                <w:sz w:val="30"/>
                <w:szCs w:val="30"/>
              </w:rPr>
            </w:pPr>
            <w:r>
              <w:rPr>
                <w:rFonts w:ascii="SimSun" w:eastAsia="SimSun" w:hAnsi="SimSun" w:cs="SimSun"/>
                <w:spacing w:val="-3"/>
                <w:sz w:val="30"/>
                <w:szCs w:val="30"/>
              </w:rPr>
              <w:t>2.3.22</w:t>
            </w:r>
          </w:p>
        </w:tc>
        <w:tc>
          <w:tcPr>
            <w:tcW w:w="3408" w:type="dxa"/>
            <w:vAlign w:val="top"/>
          </w:tcPr>
          <w:p>
            <w:pPr>
              <w:spacing w:before="312" w:line="207" w:lineRule="auto"/>
              <w:ind w:left="790"/>
              <w:rPr>
                <w:rFonts w:ascii="SimSun" w:eastAsia="SimSun" w:hAnsi="SimSun" w:cs="SimSun"/>
                <w:sz w:val="30"/>
                <w:szCs w:val="30"/>
              </w:rPr>
            </w:pPr>
            <w:r>
              <w:rPr>
                <w:rFonts w:ascii="SimSun" w:eastAsia="SimSun" w:hAnsi="SimSun" w:cs="SimSun"/>
                <w:spacing w:val="2"/>
                <w:sz w:val="30"/>
                <w:szCs w:val="30"/>
              </w:rPr>
              <w:t>气源发展基金</w:t>
            </w:r>
          </w:p>
        </w:tc>
        <w:tc>
          <w:tcPr>
            <w:tcW w:w="2078" w:type="dxa"/>
            <w:vAlign w:val="top"/>
          </w:tcPr>
          <w:p>
            <w:pPr>
              <w:pStyle w:val="TableText"/>
            </w:pPr>
          </w:p>
        </w:tc>
        <w:tc>
          <w:tcPr>
            <w:tcW w:w="2318" w:type="dxa"/>
            <w:vMerge/>
            <w:tcBorders>
              <w:top w:val="nil"/>
            </w:tcBorders>
            <w:vAlign w:val="top"/>
          </w:tcPr>
          <w:p>
            <w:pPr>
              <w:pStyle w:val="TableText"/>
            </w:pPr>
          </w:p>
        </w:tc>
        <w:tc>
          <w:tcPr>
            <w:tcW w:w="2418" w:type="dxa"/>
            <w:vMerge/>
            <w:tcBorders>
              <w:top w:val="nil"/>
            </w:tcBorders>
            <w:vAlign w:val="top"/>
          </w:tcPr>
          <w:p>
            <w:pPr>
              <w:pStyle w:val="TableText"/>
            </w:pPr>
          </w:p>
        </w:tc>
        <w:tc>
          <w:tcPr>
            <w:tcW w:w="2493" w:type="dxa"/>
            <w:vAlign w:val="top"/>
          </w:tcPr>
          <w:p>
            <w:pPr>
              <w:pStyle w:val="TableText"/>
            </w:pPr>
          </w:p>
        </w:tc>
      </w:tr>
      <w:tr>
        <w:tblPrEx>
          <w:tblW w:w="14789" w:type="dxa"/>
          <w:tblInd w:w="5" w:type="dxa"/>
          <w:tblLayout w:type="fixed"/>
        </w:tblPrEx>
        <w:trPr>
          <w:trHeight w:val="650"/>
        </w:trPr>
        <w:tc>
          <w:tcPr>
            <w:tcW w:w="2074" w:type="dxa"/>
            <w:vAlign w:val="top"/>
          </w:tcPr>
          <w:p>
            <w:pPr>
              <w:pStyle w:val="TableText"/>
              <w:spacing w:line="321" w:lineRule="auto"/>
            </w:pPr>
          </w:p>
          <w:p>
            <w:pPr>
              <w:spacing w:before="97" w:line="220" w:lineRule="exact"/>
              <w:ind w:left="805"/>
              <w:rPr>
                <w:rFonts w:ascii="SimSun" w:eastAsia="SimSun" w:hAnsi="SimSun" w:cs="SimSun"/>
                <w:sz w:val="30"/>
                <w:szCs w:val="30"/>
              </w:rPr>
            </w:pPr>
            <w:r>
              <w:rPr>
                <w:rFonts w:ascii="SimSun" w:eastAsia="SimSun" w:hAnsi="SimSun" w:cs="SimSun"/>
                <w:spacing w:val="-4"/>
                <w:position w:val="-4"/>
                <w:sz w:val="30"/>
                <w:szCs w:val="30"/>
              </w:rPr>
              <w:t>2.4</w:t>
            </w:r>
          </w:p>
        </w:tc>
        <w:tc>
          <w:tcPr>
            <w:tcW w:w="3408" w:type="dxa"/>
            <w:vAlign w:val="top"/>
          </w:tcPr>
          <w:p>
            <w:pPr>
              <w:spacing w:before="303" w:line="207" w:lineRule="auto"/>
              <w:ind w:left="940"/>
              <w:rPr>
                <w:rFonts w:ascii="SimSun" w:eastAsia="SimSun" w:hAnsi="SimSun" w:cs="SimSun"/>
                <w:sz w:val="30"/>
                <w:szCs w:val="30"/>
              </w:rPr>
            </w:pPr>
            <w:r>
              <w:rPr>
                <w:rFonts w:ascii="SimSun" w:eastAsia="SimSun" w:hAnsi="SimSun" w:cs="SimSun"/>
                <w:spacing w:val="3"/>
                <w:sz w:val="30"/>
                <w:szCs w:val="30"/>
              </w:rPr>
              <w:t>测绘测量费</w:t>
            </w:r>
          </w:p>
        </w:tc>
        <w:tc>
          <w:tcPr>
            <w:tcW w:w="2078" w:type="dxa"/>
            <w:vAlign w:val="top"/>
          </w:tcPr>
          <w:p>
            <w:pPr>
              <w:pStyle w:val="TableText"/>
            </w:pPr>
          </w:p>
        </w:tc>
        <w:tc>
          <w:tcPr>
            <w:tcW w:w="2318" w:type="dxa"/>
            <w:vAlign w:val="top"/>
          </w:tcPr>
          <w:p>
            <w:pPr>
              <w:pStyle w:val="TableText"/>
            </w:pPr>
          </w:p>
        </w:tc>
        <w:tc>
          <w:tcPr>
            <w:tcW w:w="2418" w:type="dxa"/>
            <w:vAlign w:val="top"/>
          </w:tcPr>
          <w:p>
            <w:pPr>
              <w:pStyle w:val="TableText"/>
            </w:pPr>
          </w:p>
        </w:tc>
        <w:tc>
          <w:tcPr>
            <w:tcW w:w="2493" w:type="dxa"/>
            <w:vAlign w:val="top"/>
          </w:tcPr>
          <w:p>
            <w:pPr>
              <w:pStyle w:val="TableText"/>
            </w:pPr>
          </w:p>
        </w:tc>
      </w:tr>
      <w:tr>
        <w:tblPrEx>
          <w:tblW w:w="14789" w:type="dxa"/>
          <w:tblInd w:w="5" w:type="dxa"/>
          <w:tblLayout w:type="fixed"/>
        </w:tblPrEx>
        <w:trPr>
          <w:trHeight w:val="649"/>
        </w:trPr>
        <w:tc>
          <w:tcPr>
            <w:tcW w:w="2074" w:type="dxa"/>
            <w:vAlign w:val="top"/>
          </w:tcPr>
          <w:p>
            <w:pPr>
              <w:pStyle w:val="TableText"/>
              <w:spacing w:line="270" w:lineRule="auto"/>
            </w:pPr>
          </w:p>
          <w:p>
            <w:pPr>
              <w:spacing w:before="97" w:line="166" w:lineRule="auto"/>
              <w:ind w:left="655"/>
              <w:rPr>
                <w:rFonts w:ascii="SimSun" w:eastAsia="SimSun" w:hAnsi="SimSun" w:cs="SimSun"/>
                <w:sz w:val="30"/>
                <w:szCs w:val="30"/>
              </w:rPr>
            </w:pPr>
            <w:r>
              <w:rPr>
                <w:rFonts w:ascii="SimSun" w:eastAsia="SimSun" w:hAnsi="SimSun" w:cs="SimSun"/>
                <w:spacing w:val="-3"/>
                <w:sz w:val="30"/>
                <w:szCs w:val="30"/>
              </w:rPr>
              <w:t>2.4.1</w:t>
            </w:r>
          </w:p>
        </w:tc>
        <w:tc>
          <w:tcPr>
            <w:tcW w:w="3408" w:type="dxa"/>
            <w:vAlign w:val="top"/>
          </w:tcPr>
          <w:p>
            <w:pPr>
              <w:spacing w:before="302" w:line="207" w:lineRule="auto"/>
              <w:ind w:left="1090"/>
              <w:rPr>
                <w:rFonts w:ascii="SimSun" w:eastAsia="SimSun" w:hAnsi="SimSun" w:cs="SimSun"/>
                <w:sz w:val="30"/>
                <w:szCs w:val="30"/>
              </w:rPr>
            </w:pPr>
            <w:r>
              <w:rPr>
                <w:rFonts w:ascii="SimSun" w:eastAsia="SimSun" w:hAnsi="SimSun" w:cs="SimSun"/>
                <w:spacing w:val="3"/>
                <w:sz w:val="30"/>
                <w:szCs w:val="30"/>
              </w:rPr>
              <w:t>软基勘查</w:t>
            </w:r>
          </w:p>
        </w:tc>
        <w:tc>
          <w:tcPr>
            <w:tcW w:w="2078" w:type="dxa"/>
            <w:vAlign w:val="top"/>
          </w:tcPr>
          <w:p>
            <w:pPr>
              <w:pStyle w:val="TableText"/>
            </w:pPr>
          </w:p>
        </w:tc>
        <w:tc>
          <w:tcPr>
            <w:tcW w:w="2318" w:type="dxa"/>
            <w:vAlign w:val="top"/>
          </w:tcPr>
          <w:p>
            <w:pPr>
              <w:pStyle w:val="TableText"/>
            </w:pPr>
          </w:p>
        </w:tc>
        <w:tc>
          <w:tcPr>
            <w:tcW w:w="2418" w:type="dxa"/>
            <w:vAlign w:val="top"/>
          </w:tcPr>
          <w:p>
            <w:pPr>
              <w:pStyle w:val="TableText"/>
            </w:pPr>
          </w:p>
        </w:tc>
        <w:tc>
          <w:tcPr>
            <w:tcW w:w="2493" w:type="dxa"/>
            <w:vAlign w:val="top"/>
          </w:tcPr>
          <w:p>
            <w:pPr>
              <w:pStyle w:val="TableText"/>
            </w:pPr>
          </w:p>
        </w:tc>
      </w:tr>
      <w:tr>
        <w:tblPrEx>
          <w:tblW w:w="14789" w:type="dxa"/>
          <w:tblInd w:w="5" w:type="dxa"/>
          <w:tblLayout w:type="fixed"/>
        </w:tblPrEx>
        <w:trPr>
          <w:trHeight w:val="700"/>
        </w:trPr>
        <w:tc>
          <w:tcPr>
            <w:tcW w:w="2074" w:type="dxa"/>
            <w:vAlign w:val="top"/>
          </w:tcPr>
          <w:p>
            <w:pPr>
              <w:pStyle w:val="TableText"/>
              <w:spacing w:line="312" w:lineRule="auto"/>
            </w:pPr>
          </w:p>
          <w:p>
            <w:pPr>
              <w:spacing w:before="98" w:line="171" w:lineRule="auto"/>
              <w:ind w:left="655"/>
              <w:rPr>
                <w:rFonts w:ascii="SimSun" w:eastAsia="SimSun" w:hAnsi="SimSun" w:cs="SimSun"/>
                <w:sz w:val="30"/>
                <w:szCs w:val="30"/>
              </w:rPr>
            </w:pPr>
            <w:r>
              <w:rPr>
                <w:rFonts w:ascii="SimSun" w:eastAsia="SimSun" w:hAnsi="SimSun" w:cs="SimSun"/>
                <w:spacing w:val="-3"/>
                <w:sz w:val="30"/>
                <w:szCs w:val="30"/>
              </w:rPr>
              <w:t>2.4.2</w:t>
            </w:r>
          </w:p>
        </w:tc>
        <w:tc>
          <w:tcPr>
            <w:tcW w:w="3408" w:type="dxa"/>
            <w:vAlign w:val="top"/>
          </w:tcPr>
          <w:p>
            <w:pPr>
              <w:spacing w:before="335" w:line="218" w:lineRule="auto"/>
              <w:ind w:left="1090"/>
              <w:rPr>
                <w:rFonts w:ascii="SimSun" w:eastAsia="SimSun" w:hAnsi="SimSun" w:cs="SimSun"/>
                <w:sz w:val="30"/>
                <w:szCs w:val="30"/>
              </w:rPr>
            </w:pPr>
            <w:r>
              <w:rPr>
                <w:rFonts w:ascii="SimSun" w:eastAsia="SimSun" w:hAnsi="SimSun" w:cs="SimSun"/>
                <w:spacing w:val="3"/>
                <w:sz w:val="30"/>
                <w:szCs w:val="30"/>
              </w:rPr>
              <w:t>软基测绘</w:t>
            </w:r>
          </w:p>
        </w:tc>
        <w:tc>
          <w:tcPr>
            <w:tcW w:w="2078" w:type="dxa"/>
            <w:vAlign w:val="top"/>
          </w:tcPr>
          <w:p>
            <w:pPr>
              <w:pStyle w:val="TableText"/>
            </w:pPr>
          </w:p>
        </w:tc>
        <w:tc>
          <w:tcPr>
            <w:tcW w:w="2318" w:type="dxa"/>
            <w:vAlign w:val="top"/>
          </w:tcPr>
          <w:p>
            <w:pPr>
              <w:pStyle w:val="TableText"/>
            </w:pPr>
          </w:p>
        </w:tc>
        <w:tc>
          <w:tcPr>
            <w:tcW w:w="2418" w:type="dxa"/>
            <w:vAlign w:val="top"/>
          </w:tcPr>
          <w:p>
            <w:pPr>
              <w:pStyle w:val="TableText"/>
            </w:pPr>
          </w:p>
        </w:tc>
        <w:tc>
          <w:tcPr>
            <w:tcW w:w="2493" w:type="dxa"/>
            <w:vAlign w:val="top"/>
          </w:tcPr>
          <w:p>
            <w:pPr>
              <w:pStyle w:val="TableText"/>
            </w:pPr>
          </w:p>
        </w:tc>
      </w:tr>
      <w:tr>
        <w:tblPrEx>
          <w:tblW w:w="14789" w:type="dxa"/>
          <w:tblInd w:w="5" w:type="dxa"/>
          <w:tblLayout w:type="fixed"/>
        </w:tblPrEx>
        <w:trPr>
          <w:trHeight w:val="649"/>
        </w:trPr>
        <w:tc>
          <w:tcPr>
            <w:tcW w:w="2074" w:type="dxa"/>
            <w:vAlign w:val="top"/>
          </w:tcPr>
          <w:p>
            <w:pPr>
              <w:pStyle w:val="TableText"/>
              <w:spacing w:line="283" w:lineRule="auto"/>
            </w:pPr>
          </w:p>
          <w:p>
            <w:pPr>
              <w:spacing w:before="97" w:line="158" w:lineRule="auto"/>
              <w:ind w:left="655"/>
              <w:rPr>
                <w:rFonts w:ascii="SimSun" w:eastAsia="SimSun" w:hAnsi="SimSun" w:cs="SimSun"/>
                <w:sz w:val="30"/>
                <w:szCs w:val="30"/>
              </w:rPr>
            </w:pPr>
            <w:r>
              <w:rPr>
                <w:rFonts w:ascii="SimSun" w:eastAsia="SimSun" w:hAnsi="SimSun" w:cs="SimSun"/>
                <w:spacing w:val="-3"/>
                <w:sz w:val="30"/>
                <w:szCs w:val="30"/>
              </w:rPr>
              <w:t>2.4.3</w:t>
            </w:r>
          </w:p>
        </w:tc>
        <w:tc>
          <w:tcPr>
            <w:tcW w:w="3408" w:type="dxa"/>
            <w:vAlign w:val="top"/>
          </w:tcPr>
          <w:p>
            <w:pPr>
              <w:spacing w:before="284" w:line="218" w:lineRule="auto"/>
              <w:ind w:left="1090"/>
              <w:rPr>
                <w:rFonts w:ascii="SimSun" w:eastAsia="SimSun" w:hAnsi="SimSun" w:cs="SimSun"/>
                <w:sz w:val="30"/>
                <w:szCs w:val="30"/>
              </w:rPr>
            </w:pPr>
            <w:r>
              <w:rPr>
                <w:rFonts w:ascii="SimSun" w:eastAsia="SimSun" w:hAnsi="SimSun" w:cs="SimSun"/>
                <w:spacing w:val="6"/>
                <w:sz w:val="30"/>
                <w:szCs w:val="30"/>
              </w:rPr>
              <w:t>软基监测</w:t>
            </w:r>
          </w:p>
        </w:tc>
        <w:tc>
          <w:tcPr>
            <w:tcW w:w="2078" w:type="dxa"/>
            <w:vAlign w:val="top"/>
          </w:tcPr>
          <w:p>
            <w:pPr>
              <w:pStyle w:val="TableText"/>
            </w:pPr>
          </w:p>
        </w:tc>
        <w:tc>
          <w:tcPr>
            <w:tcW w:w="2318" w:type="dxa"/>
            <w:vAlign w:val="top"/>
          </w:tcPr>
          <w:p>
            <w:pPr>
              <w:pStyle w:val="TableText"/>
            </w:pPr>
          </w:p>
        </w:tc>
        <w:tc>
          <w:tcPr>
            <w:tcW w:w="2418" w:type="dxa"/>
            <w:vAlign w:val="top"/>
          </w:tcPr>
          <w:p>
            <w:pPr>
              <w:pStyle w:val="TableText"/>
            </w:pPr>
          </w:p>
        </w:tc>
        <w:tc>
          <w:tcPr>
            <w:tcW w:w="2493" w:type="dxa"/>
            <w:vAlign w:val="top"/>
          </w:tcPr>
          <w:p>
            <w:pPr>
              <w:pStyle w:val="TableText"/>
            </w:pPr>
          </w:p>
        </w:tc>
      </w:tr>
      <w:tr>
        <w:tblPrEx>
          <w:tblW w:w="14789" w:type="dxa"/>
          <w:tblInd w:w="5" w:type="dxa"/>
          <w:tblLayout w:type="fixed"/>
        </w:tblPrEx>
        <w:trPr>
          <w:trHeight w:val="660"/>
        </w:trPr>
        <w:tc>
          <w:tcPr>
            <w:tcW w:w="2074" w:type="dxa"/>
            <w:vAlign w:val="top"/>
          </w:tcPr>
          <w:p>
            <w:pPr>
              <w:pStyle w:val="TableText"/>
              <w:spacing w:line="282" w:lineRule="auto"/>
            </w:pPr>
          </w:p>
          <w:p>
            <w:pPr>
              <w:spacing w:before="98" w:line="165" w:lineRule="auto"/>
              <w:ind w:left="655"/>
              <w:rPr>
                <w:rFonts w:ascii="SimSun" w:eastAsia="SimSun" w:hAnsi="SimSun" w:cs="SimSun"/>
                <w:sz w:val="30"/>
                <w:szCs w:val="30"/>
              </w:rPr>
            </w:pPr>
            <w:r>
              <w:rPr>
                <w:rFonts w:ascii="SimSun" w:eastAsia="SimSun" w:hAnsi="SimSun" w:cs="SimSun"/>
                <w:spacing w:val="-3"/>
                <w:sz w:val="30"/>
                <w:szCs w:val="30"/>
              </w:rPr>
              <w:t>2.4.4</w:t>
            </w:r>
          </w:p>
        </w:tc>
        <w:tc>
          <w:tcPr>
            <w:tcW w:w="3408" w:type="dxa"/>
            <w:vAlign w:val="top"/>
          </w:tcPr>
          <w:p>
            <w:pPr>
              <w:spacing w:before="285" w:line="219" w:lineRule="auto"/>
              <w:ind w:left="790"/>
              <w:rPr>
                <w:rFonts w:ascii="SimSun" w:eastAsia="SimSun" w:hAnsi="SimSun" w:cs="SimSun"/>
                <w:sz w:val="30"/>
                <w:szCs w:val="30"/>
              </w:rPr>
            </w:pPr>
            <w:r>
              <w:rPr>
                <w:rFonts w:ascii="SimSun" w:eastAsia="SimSun" w:hAnsi="SimSun" w:cs="SimSun"/>
                <w:spacing w:val="2"/>
                <w:sz w:val="30"/>
                <w:szCs w:val="30"/>
              </w:rPr>
              <w:t>水准点及钉桩</w:t>
            </w:r>
          </w:p>
        </w:tc>
        <w:tc>
          <w:tcPr>
            <w:tcW w:w="2078" w:type="dxa"/>
            <w:vAlign w:val="top"/>
          </w:tcPr>
          <w:p>
            <w:pPr>
              <w:pStyle w:val="TableText"/>
            </w:pPr>
          </w:p>
        </w:tc>
        <w:tc>
          <w:tcPr>
            <w:tcW w:w="2318" w:type="dxa"/>
            <w:vAlign w:val="top"/>
          </w:tcPr>
          <w:p>
            <w:pPr>
              <w:pStyle w:val="TableText"/>
            </w:pPr>
          </w:p>
        </w:tc>
        <w:tc>
          <w:tcPr>
            <w:tcW w:w="2418" w:type="dxa"/>
            <w:vAlign w:val="top"/>
          </w:tcPr>
          <w:p>
            <w:pPr>
              <w:pStyle w:val="TableText"/>
            </w:pPr>
          </w:p>
        </w:tc>
        <w:tc>
          <w:tcPr>
            <w:tcW w:w="2493" w:type="dxa"/>
            <w:vAlign w:val="top"/>
          </w:tcPr>
          <w:p>
            <w:pPr>
              <w:pStyle w:val="TableText"/>
            </w:pPr>
          </w:p>
        </w:tc>
      </w:tr>
      <w:tr>
        <w:tblPrEx>
          <w:tblW w:w="14789" w:type="dxa"/>
          <w:tblInd w:w="5" w:type="dxa"/>
          <w:tblLayout w:type="fixed"/>
        </w:tblPrEx>
        <w:trPr>
          <w:trHeight w:val="790"/>
        </w:trPr>
        <w:tc>
          <w:tcPr>
            <w:tcW w:w="2074" w:type="dxa"/>
            <w:vAlign w:val="top"/>
          </w:tcPr>
          <w:p>
            <w:pPr>
              <w:pStyle w:val="TableText"/>
              <w:spacing w:line="353" w:lineRule="auto"/>
            </w:pPr>
          </w:p>
          <w:p>
            <w:pPr>
              <w:spacing w:before="97" w:line="183" w:lineRule="auto"/>
              <w:ind w:left="655"/>
              <w:rPr>
                <w:rFonts w:ascii="SimSun" w:eastAsia="SimSun" w:hAnsi="SimSun" w:cs="SimSun"/>
                <w:sz w:val="30"/>
                <w:szCs w:val="30"/>
              </w:rPr>
            </w:pPr>
            <w:r>
              <w:rPr>
                <w:rFonts w:ascii="SimSun" w:eastAsia="SimSun" w:hAnsi="SimSun" w:cs="SimSun"/>
                <w:spacing w:val="-3"/>
                <w:sz w:val="30"/>
                <w:szCs w:val="30"/>
              </w:rPr>
              <w:t>2.4.5</w:t>
            </w:r>
          </w:p>
        </w:tc>
        <w:tc>
          <w:tcPr>
            <w:tcW w:w="3408" w:type="dxa"/>
            <w:vAlign w:val="top"/>
          </w:tcPr>
          <w:p>
            <w:pPr>
              <w:pStyle w:val="TableText"/>
              <w:spacing w:line="284" w:lineRule="auto"/>
            </w:pPr>
          </w:p>
          <w:p>
            <w:pPr>
              <w:spacing w:before="97" w:line="219" w:lineRule="auto"/>
              <w:ind w:left="490"/>
              <w:rPr>
                <w:rFonts w:ascii="SimSun" w:eastAsia="SimSun" w:hAnsi="SimSun" w:cs="SimSun"/>
                <w:sz w:val="30"/>
                <w:szCs w:val="30"/>
              </w:rPr>
            </w:pPr>
            <w:r>
              <w:rPr>
                <w:rFonts w:ascii="SimSun" w:eastAsia="SimSun" w:hAnsi="SimSun" w:cs="SimSun"/>
                <w:spacing w:val="2"/>
                <w:sz w:val="30"/>
                <w:szCs w:val="30"/>
              </w:rPr>
              <w:t>地籍、地形测量费</w:t>
            </w:r>
          </w:p>
        </w:tc>
        <w:tc>
          <w:tcPr>
            <w:tcW w:w="2078" w:type="dxa"/>
            <w:vAlign w:val="top"/>
          </w:tcPr>
          <w:p>
            <w:pPr>
              <w:pStyle w:val="TableText"/>
            </w:pPr>
          </w:p>
        </w:tc>
        <w:tc>
          <w:tcPr>
            <w:tcW w:w="2318" w:type="dxa"/>
            <w:vAlign w:val="top"/>
          </w:tcPr>
          <w:p>
            <w:pPr>
              <w:pStyle w:val="TableText"/>
            </w:pPr>
          </w:p>
        </w:tc>
        <w:tc>
          <w:tcPr>
            <w:tcW w:w="2418" w:type="dxa"/>
            <w:vAlign w:val="top"/>
          </w:tcPr>
          <w:p>
            <w:pPr>
              <w:pStyle w:val="TableText"/>
            </w:pPr>
          </w:p>
        </w:tc>
        <w:tc>
          <w:tcPr>
            <w:tcW w:w="2493" w:type="dxa"/>
            <w:vAlign w:val="top"/>
          </w:tcPr>
          <w:p>
            <w:pPr>
              <w:pStyle w:val="TableText"/>
            </w:pPr>
          </w:p>
        </w:tc>
      </w:tr>
      <w:tr>
        <w:tblPrEx>
          <w:tblW w:w="14789" w:type="dxa"/>
          <w:tblInd w:w="5" w:type="dxa"/>
          <w:tblLayout w:type="fixed"/>
        </w:tblPrEx>
        <w:trPr>
          <w:trHeight w:val="840"/>
        </w:trPr>
        <w:tc>
          <w:tcPr>
            <w:tcW w:w="2074" w:type="dxa"/>
            <w:vAlign w:val="top"/>
          </w:tcPr>
          <w:p>
            <w:pPr>
              <w:pStyle w:val="TableText"/>
              <w:spacing w:line="402" w:lineRule="auto"/>
            </w:pPr>
          </w:p>
          <w:p>
            <w:pPr>
              <w:spacing w:before="98" w:line="183" w:lineRule="auto"/>
              <w:ind w:left="655"/>
              <w:rPr>
                <w:rFonts w:ascii="SimSun" w:eastAsia="SimSun" w:hAnsi="SimSun" w:cs="SimSun"/>
                <w:sz w:val="30"/>
                <w:szCs w:val="30"/>
              </w:rPr>
            </w:pPr>
            <w:r>
              <w:rPr>
                <w:rFonts w:ascii="SimSun" w:eastAsia="SimSun" w:hAnsi="SimSun" w:cs="SimSun"/>
                <w:spacing w:val="-3"/>
                <w:sz w:val="30"/>
                <w:szCs w:val="30"/>
              </w:rPr>
              <w:t>2.4.6</w:t>
            </w:r>
          </w:p>
        </w:tc>
        <w:tc>
          <w:tcPr>
            <w:tcW w:w="3408" w:type="dxa"/>
            <w:vAlign w:val="top"/>
          </w:tcPr>
          <w:p>
            <w:pPr>
              <w:pStyle w:val="TableText"/>
              <w:spacing w:line="306" w:lineRule="auto"/>
            </w:pPr>
          </w:p>
          <w:p>
            <w:pPr>
              <w:spacing w:before="97" w:line="219" w:lineRule="auto"/>
              <w:ind w:left="490"/>
              <w:rPr>
                <w:rFonts w:ascii="SimSun" w:eastAsia="SimSun" w:hAnsi="SimSun" w:cs="SimSun"/>
                <w:sz w:val="30"/>
                <w:szCs w:val="30"/>
              </w:rPr>
            </w:pPr>
            <w:r>
              <w:rPr>
                <w:rFonts w:ascii="SimSun" w:eastAsia="SimSun" w:hAnsi="SimSun" w:cs="SimSun"/>
                <w:spacing w:val="2"/>
                <w:sz w:val="30"/>
                <w:szCs w:val="30"/>
              </w:rPr>
              <w:t>建筑物沉降观测费</w:t>
            </w:r>
          </w:p>
        </w:tc>
        <w:tc>
          <w:tcPr>
            <w:tcW w:w="2078" w:type="dxa"/>
            <w:vAlign w:val="top"/>
          </w:tcPr>
          <w:p>
            <w:pPr>
              <w:pStyle w:val="TableText"/>
            </w:pPr>
          </w:p>
        </w:tc>
        <w:tc>
          <w:tcPr>
            <w:tcW w:w="2318" w:type="dxa"/>
            <w:vAlign w:val="top"/>
          </w:tcPr>
          <w:p>
            <w:pPr>
              <w:pStyle w:val="TableText"/>
            </w:pPr>
          </w:p>
        </w:tc>
        <w:tc>
          <w:tcPr>
            <w:tcW w:w="2418" w:type="dxa"/>
            <w:vAlign w:val="top"/>
          </w:tcPr>
          <w:p>
            <w:pPr>
              <w:pStyle w:val="TableText"/>
            </w:pPr>
          </w:p>
        </w:tc>
        <w:tc>
          <w:tcPr>
            <w:tcW w:w="2493" w:type="dxa"/>
            <w:vAlign w:val="top"/>
          </w:tcPr>
          <w:p>
            <w:pPr>
              <w:pStyle w:val="TableText"/>
            </w:pPr>
          </w:p>
        </w:tc>
      </w:tr>
      <w:tr>
        <w:tblPrEx>
          <w:tblW w:w="14789" w:type="dxa"/>
          <w:tblInd w:w="5" w:type="dxa"/>
          <w:tblLayout w:type="fixed"/>
        </w:tblPrEx>
        <w:trPr>
          <w:trHeight w:val="649"/>
        </w:trPr>
        <w:tc>
          <w:tcPr>
            <w:tcW w:w="2074" w:type="dxa"/>
            <w:vAlign w:val="top"/>
          </w:tcPr>
          <w:p>
            <w:pPr>
              <w:pStyle w:val="TableText"/>
              <w:spacing w:line="283" w:lineRule="auto"/>
            </w:pPr>
          </w:p>
          <w:p>
            <w:pPr>
              <w:spacing w:before="97" w:line="158" w:lineRule="auto"/>
              <w:ind w:left="655"/>
              <w:rPr>
                <w:rFonts w:ascii="SimSun" w:eastAsia="SimSun" w:hAnsi="SimSun" w:cs="SimSun"/>
                <w:sz w:val="30"/>
                <w:szCs w:val="30"/>
              </w:rPr>
            </w:pPr>
            <w:r>
              <w:rPr>
                <w:rFonts w:ascii="SimSun" w:eastAsia="SimSun" w:hAnsi="SimSun" w:cs="SimSun"/>
                <w:spacing w:val="-3"/>
                <w:sz w:val="30"/>
                <w:szCs w:val="30"/>
              </w:rPr>
              <w:t>2.4.7</w:t>
            </w:r>
          </w:p>
        </w:tc>
        <w:tc>
          <w:tcPr>
            <w:tcW w:w="3408" w:type="dxa"/>
            <w:vAlign w:val="top"/>
          </w:tcPr>
          <w:p>
            <w:pPr>
              <w:spacing w:before="305" w:line="205" w:lineRule="auto"/>
              <w:ind w:left="940"/>
              <w:rPr>
                <w:rFonts w:ascii="SimSun" w:eastAsia="SimSun" w:hAnsi="SimSun" w:cs="SimSun"/>
                <w:sz w:val="30"/>
                <w:szCs w:val="30"/>
              </w:rPr>
            </w:pPr>
            <w:r>
              <w:rPr>
                <w:rFonts w:ascii="SimSun" w:eastAsia="SimSun" w:hAnsi="SimSun" w:cs="SimSun"/>
                <w:spacing w:val="3"/>
                <w:sz w:val="30"/>
                <w:szCs w:val="30"/>
              </w:rPr>
              <w:t>放线验线费</w:t>
            </w:r>
          </w:p>
        </w:tc>
        <w:tc>
          <w:tcPr>
            <w:tcW w:w="2078" w:type="dxa"/>
            <w:vAlign w:val="top"/>
          </w:tcPr>
          <w:p>
            <w:pPr>
              <w:pStyle w:val="TableText"/>
            </w:pPr>
          </w:p>
        </w:tc>
        <w:tc>
          <w:tcPr>
            <w:tcW w:w="2318" w:type="dxa"/>
            <w:vAlign w:val="top"/>
          </w:tcPr>
          <w:p>
            <w:pPr>
              <w:pStyle w:val="TableText"/>
            </w:pPr>
          </w:p>
        </w:tc>
        <w:tc>
          <w:tcPr>
            <w:tcW w:w="2418" w:type="dxa"/>
            <w:vAlign w:val="top"/>
          </w:tcPr>
          <w:p>
            <w:pPr>
              <w:pStyle w:val="TableText"/>
            </w:pPr>
          </w:p>
        </w:tc>
        <w:tc>
          <w:tcPr>
            <w:tcW w:w="2493" w:type="dxa"/>
            <w:vAlign w:val="top"/>
          </w:tcPr>
          <w:p>
            <w:pPr>
              <w:pStyle w:val="TableText"/>
            </w:pPr>
          </w:p>
        </w:tc>
      </w:tr>
      <w:tr>
        <w:tblPrEx>
          <w:tblW w:w="14789" w:type="dxa"/>
          <w:tblInd w:w="5" w:type="dxa"/>
          <w:tblLayout w:type="fixed"/>
        </w:tblPrEx>
        <w:trPr>
          <w:trHeight w:val="660"/>
        </w:trPr>
        <w:tc>
          <w:tcPr>
            <w:tcW w:w="2074" w:type="dxa"/>
            <w:vAlign w:val="top"/>
          </w:tcPr>
          <w:p>
            <w:pPr>
              <w:pStyle w:val="TableText"/>
              <w:spacing w:line="304" w:lineRule="auto"/>
            </w:pPr>
          </w:p>
          <w:p>
            <w:pPr>
              <w:spacing w:before="97" w:line="247" w:lineRule="exact"/>
              <w:ind w:left="655"/>
              <w:rPr>
                <w:rFonts w:ascii="SimSun" w:eastAsia="SimSun" w:hAnsi="SimSun" w:cs="SimSun"/>
                <w:sz w:val="30"/>
                <w:szCs w:val="30"/>
              </w:rPr>
            </w:pPr>
            <w:r>
              <w:rPr>
                <w:rFonts w:ascii="SimSun" w:eastAsia="SimSun" w:hAnsi="SimSun" w:cs="SimSun"/>
                <w:spacing w:val="-3"/>
                <w:position w:val="-3"/>
                <w:sz w:val="30"/>
                <w:szCs w:val="30"/>
              </w:rPr>
              <w:t>2.4.8</w:t>
            </w:r>
          </w:p>
        </w:tc>
        <w:tc>
          <w:tcPr>
            <w:tcW w:w="3408" w:type="dxa"/>
            <w:vAlign w:val="top"/>
          </w:tcPr>
          <w:p>
            <w:pPr>
              <w:spacing w:before="326" w:line="199" w:lineRule="auto"/>
              <w:ind w:left="641"/>
              <w:rPr>
                <w:rFonts w:ascii="SimSun" w:eastAsia="SimSun" w:hAnsi="SimSun" w:cs="SimSun"/>
                <w:sz w:val="30"/>
                <w:szCs w:val="30"/>
              </w:rPr>
            </w:pPr>
            <w:r>
              <w:rPr>
                <w:rFonts w:ascii="SimSun" w:eastAsia="SimSun" w:hAnsi="SimSun" w:cs="SimSun"/>
                <w:spacing w:val="2"/>
                <w:sz w:val="30"/>
                <w:szCs w:val="30"/>
              </w:rPr>
              <w:t>峻工测量验线费</w:t>
            </w:r>
          </w:p>
        </w:tc>
        <w:tc>
          <w:tcPr>
            <w:tcW w:w="2078" w:type="dxa"/>
            <w:vAlign w:val="top"/>
          </w:tcPr>
          <w:p>
            <w:pPr>
              <w:pStyle w:val="TableText"/>
            </w:pPr>
          </w:p>
        </w:tc>
        <w:tc>
          <w:tcPr>
            <w:tcW w:w="2318" w:type="dxa"/>
            <w:vAlign w:val="top"/>
          </w:tcPr>
          <w:p>
            <w:pPr>
              <w:pStyle w:val="TableText"/>
            </w:pPr>
          </w:p>
        </w:tc>
        <w:tc>
          <w:tcPr>
            <w:tcW w:w="2418" w:type="dxa"/>
            <w:vAlign w:val="top"/>
          </w:tcPr>
          <w:p>
            <w:pPr>
              <w:pStyle w:val="TableText"/>
            </w:pPr>
          </w:p>
        </w:tc>
        <w:tc>
          <w:tcPr>
            <w:tcW w:w="2493" w:type="dxa"/>
            <w:vAlign w:val="top"/>
          </w:tcPr>
          <w:p>
            <w:pPr>
              <w:pStyle w:val="TableText"/>
            </w:pPr>
          </w:p>
        </w:tc>
      </w:tr>
      <w:tr>
        <w:tblPrEx>
          <w:tblW w:w="14789" w:type="dxa"/>
          <w:tblInd w:w="5" w:type="dxa"/>
          <w:tblLayout w:type="fixed"/>
        </w:tblPrEx>
        <w:trPr>
          <w:trHeight w:val="650"/>
        </w:trPr>
        <w:tc>
          <w:tcPr>
            <w:tcW w:w="2074" w:type="dxa"/>
            <w:vAlign w:val="top"/>
          </w:tcPr>
          <w:p>
            <w:pPr>
              <w:pStyle w:val="TableText"/>
              <w:spacing w:line="314" w:lineRule="auto"/>
            </w:pPr>
          </w:p>
          <w:p>
            <w:pPr>
              <w:spacing w:before="97" w:line="227" w:lineRule="exact"/>
              <w:ind w:left="655"/>
              <w:rPr>
                <w:rFonts w:ascii="SimSun" w:eastAsia="SimSun" w:hAnsi="SimSun" w:cs="SimSun"/>
                <w:sz w:val="30"/>
                <w:szCs w:val="30"/>
              </w:rPr>
            </w:pPr>
            <w:r>
              <w:rPr>
                <w:rFonts w:ascii="SimSun" w:eastAsia="SimSun" w:hAnsi="SimSun" w:cs="SimSun"/>
                <w:spacing w:val="-3"/>
                <w:position w:val="-4"/>
                <w:sz w:val="30"/>
                <w:szCs w:val="30"/>
              </w:rPr>
              <w:t>2.4.9</w:t>
            </w:r>
          </w:p>
        </w:tc>
        <w:tc>
          <w:tcPr>
            <w:tcW w:w="3408" w:type="dxa"/>
            <w:vAlign w:val="top"/>
          </w:tcPr>
          <w:p>
            <w:pPr>
              <w:spacing w:before="295" w:line="212" w:lineRule="auto"/>
              <w:ind w:left="940"/>
              <w:rPr>
                <w:rFonts w:ascii="SimSun" w:eastAsia="SimSun" w:hAnsi="SimSun" w:cs="SimSun"/>
                <w:sz w:val="30"/>
                <w:szCs w:val="30"/>
              </w:rPr>
            </w:pPr>
            <w:r>
              <w:rPr>
                <w:rFonts w:ascii="SimSun" w:eastAsia="SimSun" w:hAnsi="SimSun" w:cs="SimSun"/>
                <w:spacing w:val="3"/>
                <w:sz w:val="30"/>
                <w:szCs w:val="30"/>
              </w:rPr>
              <w:t>房产测绘费</w:t>
            </w:r>
          </w:p>
        </w:tc>
        <w:tc>
          <w:tcPr>
            <w:tcW w:w="2078" w:type="dxa"/>
            <w:vAlign w:val="top"/>
          </w:tcPr>
          <w:p>
            <w:pPr>
              <w:pStyle w:val="TableText"/>
            </w:pPr>
          </w:p>
        </w:tc>
        <w:tc>
          <w:tcPr>
            <w:tcW w:w="2318" w:type="dxa"/>
            <w:vAlign w:val="top"/>
          </w:tcPr>
          <w:p>
            <w:pPr>
              <w:pStyle w:val="TableText"/>
            </w:pPr>
          </w:p>
        </w:tc>
        <w:tc>
          <w:tcPr>
            <w:tcW w:w="2418" w:type="dxa"/>
            <w:vAlign w:val="top"/>
          </w:tcPr>
          <w:p>
            <w:pPr>
              <w:pStyle w:val="TableText"/>
            </w:pPr>
          </w:p>
        </w:tc>
        <w:tc>
          <w:tcPr>
            <w:tcW w:w="2493" w:type="dxa"/>
            <w:vAlign w:val="top"/>
          </w:tcPr>
          <w:p>
            <w:pPr>
              <w:pStyle w:val="TableText"/>
            </w:pPr>
          </w:p>
        </w:tc>
      </w:tr>
      <w:tr>
        <w:tblPrEx>
          <w:tblW w:w="14789" w:type="dxa"/>
          <w:tblInd w:w="5" w:type="dxa"/>
          <w:tblLayout w:type="fixed"/>
        </w:tblPrEx>
        <w:trPr>
          <w:trHeight w:val="1259"/>
        </w:trPr>
        <w:tc>
          <w:tcPr>
            <w:tcW w:w="2074" w:type="dxa"/>
            <w:vAlign w:val="top"/>
          </w:tcPr>
          <w:p>
            <w:pPr>
              <w:pStyle w:val="TableText"/>
              <w:spacing w:line="305" w:lineRule="auto"/>
            </w:pPr>
          </w:p>
          <w:p>
            <w:pPr>
              <w:pStyle w:val="TableText"/>
              <w:spacing w:line="305" w:lineRule="auto"/>
            </w:pPr>
          </w:p>
          <w:p>
            <w:pPr>
              <w:spacing w:before="98" w:line="184" w:lineRule="auto"/>
              <w:ind w:left="574"/>
              <w:rPr>
                <w:rFonts w:ascii="SimSun" w:eastAsia="SimSun" w:hAnsi="SimSun" w:cs="SimSun"/>
                <w:sz w:val="30"/>
                <w:szCs w:val="30"/>
              </w:rPr>
            </w:pPr>
            <w:r>
              <w:rPr>
                <w:rFonts w:ascii="SimSun" w:eastAsia="SimSun" w:hAnsi="SimSun" w:cs="SimSun"/>
                <w:spacing w:val="-3"/>
                <w:sz w:val="30"/>
                <w:szCs w:val="30"/>
              </w:rPr>
              <w:t>2.4.10</w:t>
            </w:r>
          </w:p>
        </w:tc>
        <w:tc>
          <w:tcPr>
            <w:tcW w:w="3408" w:type="dxa"/>
            <w:vAlign w:val="top"/>
          </w:tcPr>
          <w:p>
            <w:pPr>
              <w:pStyle w:val="TableText"/>
              <w:spacing w:line="245" w:lineRule="auto"/>
            </w:pPr>
          </w:p>
          <w:p>
            <w:pPr>
              <w:spacing w:before="97" w:line="219" w:lineRule="auto"/>
              <w:ind w:left="40"/>
              <w:rPr>
                <w:rFonts w:ascii="SimSun" w:eastAsia="SimSun" w:hAnsi="SimSun" w:cs="SimSun"/>
                <w:sz w:val="30"/>
                <w:szCs w:val="30"/>
              </w:rPr>
            </w:pPr>
            <w:r>
              <w:rPr>
                <w:rFonts w:ascii="SimSun" w:eastAsia="SimSun" w:hAnsi="SimSun" w:cs="SimSun"/>
                <w:spacing w:val="1"/>
                <w:sz w:val="30"/>
                <w:szCs w:val="30"/>
              </w:rPr>
              <w:t>房产全野外数据采集及成</w:t>
            </w:r>
          </w:p>
        </w:tc>
        <w:tc>
          <w:tcPr>
            <w:tcW w:w="2078" w:type="dxa"/>
            <w:vAlign w:val="top"/>
          </w:tcPr>
          <w:p>
            <w:pPr>
              <w:pStyle w:val="TableText"/>
            </w:pPr>
          </w:p>
        </w:tc>
        <w:tc>
          <w:tcPr>
            <w:tcW w:w="2318" w:type="dxa"/>
            <w:vAlign w:val="top"/>
          </w:tcPr>
          <w:p>
            <w:pPr>
              <w:pStyle w:val="TableText"/>
            </w:pPr>
          </w:p>
        </w:tc>
        <w:tc>
          <w:tcPr>
            <w:tcW w:w="2418" w:type="dxa"/>
            <w:vAlign w:val="top"/>
          </w:tcPr>
          <w:p>
            <w:pPr>
              <w:pStyle w:val="TableText"/>
            </w:pPr>
          </w:p>
        </w:tc>
        <w:tc>
          <w:tcPr>
            <w:tcW w:w="2493" w:type="dxa"/>
            <w:vAlign w:val="top"/>
          </w:tcPr>
          <w:p>
            <w:pPr>
              <w:pStyle w:val="TableText"/>
            </w:pPr>
          </w:p>
        </w:tc>
      </w:tr>
      <w:tr>
        <w:tblPrEx>
          <w:tblW w:w="14789" w:type="dxa"/>
          <w:tblInd w:w="5" w:type="dxa"/>
          <w:tblLayout w:type="fixed"/>
        </w:tblPrEx>
        <w:trPr>
          <w:trHeight w:val="850"/>
        </w:trPr>
        <w:tc>
          <w:tcPr>
            <w:tcW w:w="2074" w:type="dxa"/>
            <w:vAlign w:val="top"/>
          </w:tcPr>
          <w:p>
            <w:pPr>
              <w:pStyle w:val="TableText"/>
              <w:spacing w:line="403" w:lineRule="auto"/>
            </w:pPr>
          </w:p>
          <w:p>
            <w:pPr>
              <w:spacing w:before="97" w:line="184" w:lineRule="auto"/>
              <w:ind w:left="574"/>
              <w:rPr>
                <w:rFonts w:ascii="SimSun" w:eastAsia="SimSun" w:hAnsi="SimSun" w:cs="SimSun"/>
                <w:sz w:val="30"/>
                <w:szCs w:val="30"/>
              </w:rPr>
            </w:pPr>
            <w:r>
              <w:rPr>
                <w:rFonts w:ascii="SimSun" w:eastAsia="SimSun" w:hAnsi="SimSun" w:cs="SimSun"/>
                <w:spacing w:val="-3"/>
                <w:sz w:val="30"/>
                <w:szCs w:val="30"/>
              </w:rPr>
              <w:t>2.4.11</w:t>
            </w:r>
          </w:p>
        </w:tc>
        <w:tc>
          <w:tcPr>
            <w:tcW w:w="3408" w:type="dxa"/>
            <w:vAlign w:val="top"/>
          </w:tcPr>
          <w:p>
            <w:pPr>
              <w:pStyle w:val="TableText"/>
              <w:spacing w:line="327" w:lineRule="auto"/>
            </w:pPr>
          </w:p>
          <w:p>
            <w:pPr>
              <w:spacing w:before="98" w:line="219" w:lineRule="auto"/>
              <w:ind w:left="190"/>
              <w:rPr>
                <w:rFonts w:ascii="SimSun" w:eastAsia="SimSun" w:hAnsi="SimSun" w:cs="SimSun"/>
                <w:sz w:val="30"/>
                <w:szCs w:val="30"/>
              </w:rPr>
            </w:pPr>
            <w:r>
              <w:rPr>
                <w:rFonts w:ascii="SimSun" w:eastAsia="SimSun" w:hAnsi="SimSun" w:cs="SimSun"/>
                <w:spacing w:val="1"/>
                <w:sz w:val="30"/>
                <w:szCs w:val="30"/>
              </w:rPr>
              <w:t>房产平面控制测量收费</w:t>
            </w:r>
          </w:p>
        </w:tc>
        <w:tc>
          <w:tcPr>
            <w:tcW w:w="2078" w:type="dxa"/>
            <w:vAlign w:val="top"/>
          </w:tcPr>
          <w:p>
            <w:pPr>
              <w:pStyle w:val="TableText"/>
            </w:pPr>
          </w:p>
        </w:tc>
        <w:tc>
          <w:tcPr>
            <w:tcW w:w="2318" w:type="dxa"/>
            <w:vAlign w:val="top"/>
          </w:tcPr>
          <w:p>
            <w:pPr>
              <w:pStyle w:val="TableText"/>
            </w:pPr>
          </w:p>
        </w:tc>
        <w:tc>
          <w:tcPr>
            <w:tcW w:w="2418" w:type="dxa"/>
            <w:vAlign w:val="top"/>
          </w:tcPr>
          <w:p>
            <w:pPr>
              <w:pStyle w:val="TableText"/>
            </w:pPr>
          </w:p>
        </w:tc>
        <w:tc>
          <w:tcPr>
            <w:tcW w:w="2493" w:type="dxa"/>
            <w:vAlign w:val="top"/>
          </w:tcPr>
          <w:p>
            <w:pPr>
              <w:pStyle w:val="TableText"/>
            </w:pPr>
          </w:p>
        </w:tc>
      </w:tr>
      <w:tr>
        <w:tblPrEx>
          <w:tblW w:w="14789" w:type="dxa"/>
          <w:tblInd w:w="5" w:type="dxa"/>
          <w:tblLayout w:type="fixed"/>
        </w:tblPrEx>
        <w:trPr>
          <w:trHeight w:val="650"/>
        </w:trPr>
        <w:tc>
          <w:tcPr>
            <w:tcW w:w="2074" w:type="dxa"/>
            <w:vAlign w:val="top"/>
          </w:tcPr>
          <w:p>
            <w:pPr>
              <w:pStyle w:val="TableText"/>
              <w:spacing w:line="283" w:lineRule="auto"/>
            </w:pPr>
          </w:p>
          <w:p>
            <w:pPr>
              <w:spacing w:before="98" w:line="158" w:lineRule="auto"/>
              <w:ind w:left="574"/>
              <w:rPr>
                <w:rFonts w:ascii="SimSun" w:eastAsia="SimSun" w:hAnsi="SimSun" w:cs="SimSun"/>
                <w:sz w:val="30"/>
                <w:szCs w:val="30"/>
              </w:rPr>
            </w:pPr>
            <w:r>
              <w:rPr>
                <w:rFonts w:ascii="SimSun" w:eastAsia="SimSun" w:hAnsi="SimSun" w:cs="SimSun"/>
                <w:spacing w:val="-3"/>
                <w:sz w:val="30"/>
                <w:szCs w:val="30"/>
              </w:rPr>
              <w:t>2.4.12</w:t>
            </w:r>
          </w:p>
        </w:tc>
        <w:tc>
          <w:tcPr>
            <w:tcW w:w="3408" w:type="dxa"/>
            <w:vAlign w:val="top"/>
          </w:tcPr>
          <w:p>
            <w:pPr>
              <w:spacing w:before="306" w:line="205" w:lineRule="auto"/>
              <w:ind w:left="1090"/>
              <w:rPr>
                <w:rFonts w:ascii="SimSun" w:eastAsia="SimSun" w:hAnsi="SimSun" w:cs="SimSun"/>
                <w:sz w:val="30"/>
                <w:szCs w:val="30"/>
              </w:rPr>
            </w:pPr>
            <w:r>
              <w:rPr>
                <w:rFonts w:ascii="SimSun" w:eastAsia="SimSun" w:hAnsi="SimSun" w:cs="SimSun"/>
                <w:spacing w:val="3"/>
                <w:sz w:val="30"/>
                <w:szCs w:val="30"/>
              </w:rPr>
              <w:t>地质勘查</w:t>
            </w:r>
          </w:p>
        </w:tc>
        <w:tc>
          <w:tcPr>
            <w:tcW w:w="2078" w:type="dxa"/>
            <w:vAlign w:val="top"/>
          </w:tcPr>
          <w:p>
            <w:pPr>
              <w:pStyle w:val="TableText"/>
            </w:pPr>
          </w:p>
        </w:tc>
        <w:tc>
          <w:tcPr>
            <w:tcW w:w="2318" w:type="dxa"/>
            <w:vAlign w:val="top"/>
          </w:tcPr>
          <w:p>
            <w:pPr>
              <w:pStyle w:val="TableText"/>
            </w:pPr>
          </w:p>
        </w:tc>
        <w:tc>
          <w:tcPr>
            <w:tcW w:w="2418" w:type="dxa"/>
            <w:vAlign w:val="top"/>
          </w:tcPr>
          <w:p>
            <w:pPr>
              <w:pStyle w:val="TableText"/>
            </w:pPr>
          </w:p>
        </w:tc>
        <w:tc>
          <w:tcPr>
            <w:tcW w:w="2493" w:type="dxa"/>
            <w:vMerge w:val="restart"/>
            <w:tcBorders>
              <w:bottom w:val="nil"/>
            </w:tcBorders>
            <w:vAlign w:val="top"/>
          </w:tcPr>
          <w:p>
            <w:pPr>
              <w:pStyle w:val="TableText"/>
            </w:pPr>
          </w:p>
        </w:tc>
      </w:tr>
      <w:tr>
        <w:tblPrEx>
          <w:tblW w:w="14789" w:type="dxa"/>
          <w:tblInd w:w="5" w:type="dxa"/>
          <w:tblLayout w:type="fixed"/>
        </w:tblPrEx>
        <w:trPr>
          <w:trHeight w:val="1269"/>
        </w:trPr>
        <w:tc>
          <w:tcPr>
            <w:tcW w:w="2074" w:type="dxa"/>
            <w:vAlign w:val="top"/>
          </w:tcPr>
          <w:p>
            <w:pPr>
              <w:pStyle w:val="TableText"/>
              <w:spacing w:line="306" w:lineRule="auto"/>
            </w:pPr>
          </w:p>
          <w:p>
            <w:pPr>
              <w:pStyle w:val="TableText"/>
              <w:spacing w:line="307" w:lineRule="auto"/>
            </w:pPr>
          </w:p>
          <w:p>
            <w:pPr>
              <w:spacing w:before="98" w:line="183" w:lineRule="auto"/>
              <w:ind w:left="805"/>
              <w:rPr>
                <w:rFonts w:ascii="SimSun" w:eastAsia="SimSun" w:hAnsi="SimSun" w:cs="SimSun"/>
                <w:sz w:val="30"/>
                <w:szCs w:val="30"/>
              </w:rPr>
            </w:pPr>
            <w:r>
              <w:rPr>
                <w:rFonts w:ascii="SimSun" w:eastAsia="SimSun" w:hAnsi="SimSun" w:cs="SimSun"/>
                <w:spacing w:val="-4"/>
                <w:sz w:val="30"/>
                <w:szCs w:val="30"/>
              </w:rPr>
              <w:t>2.5</w:t>
            </w:r>
          </w:p>
        </w:tc>
        <w:tc>
          <w:tcPr>
            <w:tcW w:w="3408" w:type="dxa"/>
            <w:vAlign w:val="top"/>
          </w:tcPr>
          <w:p>
            <w:pPr>
              <w:spacing w:before="336" w:line="603" w:lineRule="exact"/>
              <w:ind w:left="190"/>
              <w:rPr>
                <w:rFonts w:ascii="SimSun" w:eastAsia="SimSun" w:hAnsi="SimSun" w:cs="SimSun"/>
                <w:sz w:val="30"/>
                <w:szCs w:val="30"/>
              </w:rPr>
            </w:pPr>
            <w:r>
              <w:rPr>
                <w:rFonts w:ascii="SimSun" w:eastAsia="SimSun" w:hAnsi="SimSun" w:cs="SimSun"/>
                <w:spacing w:val="1"/>
                <w:position w:val="22"/>
                <w:sz w:val="30"/>
                <w:szCs w:val="30"/>
              </w:rPr>
              <w:t>临时工程及建安相关费</w:t>
            </w:r>
          </w:p>
          <w:p>
            <w:pPr>
              <w:spacing w:line="196" w:lineRule="auto"/>
              <w:ind w:left="1540"/>
              <w:rPr>
                <w:rFonts w:ascii="SimSun" w:eastAsia="SimSun" w:hAnsi="SimSun" w:cs="SimSun"/>
                <w:sz w:val="30"/>
                <w:szCs w:val="30"/>
              </w:rPr>
            </w:pPr>
            <w:r>
              <w:rPr>
                <w:rFonts w:ascii="SimSun" w:eastAsia="SimSun" w:hAnsi="SimSun" w:cs="SimSun"/>
                <w:sz w:val="30"/>
                <w:szCs w:val="30"/>
              </w:rPr>
              <w:t>用</w:t>
            </w:r>
          </w:p>
        </w:tc>
        <w:tc>
          <w:tcPr>
            <w:tcW w:w="2078" w:type="dxa"/>
            <w:vAlign w:val="top"/>
          </w:tcPr>
          <w:p>
            <w:pPr>
              <w:pStyle w:val="TableText"/>
            </w:pPr>
          </w:p>
        </w:tc>
        <w:tc>
          <w:tcPr>
            <w:tcW w:w="2318" w:type="dxa"/>
            <w:vAlign w:val="top"/>
          </w:tcPr>
          <w:p>
            <w:pPr>
              <w:pStyle w:val="TableText"/>
            </w:pPr>
          </w:p>
        </w:tc>
        <w:tc>
          <w:tcPr>
            <w:tcW w:w="2418" w:type="dxa"/>
            <w:vAlign w:val="top"/>
          </w:tcPr>
          <w:p>
            <w:pPr>
              <w:pStyle w:val="TableText"/>
            </w:pPr>
          </w:p>
        </w:tc>
        <w:tc>
          <w:tcPr>
            <w:tcW w:w="2493" w:type="dxa"/>
            <w:vMerge/>
            <w:tcBorders>
              <w:top w:val="nil"/>
            </w:tcBorders>
            <w:vAlign w:val="top"/>
          </w:tcPr>
          <w:p>
            <w:pPr>
              <w:pStyle w:val="TableText"/>
            </w:pPr>
          </w:p>
        </w:tc>
      </w:tr>
      <w:tr>
        <w:tblPrEx>
          <w:tblW w:w="14789" w:type="dxa"/>
          <w:tblInd w:w="5" w:type="dxa"/>
          <w:tblLayout w:type="fixed"/>
        </w:tblPrEx>
        <w:trPr>
          <w:trHeight w:val="650"/>
        </w:trPr>
        <w:tc>
          <w:tcPr>
            <w:tcW w:w="2074" w:type="dxa"/>
            <w:vAlign w:val="top"/>
          </w:tcPr>
          <w:p>
            <w:pPr>
              <w:pStyle w:val="TableText"/>
              <w:spacing w:line="295" w:lineRule="auto"/>
            </w:pPr>
          </w:p>
          <w:p>
            <w:pPr>
              <w:spacing w:before="97" w:line="246" w:lineRule="exact"/>
              <w:ind w:left="655"/>
              <w:rPr>
                <w:rFonts w:ascii="SimSun" w:eastAsia="SimSun" w:hAnsi="SimSun" w:cs="SimSun"/>
                <w:sz w:val="30"/>
                <w:szCs w:val="30"/>
              </w:rPr>
            </w:pPr>
            <w:r>
              <w:rPr>
                <w:rFonts w:ascii="SimSun" w:eastAsia="SimSun" w:hAnsi="SimSun" w:cs="SimSun"/>
                <w:spacing w:val="-3"/>
                <w:position w:val="-3"/>
                <w:sz w:val="30"/>
                <w:szCs w:val="30"/>
              </w:rPr>
              <w:t>2.5.1</w:t>
            </w:r>
          </w:p>
        </w:tc>
        <w:tc>
          <w:tcPr>
            <w:tcW w:w="3408" w:type="dxa"/>
            <w:vAlign w:val="top"/>
          </w:tcPr>
          <w:p>
            <w:pPr>
              <w:spacing w:before="318" w:line="198" w:lineRule="auto"/>
              <w:ind w:left="640"/>
              <w:rPr>
                <w:rFonts w:ascii="SimSun" w:eastAsia="SimSun" w:hAnsi="SimSun" w:cs="SimSun"/>
                <w:sz w:val="30"/>
                <w:szCs w:val="30"/>
              </w:rPr>
            </w:pPr>
            <w:r>
              <w:rPr>
                <w:rFonts w:ascii="SimSun" w:eastAsia="SimSun" w:hAnsi="SimSun" w:cs="SimSun"/>
                <w:spacing w:val="2"/>
                <w:sz w:val="30"/>
                <w:szCs w:val="30"/>
              </w:rPr>
              <w:t>临时给水设施费</w:t>
            </w:r>
          </w:p>
        </w:tc>
        <w:tc>
          <w:tcPr>
            <w:tcW w:w="2078" w:type="dxa"/>
            <w:vAlign w:val="top"/>
          </w:tcPr>
          <w:p>
            <w:pPr>
              <w:pStyle w:val="TableText"/>
            </w:pPr>
          </w:p>
        </w:tc>
        <w:tc>
          <w:tcPr>
            <w:tcW w:w="2318" w:type="dxa"/>
            <w:vAlign w:val="top"/>
          </w:tcPr>
          <w:p>
            <w:pPr>
              <w:pStyle w:val="TableText"/>
            </w:pPr>
          </w:p>
        </w:tc>
        <w:tc>
          <w:tcPr>
            <w:tcW w:w="2418" w:type="dxa"/>
            <w:vAlign w:val="top"/>
          </w:tcPr>
          <w:p>
            <w:pPr>
              <w:pStyle w:val="TableText"/>
            </w:pPr>
          </w:p>
        </w:tc>
        <w:tc>
          <w:tcPr>
            <w:tcW w:w="2493" w:type="dxa"/>
            <w:vAlign w:val="top"/>
          </w:tcPr>
          <w:p>
            <w:pPr>
              <w:pStyle w:val="TableText"/>
            </w:pPr>
          </w:p>
        </w:tc>
      </w:tr>
      <w:tr>
        <w:tblPrEx>
          <w:tblW w:w="14789" w:type="dxa"/>
          <w:tblInd w:w="5" w:type="dxa"/>
          <w:tblLayout w:type="fixed"/>
        </w:tblPrEx>
        <w:trPr>
          <w:trHeight w:val="650"/>
        </w:trPr>
        <w:tc>
          <w:tcPr>
            <w:tcW w:w="2074" w:type="dxa"/>
            <w:vAlign w:val="top"/>
          </w:tcPr>
          <w:p>
            <w:pPr>
              <w:pStyle w:val="TableText"/>
              <w:spacing w:line="316" w:lineRule="auto"/>
            </w:pPr>
          </w:p>
          <w:p>
            <w:pPr>
              <w:spacing w:before="97" w:line="225" w:lineRule="exact"/>
              <w:ind w:left="655"/>
              <w:rPr>
                <w:rFonts w:ascii="SimSun" w:eastAsia="SimSun" w:hAnsi="SimSun" w:cs="SimSun"/>
                <w:sz w:val="30"/>
                <w:szCs w:val="30"/>
              </w:rPr>
            </w:pPr>
            <w:r>
              <w:rPr>
                <w:rFonts w:ascii="SimSun" w:eastAsia="SimSun" w:hAnsi="SimSun" w:cs="SimSun"/>
                <w:spacing w:val="-3"/>
                <w:position w:val="-4"/>
                <w:sz w:val="30"/>
                <w:szCs w:val="30"/>
              </w:rPr>
              <w:t>2.5.2</w:t>
            </w:r>
          </w:p>
        </w:tc>
        <w:tc>
          <w:tcPr>
            <w:tcW w:w="3408" w:type="dxa"/>
            <w:vAlign w:val="top"/>
          </w:tcPr>
          <w:p>
            <w:pPr>
              <w:spacing w:before="298" w:line="210" w:lineRule="auto"/>
              <w:ind w:left="640"/>
              <w:rPr>
                <w:rFonts w:ascii="SimSun" w:eastAsia="SimSun" w:hAnsi="SimSun" w:cs="SimSun"/>
                <w:sz w:val="30"/>
                <w:szCs w:val="30"/>
              </w:rPr>
            </w:pPr>
            <w:r>
              <w:rPr>
                <w:rFonts w:ascii="SimSun" w:eastAsia="SimSun" w:hAnsi="SimSun" w:cs="SimSun"/>
                <w:spacing w:val="2"/>
                <w:sz w:val="30"/>
                <w:szCs w:val="30"/>
              </w:rPr>
              <w:t>临时排水设施费</w:t>
            </w:r>
          </w:p>
        </w:tc>
        <w:tc>
          <w:tcPr>
            <w:tcW w:w="2078" w:type="dxa"/>
            <w:vAlign w:val="top"/>
          </w:tcPr>
          <w:p>
            <w:pPr>
              <w:pStyle w:val="TableText"/>
            </w:pPr>
          </w:p>
        </w:tc>
        <w:tc>
          <w:tcPr>
            <w:tcW w:w="2318" w:type="dxa"/>
            <w:vAlign w:val="top"/>
          </w:tcPr>
          <w:p>
            <w:pPr>
              <w:pStyle w:val="TableText"/>
            </w:pPr>
          </w:p>
        </w:tc>
        <w:tc>
          <w:tcPr>
            <w:tcW w:w="2418" w:type="dxa"/>
            <w:vAlign w:val="top"/>
          </w:tcPr>
          <w:p>
            <w:pPr>
              <w:pStyle w:val="TableText"/>
            </w:pPr>
          </w:p>
        </w:tc>
        <w:tc>
          <w:tcPr>
            <w:tcW w:w="2493" w:type="dxa"/>
            <w:vAlign w:val="top"/>
          </w:tcPr>
          <w:p>
            <w:pPr>
              <w:pStyle w:val="TableText"/>
            </w:pPr>
          </w:p>
        </w:tc>
      </w:tr>
      <w:tr>
        <w:tblPrEx>
          <w:tblW w:w="14789" w:type="dxa"/>
          <w:tblInd w:w="5" w:type="dxa"/>
          <w:tblLayout w:type="fixed"/>
        </w:tblPrEx>
        <w:trPr>
          <w:trHeight w:val="840"/>
        </w:trPr>
        <w:tc>
          <w:tcPr>
            <w:tcW w:w="2074" w:type="dxa"/>
            <w:vAlign w:val="top"/>
          </w:tcPr>
          <w:p>
            <w:pPr>
              <w:pStyle w:val="TableText"/>
              <w:spacing w:line="415" w:lineRule="auto"/>
            </w:pPr>
          </w:p>
          <w:p>
            <w:pPr>
              <w:spacing w:before="98" w:line="183" w:lineRule="auto"/>
              <w:ind w:left="655"/>
              <w:rPr>
                <w:rFonts w:ascii="SimSun" w:eastAsia="SimSun" w:hAnsi="SimSun" w:cs="SimSun"/>
                <w:sz w:val="30"/>
                <w:szCs w:val="30"/>
              </w:rPr>
            </w:pPr>
            <w:r>
              <w:rPr>
                <w:rFonts w:ascii="SimSun" w:eastAsia="SimSun" w:hAnsi="SimSun" w:cs="SimSun"/>
                <w:spacing w:val="-3"/>
                <w:sz w:val="30"/>
                <w:szCs w:val="30"/>
              </w:rPr>
              <w:t>2.5.3</w:t>
            </w:r>
          </w:p>
        </w:tc>
        <w:tc>
          <w:tcPr>
            <w:tcW w:w="3408" w:type="dxa"/>
            <w:vMerge w:val="restart"/>
            <w:tcBorders>
              <w:bottom w:val="nil"/>
            </w:tcBorders>
            <w:vAlign w:val="top"/>
          </w:tcPr>
          <w:p>
            <w:pPr>
              <w:pStyle w:val="TableText"/>
              <w:spacing w:line="327" w:lineRule="auto"/>
            </w:pPr>
          </w:p>
          <w:p>
            <w:pPr>
              <w:spacing w:before="98" w:line="822" w:lineRule="exact"/>
              <w:ind w:left="40"/>
              <w:rPr>
                <w:rFonts w:ascii="SimSun" w:eastAsia="SimSun" w:hAnsi="SimSun" w:cs="SimSun"/>
                <w:sz w:val="30"/>
                <w:szCs w:val="30"/>
              </w:rPr>
            </w:pPr>
            <w:r>
              <w:rPr>
                <w:rFonts w:ascii="SimSun" w:eastAsia="SimSun" w:hAnsi="SimSun" w:cs="SimSun"/>
                <w:spacing w:val="1"/>
                <w:position w:val="40"/>
                <w:sz w:val="30"/>
                <w:szCs w:val="30"/>
              </w:rPr>
              <w:t>临时供电设施费及使用费</w:t>
            </w:r>
          </w:p>
          <w:p>
            <w:pPr>
              <w:spacing w:line="220" w:lineRule="auto"/>
              <w:ind w:left="341"/>
              <w:rPr>
                <w:rFonts w:ascii="SimSun" w:eastAsia="SimSun" w:hAnsi="SimSun" w:cs="SimSun"/>
                <w:sz w:val="30"/>
                <w:szCs w:val="30"/>
              </w:rPr>
            </w:pPr>
            <w:r>
              <w:rPr>
                <w:rFonts w:ascii="SimSun" w:eastAsia="SimSun" w:hAnsi="SimSun" w:cs="SimSun"/>
                <w:spacing w:val="2"/>
                <w:sz w:val="30"/>
                <w:szCs w:val="30"/>
              </w:rPr>
              <w:t>设施安全围护措施费</w:t>
            </w:r>
          </w:p>
        </w:tc>
        <w:tc>
          <w:tcPr>
            <w:tcW w:w="2078" w:type="dxa"/>
            <w:vAlign w:val="top"/>
          </w:tcPr>
          <w:p>
            <w:pPr>
              <w:pStyle w:val="TableText"/>
            </w:pPr>
          </w:p>
        </w:tc>
        <w:tc>
          <w:tcPr>
            <w:tcW w:w="2318" w:type="dxa"/>
            <w:vAlign w:val="top"/>
          </w:tcPr>
          <w:p>
            <w:pPr>
              <w:pStyle w:val="TableText"/>
            </w:pPr>
          </w:p>
        </w:tc>
        <w:tc>
          <w:tcPr>
            <w:tcW w:w="2418" w:type="dxa"/>
            <w:vAlign w:val="top"/>
          </w:tcPr>
          <w:p>
            <w:pPr>
              <w:pStyle w:val="TableText"/>
            </w:pPr>
          </w:p>
        </w:tc>
        <w:tc>
          <w:tcPr>
            <w:tcW w:w="2493" w:type="dxa"/>
            <w:vMerge w:val="restart"/>
            <w:tcBorders>
              <w:bottom w:val="nil"/>
            </w:tcBorders>
            <w:vAlign w:val="top"/>
          </w:tcPr>
          <w:p>
            <w:pPr>
              <w:pStyle w:val="TableText"/>
            </w:pPr>
          </w:p>
        </w:tc>
      </w:tr>
      <w:tr>
        <w:tblPrEx>
          <w:tblW w:w="14789" w:type="dxa"/>
          <w:tblInd w:w="5" w:type="dxa"/>
          <w:tblLayout w:type="fixed"/>
        </w:tblPrEx>
        <w:trPr>
          <w:trHeight w:val="799"/>
        </w:trPr>
        <w:tc>
          <w:tcPr>
            <w:tcW w:w="2074" w:type="dxa"/>
            <w:vAlign w:val="top"/>
          </w:tcPr>
          <w:p>
            <w:pPr>
              <w:pStyle w:val="TableText"/>
              <w:spacing w:line="376" w:lineRule="auto"/>
            </w:pPr>
          </w:p>
          <w:p>
            <w:pPr>
              <w:spacing w:before="97" w:line="183" w:lineRule="auto"/>
              <w:ind w:left="655"/>
              <w:rPr>
                <w:rFonts w:ascii="SimSun" w:eastAsia="SimSun" w:hAnsi="SimSun" w:cs="SimSun"/>
                <w:sz w:val="30"/>
                <w:szCs w:val="30"/>
              </w:rPr>
            </w:pPr>
            <w:r>
              <w:rPr>
                <w:rFonts w:ascii="SimSun" w:eastAsia="SimSun" w:hAnsi="SimSun" w:cs="SimSun"/>
                <w:spacing w:val="-3"/>
                <w:sz w:val="30"/>
                <w:szCs w:val="30"/>
              </w:rPr>
              <w:t>2.5.4</w:t>
            </w:r>
          </w:p>
        </w:tc>
        <w:tc>
          <w:tcPr>
            <w:tcW w:w="3408" w:type="dxa"/>
            <w:vMerge/>
            <w:tcBorders>
              <w:top w:val="nil"/>
            </w:tcBorders>
            <w:vAlign w:val="top"/>
          </w:tcPr>
          <w:p>
            <w:pPr>
              <w:pStyle w:val="TableText"/>
            </w:pPr>
          </w:p>
        </w:tc>
        <w:tc>
          <w:tcPr>
            <w:tcW w:w="2078" w:type="dxa"/>
            <w:vAlign w:val="top"/>
          </w:tcPr>
          <w:p>
            <w:pPr>
              <w:pStyle w:val="TableText"/>
            </w:pPr>
          </w:p>
        </w:tc>
        <w:tc>
          <w:tcPr>
            <w:tcW w:w="2318" w:type="dxa"/>
            <w:vAlign w:val="top"/>
          </w:tcPr>
          <w:p>
            <w:pPr>
              <w:pStyle w:val="TableText"/>
            </w:pPr>
          </w:p>
        </w:tc>
        <w:tc>
          <w:tcPr>
            <w:tcW w:w="2418" w:type="dxa"/>
            <w:vAlign w:val="top"/>
          </w:tcPr>
          <w:p>
            <w:pPr>
              <w:pStyle w:val="TableText"/>
            </w:pPr>
          </w:p>
        </w:tc>
        <w:tc>
          <w:tcPr>
            <w:tcW w:w="2493" w:type="dxa"/>
            <w:vMerge/>
            <w:tcBorders>
              <w:top w:val="nil"/>
            </w:tcBorders>
            <w:vAlign w:val="top"/>
          </w:tcPr>
          <w:p>
            <w:pPr>
              <w:pStyle w:val="TableText"/>
            </w:pPr>
          </w:p>
        </w:tc>
      </w:tr>
      <w:tr>
        <w:tblPrEx>
          <w:tblW w:w="14789" w:type="dxa"/>
          <w:tblInd w:w="5" w:type="dxa"/>
          <w:tblLayout w:type="fixed"/>
        </w:tblPrEx>
        <w:trPr>
          <w:trHeight w:val="650"/>
        </w:trPr>
        <w:tc>
          <w:tcPr>
            <w:tcW w:w="2074" w:type="dxa"/>
            <w:vAlign w:val="top"/>
          </w:tcPr>
          <w:p>
            <w:pPr>
              <w:pStyle w:val="TableText"/>
              <w:spacing w:line="277" w:lineRule="auto"/>
            </w:pPr>
          </w:p>
          <w:p>
            <w:pPr>
              <w:spacing w:before="98" w:line="162" w:lineRule="auto"/>
              <w:ind w:left="655"/>
              <w:rPr>
                <w:rFonts w:ascii="SimSun" w:eastAsia="SimSun" w:hAnsi="SimSun" w:cs="SimSun"/>
                <w:sz w:val="30"/>
                <w:szCs w:val="30"/>
              </w:rPr>
            </w:pPr>
            <w:r>
              <w:rPr>
                <w:rFonts w:ascii="SimSun" w:eastAsia="SimSun" w:hAnsi="SimSun" w:cs="SimSun"/>
                <w:spacing w:val="-3"/>
                <w:sz w:val="30"/>
                <w:szCs w:val="30"/>
              </w:rPr>
              <w:t>2.5.5</w:t>
            </w:r>
          </w:p>
        </w:tc>
        <w:tc>
          <w:tcPr>
            <w:tcW w:w="3408" w:type="dxa"/>
            <w:vAlign w:val="top"/>
          </w:tcPr>
          <w:p>
            <w:pPr>
              <w:spacing w:before="318" w:line="198" w:lineRule="auto"/>
              <w:ind w:left="940"/>
              <w:rPr>
                <w:rFonts w:ascii="SimSun" w:eastAsia="SimSun" w:hAnsi="SimSun" w:cs="SimSun"/>
                <w:sz w:val="30"/>
                <w:szCs w:val="30"/>
              </w:rPr>
            </w:pPr>
            <w:r>
              <w:rPr>
                <w:rFonts w:ascii="SimSun" w:eastAsia="SimSun" w:hAnsi="SimSun" w:cs="SimSun"/>
                <w:spacing w:val="5"/>
                <w:sz w:val="30"/>
                <w:szCs w:val="30"/>
              </w:rPr>
              <w:t>临时办公区</w:t>
            </w:r>
          </w:p>
        </w:tc>
        <w:tc>
          <w:tcPr>
            <w:tcW w:w="2078" w:type="dxa"/>
            <w:vAlign w:val="top"/>
          </w:tcPr>
          <w:p>
            <w:pPr>
              <w:pStyle w:val="TableText"/>
            </w:pPr>
          </w:p>
        </w:tc>
        <w:tc>
          <w:tcPr>
            <w:tcW w:w="2318" w:type="dxa"/>
            <w:vAlign w:val="top"/>
          </w:tcPr>
          <w:p>
            <w:pPr>
              <w:pStyle w:val="TableText"/>
            </w:pPr>
          </w:p>
        </w:tc>
        <w:tc>
          <w:tcPr>
            <w:tcW w:w="2418" w:type="dxa"/>
            <w:vAlign w:val="top"/>
          </w:tcPr>
          <w:p>
            <w:pPr>
              <w:pStyle w:val="TableText"/>
            </w:pPr>
          </w:p>
        </w:tc>
        <w:tc>
          <w:tcPr>
            <w:tcW w:w="2493" w:type="dxa"/>
            <w:vAlign w:val="top"/>
          </w:tcPr>
          <w:p>
            <w:pPr>
              <w:pStyle w:val="TableText"/>
            </w:pPr>
          </w:p>
        </w:tc>
      </w:tr>
      <w:tr>
        <w:tblPrEx>
          <w:tblW w:w="14789" w:type="dxa"/>
          <w:tblInd w:w="5" w:type="dxa"/>
          <w:tblLayout w:type="fixed"/>
        </w:tblPrEx>
        <w:trPr>
          <w:trHeight w:val="649"/>
        </w:trPr>
        <w:tc>
          <w:tcPr>
            <w:tcW w:w="2074" w:type="dxa"/>
            <w:vAlign w:val="top"/>
          </w:tcPr>
          <w:p>
            <w:pPr>
              <w:pStyle w:val="TableText"/>
              <w:spacing w:line="297" w:lineRule="auto"/>
            </w:pPr>
          </w:p>
          <w:p>
            <w:pPr>
              <w:spacing w:before="97" w:line="243" w:lineRule="exact"/>
              <w:ind w:left="655"/>
              <w:rPr>
                <w:rFonts w:ascii="SimSun" w:eastAsia="SimSun" w:hAnsi="SimSun" w:cs="SimSun"/>
                <w:sz w:val="30"/>
                <w:szCs w:val="30"/>
              </w:rPr>
            </w:pPr>
            <w:r>
              <w:rPr>
                <w:rFonts w:ascii="SimSun" w:eastAsia="SimSun" w:hAnsi="SimSun" w:cs="SimSun"/>
                <w:spacing w:val="-3"/>
                <w:position w:val="-3"/>
                <w:sz w:val="30"/>
                <w:szCs w:val="30"/>
              </w:rPr>
              <w:t>2.5.6</w:t>
            </w:r>
          </w:p>
        </w:tc>
        <w:tc>
          <w:tcPr>
            <w:tcW w:w="3408" w:type="dxa"/>
            <w:vAlign w:val="top"/>
          </w:tcPr>
          <w:p>
            <w:pPr>
              <w:spacing w:before="318" w:line="197" w:lineRule="auto"/>
              <w:ind w:left="640"/>
              <w:rPr>
                <w:rFonts w:ascii="SimSun" w:eastAsia="SimSun" w:hAnsi="SimSun" w:cs="SimSun"/>
                <w:sz w:val="30"/>
                <w:szCs w:val="30"/>
              </w:rPr>
            </w:pPr>
            <w:r>
              <w:rPr>
                <w:rFonts w:ascii="SimSun" w:eastAsia="SimSun" w:hAnsi="SimSun" w:cs="SimSun"/>
                <w:spacing w:val="2"/>
                <w:sz w:val="30"/>
                <w:szCs w:val="30"/>
              </w:rPr>
              <w:t>临时道路设施费</w:t>
            </w:r>
          </w:p>
        </w:tc>
        <w:tc>
          <w:tcPr>
            <w:tcW w:w="2078" w:type="dxa"/>
            <w:vAlign w:val="top"/>
          </w:tcPr>
          <w:p>
            <w:pPr>
              <w:pStyle w:val="TableText"/>
            </w:pPr>
          </w:p>
        </w:tc>
        <w:tc>
          <w:tcPr>
            <w:tcW w:w="2318" w:type="dxa"/>
            <w:vAlign w:val="top"/>
          </w:tcPr>
          <w:p>
            <w:pPr>
              <w:pStyle w:val="TableText"/>
            </w:pPr>
          </w:p>
        </w:tc>
        <w:tc>
          <w:tcPr>
            <w:tcW w:w="2418" w:type="dxa"/>
            <w:vAlign w:val="top"/>
          </w:tcPr>
          <w:p>
            <w:pPr>
              <w:pStyle w:val="TableText"/>
            </w:pPr>
          </w:p>
        </w:tc>
        <w:tc>
          <w:tcPr>
            <w:tcW w:w="2493" w:type="dxa"/>
            <w:vAlign w:val="top"/>
          </w:tcPr>
          <w:p>
            <w:pPr>
              <w:pStyle w:val="TableText"/>
            </w:pPr>
          </w:p>
        </w:tc>
      </w:tr>
      <w:tr>
        <w:tblPrEx>
          <w:tblW w:w="14789" w:type="dxa"/>
          <w:tblInd w:w="5" w:type="dxa"/>
          <w:tblLayout w:type="fixed"/>
        </w:tblPrEx>
        <w:trPr>
          <w:trHeight w:val="700"/>
        </w:trPr>
        <w:tc>
          <w:tcPr>
            <w:tcW w:w="2074" w:type="dxa"/>
            <w:vAlign w:val="top"/>
          </w:tcPr>
          <w:p>
            <w:pPr>
              <w:pStyle w:val="TableText"/>
              <w:spacing w:line="328" w:lineRule="auto"/>
            </w:pPr>
          </w:p>
          <w:p>
            <w:pPr>
              <w:spacing w:before="98" w:line="161" w:lineRule="auto"/>
              <w:ind w:left="655"/>
              <w:rPr>
                <w:rFonts w:ascii="SimSun" w:eastAsia="SimSun" w:hAnsi="SimSun" w:cs="SimSun"/>
                <w:sz w:val="30"/>
                <w:szCs w:val="30"/>
              </w:rPr>
            </w:pPr>
            <w:r>
              <w:rPr>
                <w:rFonts w:ascii="SimSun" w:eastAsia="SimSun" w:hAnsi="SimSun" w:cs="SimSun"/>
                <w:spacing w:val="-3"/>
                <w:sz w:val="30"/>
                <w:szCs w:val="30"/>
              </w:rPr>
              <w:t>2.5.7</w:t>
            </w:r>
          </w:p>
        </w:tc>
        <w:tc>
          <w:tcPr>
            <w:tcW w:w="3408" w:type="dxa"/>
            <w:vAlign w:val="top"/>
          </w:tcPr>
          <w:p>
            <w:pPr>
              <w:pStyle w:val="TableText"/>
              <w:spacing w:line="251" w:lineRule="auto"/>
            </w:pPr>
          </w:p>
          <w:p>
            <w:pPr>
              <w:spacing w:before="97" w:line="209" w:lineRule="auto"/>
              <w:ind w:left="940"/>
              <w:rPr>
                <w:rFonts w:ascii="SimSun" w:eastAsia="SimSun" w:hAnsi="SimSun" w:cs="SimSun"/>
                <w:sz w:val="30"/>
                <w:szCs w:val="30"/>
              </w:rPr>
            </w:pPr>
            <w:r>
              <w:rPr>
                <w:rFonts w:ascii="SimSun" w:eastAsia="SimSun" w:hAnsi="SimSun" w:cs="SimSun"/>
                <w:spacing w:val="3"/>
                <w:sz w:val="30"/>
                <w:szCs w:val="30"/>
              </w:rPr>
              <w:t>工程保险费</w:t>
            </w:r>
          </w:p>
        </w:tc>
        <w:tc>
          <w:tcPr>
            <w:tcW w:w="2078" w:type="dxa"/>
            <w:vAlign w:val="top"/>
          </w:tcPr>
          <w:p>
            <w:pPr>
              <w:pStyle w:val="TableText"/>
            </w:pPr>
          </w:p>
        </w:tc>
        <w:tc>
          <w:tcPr>
            <w:tcW w:w="2318" w:type="dxa"/>
            <w:vAlign w:val="top"/>
          </w:tcPr>
          <w:p>
            <w:pPr>
              <w:pStyle w:val="TableText"/>
            </w:pPr>
          </w:p>
        </w:tc>
        <w:tc>
          <w:tcPr>
            <w:tcW w:w="2418" w:type="dxa"/>
            <w:vAlign w:val="top"/>
          </w:tcPr>
          <w:p>
            <w:pPr>
              <w:pStyle w:val="TableText"/>
            </w:pPr>
          </w:p>
        </w:tc>
        <w:tc>
          <w:tcPr>
            <w:tcW w:w="2493" w:type="dxa"/>
            <w:vAlign w:val="top"/>
          </w:tcPr>
          <w:p>
            <w:pPr>
              <w:pStyle w:val="TableText"/>
            </w:pPr>
          </w:p>
        </w:tc>
      </w:tr>
      <w:tr>
        <w:tblPrEx>
          <w:tblW w:w="14789" w:type="dxa"/>
          <w:tblInd w:w="5" w:type="dxa"/>
          <w:tblLayout w:type="fixed"/>
        </w:tblPrEx>
        <w:trPr>
          <w:trHeight w:val="650"/>
        </w:trPr>
        <w:tc>
          <w:tcPr>
            <w:tcW w:w="2074" w:type="dxa"/>
            <w:vAlign w:val="top"/>
          </w:tcPr>
          <w:p>
            <w:pPr>
              <w:pStyle w:val="TableText"/>
              <w:spacing w:line="298" w:lineRule="auto"/>
            </w:pPr>
          </w:p>
          <w:p>
            <w:pPr>
              <w:spacing w:before="97" w:line="243" w:lineRule="exact"/>
              <w:ind w:left="655"/>
              <w:rPr>
                <w:rFonts w:ascii="SimSun" w:eastAsia="SimSun" w:hAnsi="SimSun" w:cs="SimSun"/>
                <w:sz w:val="30"/>
                <w:szCs w:val="30"/>
              </w:rPr>
            </w:pPr>
            <w:r>
              <w:rPr>
                <w:rFonts w:ascii="SimSun" w:eastAsia="SimSun" w:hAnsi="SimSun" w:cs="SimSun"/>
                <w:spacing w:val="-3"/>
                <w:position w:val="-3"/>
                <w:sz w:val="30"/>
                <w:szCs w:val="30"/>
              </w:rPr>
              <w:t>2.5.8</w:t>
            </w:r>
          </w:p>
        </w:tc>
        <w:tc>
          <w:tcPr>
            <w:tcW w:w="3408" w:type="dxa"/>
            <w:vAlign w:val="top"/>
          </w:tcPr>
          <w:p>
            <w:pPr>
              <w:spacing w:before="300" w:line="209" w:lineRule="auto"/>
              <w:ind w:left="1240"/>
              <w:rPr>
                <w:rFonts w:ascii="SimSun" w:eastAsia="SimSun" w:hAnsi="SimSun" w:cs="SimSun"/>
                <w:sz w:val="30"/>
                <w:szCs w:val="30"/>
              </w:rPr>
            </w:pPr>
            <w:r>
              <w:rPr>
                <w:rFonts w:ascii="SimSun" w:eastAsia="SimSun" w:hAnsi="SimSun" w:cs="SimSun"/>
                <w:spacing w:val="6"/>
                <w:sz w:val="30"/>
                <w:szCs w:val="30"/>
              </w:rPr>
              <w:t>试桩费</w:t>
            </w:r>
          </w:p>
        </w:tc>
        <w:tc>
          <w:tcPr>
            <w:tcW w:w="2078" w:type="dxa"/>
            <w:vAlign w:val="top"/>
          </w:tcPr>
          <w:p>
            <w:pPr>
              <w:pStyle w:val="TableText"/>
            </w:pPr>
          </w:p>
        </w:tc>
        <w:tc>
          <w:tcPr>
            <w:tcW w:w="2318" w:type="dxa"/>
            <w:vAlign w:val="top"/>
          </w:tcPr>
          <w:p>
            <w:pPr>
              <w:pStyle w:val="TableText"/>
            </w:pPr>
          </w:p>
        </w:tc>
        <w:tc>
          <w:tcPr>
            <w:tcW w:w="2418" w:type="dxa"/>
            <w:vAlign w:val="top"/>
          </w:tcPr>
          <w:p>
            <w:pPr>
              <w:pStyle w:val="TableText"/>
            </w:pPr>
          </w:p>
        </w:tc>
        <w:tc>
          <w:tcPr>
            <w:tcW w:w="2493" w:type="dxa"/>
            <w:vAlign w:val="top"/>
          </w:tcPr>
          <w:p>
            <w:pPr>
              <w:pStyle w:val="TableText"/>
            </w:pPr>
          </w:p>
        </w:tc>
      </w:tr>
      <w:tr>
        <w:tblPrEx>
          <w:tblW w:w="14789" w:type="dxa"/>
          <w:tblInd w:w="5" w:type="dxa"/>
          <w:tblLayout w:type="fixed"/>
        </w:tblPrEx>
        <w:trPr>
          <w:trHeight w:val="650"/>
        </w:trPr>
        <w:tc>
          <w:tcPr>
            <w:tcW w:w="2074" w:type="dxa"/>
            <w:shd w:val="clear" w:color="auto" w:fill="BFBFBF"/>
            <w:vAlign w:val="top"/>
          </w:tcPr>
          <w:p>
            <w:pPr>
              <w:pStyle w:val="TableText"/>
            </w:pPr>
          </w:p>
        </w:tc>
        <w:tc>
          <w:tcPr>
            <w:tcW w:w="3408" w:type="dxa"/>
            <w:shd w:val="clear" w:color="auto" w:fill="C0C0C0"/>
            <w:vAlign w:val="top"/>
          </w:tcPr>
          <w:p>
            <w:pPr>
              <w:spacing w:before="311" w:line="202" w:lineRule="auto"/>
              <w:ind w:left="790"/>
              <w:rPr>
                <w:rFonts w:ascii="SimSun" w:eastAsia="SimSun" w:hAnsi="SimSun" w:cs="SimSun"/>
                <w:sz w:val="30"/>
                <w:szCs w:val="30"/>
              </w:rPr>
            </w:pPr>
            <w:r>
              <w:rPr>
                <w:rFonts w:ascii="SimSun" w:eastAsia="SimSun" w:hAnsi="SimSun" w:cs="SimSun"/>
                <w:spacing w:val="1"/>
                <w:sz w:val="30"/>
                <w:szCs w:val="30"/>
              </w:rPr>
              <w:t>建筑安装工程</w:t>
            </w:r>
          </w:p>
        </w:tc>
        <w:tc>
          <w:tcPr>
            <w:tcW w:w="2078" w:type="dxa"/>
            <w:shd w:val="clear" w:color="auto" w:fill="C0C0C0"/>
            <w:vAlign w:val="top"/>
          </w:tcPr>
          <w:p>
            <w:pPr>
              <w:pStyle w:val="TableText"/>
            </w:pPr>
          </w:p>
        </w:tc>
        <w:tc>
          <w:tcPr>
            <w:tcW w:w="2318" w:type="dxa"/>
            <w:shd w:val="clear" w:color="auto" w:fill="C0C0C0"/>
            <w:vAlign w:val="top"/>
          </w:tcPr>
          <w:p>
            <w:pPr>
              <w:pStyle w:val="TableText"/>
            </w:pPr>
          </w:p>
        </w:tc>
        <w:tc>
          <w:tcPr>
            <w:tcW w:w="2418" w:type="dxa"/>
            <w:shd w:val="clear" w:color="auto" w:fill="BFBFBF"/>
            <w:vAlign w:val="top"/>
          </w:tcPr>
          <w:p>
            <w:pPr>
              <w:pStyle w:val="TableText"/>
            </w:pPr>
          </w:p>
        </w:tc>
        <w:tc>
          <w:tcPr>
            <w:tcW w:w="2493" w:type="dxa"/>
            <w:shd w:val="clear" w:color="auto" w:fill="C0C0C0"/>
            <w:vAlign w:val="top"/>
          </w:tcPr>
          <w:p>
            <w:pPr>
              <w:pStyle w:val="TableText"/>
            </w:pPr>
          </w:p>
        </w:tc>
      </w:tr>
      <w:tr>
        <w:tblPrEx>
          <w:tblW w:w="14789" w:type="dxa"/>
          <w:tblInd w:w="5" w:type="dxa"/>
          <w:tblLayout w:type="fixed"/>
        </w:tblPrEx>
        <w:trPr>
          <w:trHeight w:val="659"/>
        </w:trPr>
        <w:tc>
          <w:tcPr>
            <w:tcW w:w="2074" w:type="dxa"/>
            <w:vAlign w:val="top"/>
          </w:tcPr>
          <w:p>
            <w:pPr>
              <w:pStyle w:val="TableText"/>
              <w:spacing w:line="286" w:lineRule="auto"/>
            </w:pPr>
          </w:p>
          <w:p>
            <w:pPr>
              <w:spacing w:before="97" w:line="162" w:lineRule="auto"/>
              <w:ind w:left="805"/>
              <w:rPr>
                <w:rFonts w:ascii="SimSun" w:eastAsia="SimSun" w:hAnsi="SimSun" w:cs="SimSun"/>
                <w:sz w:val="30"/>
                <w:szCs w:val="30"/>
              </w:rPr>
            </w:pPr>
            <w:r>
              <w:rPr>
                <w:rFonts w:ascii="SimSun" w:eastAsia="SimSun" w:hAnsi="SimSun" w:cs="SimSun"/>
                <w:spacing w:val="-4"/>
                <w:sz w:val="30"/>
                <w:szCs w:val="30"/>
              </w:rPr>
              <w:t>3.1</w:t>
            </w:r>
          </w:p>
        </w:tc>
        <w:tc>
          <w:tcPr>
            <w:tcW w:w="3408" w:type="dxa"/>
            <w:vAlign w:val="top"/>
          </w:tcPr>
          <w:p>
            <w:pPr>
              <w:spacing w:before="311" w:line="208" w:lineRule="auto"/>
              <w:ind w:left="1390"/>
              <w:rPr>
                <w:rFonts w:ascii="SimSun" w:eastAsia="SimSun" w:hAnsi="SimSun" w:cs="SimSun"/>
                <w:sz w:val="30"/>
                <w:szCs w:val="30"/>
              </w:rPr>
            </w:pPr>
            <w:r>
              <w:rPr>
                <w:rFonts w:ascii="SimSun" w:eastAsia="SimSun" w:hAnsi="SimSun" w:cs="SimSun"/>
                <w:spacing w:val="5"/>
                <w:sz w:val="30"/>
                <w:szCs w:val="30"/>
              </w:rPr>
              <w:t>建筑</w:t>
            </w:r>
          </w:p>
        </w:tc>
        <w:tc>
          <w:tcPr>
            <w:tcW w:w="2078" w:type="dxa"/>
            <w:vAlign w:val="top"/>
          </w:tcPr>
          <w:p>
            <w:pPr>
              <w:pStyle w:val="TableText"/>
            </w:pPr>
          </w:p>
        </w:tc>
        <w:tc>
          <w:tcPr>
            <w:tcW w:w="2318" w:type="dxa"/>
            <w:vAlign w:val="top"/>
          </w:tcPr>
          <w:p>
            <w:pPr>
              <w:pStyle w:val="TableText"/>
            </w:pPr>
          </w:p>
        </w:tc>
        <w:tc>
          <w:tcPr>
            <w:tcW w:w="2418" w:type="dxa"/>
            <w:vAlign w:val="top"/>
          </w:tcPr>
          <w:p>
            <w:pPr>
              <w:pStyle w:val="TableText"/>
            </w:pPr>
          </w:p>
        </w:tc>
        <w:tc>
          <w:tcPr>
            <w:tcW w:w="2493" w:type="dxa"/>
            <w:vAlign w:val="top"/>
          </w:tcPr>
          <w:p>
            <w:pPr>
              <w:pStyle w:val="TableText"/>
            </w:pPr>
          </w:p>
        </w:tc>
      </w:tr>
    </w:tbl>
    <w:p>
      <w:pPr>
        <w:sectPr>
          <w:headerReference w:type="default" r:id="rId25"/>
          <w:pgSz w:w="20000" w:h="28260"/>
          <w:pgMar w:top="400" w:right="3000" w:bottom="0" w:left="1925" w:header="0" w:footer="0" w:gutter="0"/>
          <w:pgNumType w:start="20"/>
          <w:cols w:space="708"/>
        </w:sectPr>
      </w:pPr>
    </w:p>
    <w:tbl>
      <w:tblPr>
        <w:tblStyle w:val="TableNormal5"/>
        <w:tblW w:w="147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074"/>
        <w:gridCol w:w="3408"/>
        <w:gridCol w:w="2078"/>
        <w:gridCol w:w="2318"/>
        <w:gridCol w:w="2418"/>
        <w:gridCol w:w="2493"/>
      </w:tblGrid>
      <w:tr>
        <w:tblPrEx>
          <w:tblW w:w="147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660"/>
        </w:trPr>
        <w:tc>
          <w:tcPr>
            <w:tcW w:w="2074" w:type="dxa"/>
            <w:vAlign w:val="top"/>
          </w:tcPr>
          <w:p>
            <w:pPr>
              <w:pStyle w:val="TableText"/>
              <w:spacing w:line="327" w:lineRule="auto"/>
            </w:pPr>
          </w:p>
          <w:p>
            <w:pPr>
              <w:spacing w:before="98" w:line="222" w:lineRule="exact"/>
              <w:ind w:left="655"/>
              <w:rPr>
                <w:rFonts w:ascii="SimSun" w:eastAsia="SimSun" w:hAnsi="SimSun" w:cs="SimSun"/>
                <w:sz w:val="30"/>
                <w:szCs w:val="30"/>
              </w:rPr>
            </w:pPr>
            <w:r>
              <w:rPr>
                <w:rFonts w:ascii="SimSun" w:eastAsia="SimSun" w:hAnsi="SimSun" w:cs="SimSun"/>
                <w:spacing w:val="-3"/>
                <w:position w:val="-4"/>
                <w:sz w:val="30"/>
                <w:szCs w:val="30"/>
              </w:rPr>
              <w:t>3.1.1</w:t>
            </w:r>
          </w:p>
        </w:tc>
        <w:tc>
          <w:tcPr>
            <w:tcW w:w="3408" w:type="dxa"/>
            <w:vAlign w:val="top"/>
          </w:tcPr>
          <w:p>
            <w:pPr>
              <w:spacing w:before="331" w:line="196" w:lineRule="auto"/>
              <w:ind w:left="1090"/>
              <w:rPr>
                <w:rFonts w:ascii="SimSun" w:eastAsia="SimSun" w:hAnsi="SimSun" w:cs="SimSun"/>
                <w:sz w:val="30"/>
                <w:szCs w:val="30"/>
              </w:rPr>
            </w:pPr>
            <w:r>
              <w:rPr>
                <w:rFonts w:ascii="SimSun" w:eastAsia="SimSun" w:hAnsi="SimSun" w:cs="SimSun"/>
                <w:spacing w:val="2"/>
                <w:sz w:val="30"/>
                <w:szCs w:val="30"/>
              </w:rPr>
              <w:t>土方工程</w:t>
            </w:r>
          </w:p>
        </w:tc>
        <w:tc>
          <w:tcPr>
            <w:tcW w:w="2078" w:type="dxa"/>
            <w:vAlign w:val="top"/>
          </w:tcPr>
          <w:p>
            <w:pPr>
              <w:pStyle w:val="TableText"/>
            </w:pPr>
          </w:p>
        </w:tc>
        <w:tc>
          <w:tcPr>
            <w:tcW w:w="2318" w:type="dxa"/>
            <w:vAlign w:val="top"/>
          </w:tcPr>
          <w:p>
            <w:pPr>
              <w:pStyle w:val="TableText"/>
            </w:pPr>
          </w:p>
        </w:tc>
        <w:tc>
          <w:tcPr>
            <w:tcW w:w="2418" w:type="dxa"/>
            <w:vAlign w:val="top"/>
          </w:tcPr>
          <w:p>
            <w:pPr>
              <w:pStyle w:val="TableText"/>
            </w:pPr>
          </w:p>
        </w:tc>
        <w:tc>
          <w:tcPr>
            <w:tcW w:w="2493" w:type="dxa"/>
            <w:vAlign w:val="top"/>
          </w:tcPr>
          <w:p>
            <w:pPr>
              <w:pStyle w:val="TableText"/>
            </w:pPr>
          </w:p>
        </w:tc>
      </w:tr>
      <w:tr>
        <w:tblPrEx>
          <w:tblW w:w="14789" w:type="dxa"/>
          <w:tblInd w:w="5" w:type="dxa"/>
          <w:tblLayout w:type="fixed"/>
        </w:tblPrEx>
        <w:trPr>
          <w:trHeight w:val="690"/>
        </w:trPr>
        <w:tc>
          <w:tcPr>
            <w:tcW w:w="2074" w:type="dxa"/>
            <w:vAlign w:val="top"/>
          </w:tcPr>
          <w:p>
            <w:pPr>
              <w:pStyle w:val="TableText"/>
              <w:spacing w:line="327" w:lineRule="auto"/>
            </w:pPr>
          </w:p>
          <w:p>
            <w:pPr>
              <w:spacing w:before="98" w:line="252" w:lineRule="exact"/>
              <w:ind w:left="655"/>
              <w:rPr>
                <w:rFonts w:ascii="SimSun" w:eastAsia="SimSun" w:hAnsi="SimSun" w:cs="SimSun"/>
                <w:sz w:val="30"/>
                <w:szCs w:val="30"/>
              </w:rPr>
            </w:pPr>
            <w:r>
              <w:rPr>
                <w:rFonts w:ascii="SimSun" w:eastAsia="SimSun" w:hAnsi="SimSun" w:cs="SimSun"/>
                <w:spacing w:val="-3"/>
                <w:position w:val="-3"/>
                <w:sz w:val="30"/>
                <w:szCs w:val="30"/>
              </w:rPr>
              <w:t>3.1.2</w:t>
            </w:r>
          </w:p>
        </w:tc>
        <w:tc>
          <w:tcPr>
            <w:tcW w:w="3408" w:type="dxa"/>
            <w:vAlign w:val="top"/>
          </w:tcPr>
          <w:p>
            <w:pPr>
              <w:spacing w:before="332" w:line="214" w:lineRule="auto"/>
              <w:ind w:left="1090"/>
              <w:rPr>
                <w:rFonts w:ascii="SimSun" w:eastAsia="SimSun" w:hAnsi="SimSun" w:cs="SimSun"/>
                <w:sz w:val="30"/>
                <w:szCs w:val="30"/>
              </w:rPr>
            </w:pPr>
            <w:r>
              <w:rPr>
                <w:rFonts w:ascii="SimSun" w:eastAsia="SimSun" w:hAnsi="SimSun" w:cs="SimSun"/>
                <w:spacing w:val="2"/>
                <w:sz w:val="30"/>
                <w:szCs w:val="30"/>
              </w:rPr>
              <w:t>基础工程</w:t>
            </w:r>
          </w:p>
        </w:tc>
        <w:tc>
          <w:tcPr>
            <w:tcW w:w="2078" w:type="dxa"/>
            <w:vAlign w:val="top"/>
          </w:tcPr>
          <w:p>
            <w:pPr>
              <w:pStyle w:val="TableText"/>
            </w:pPr>
          </w:p>
        </w:tc>
        <w:tc>
          <w:tcPr>
            <w:tcW w:w="2318" w:type="dxa"/>
            <w:vAlign w:val="top"/>
          </w:tcPr>
          <w:p>
            <w:pPr>
              <w:pStyle w:val="TableText"/>
            </w:pPr>
          </w:p>
        </w:tc>
        <w:tc>
          <w:tcPr>
            <w:tcW w:w="2418" w:type="dxa"/>
            <w:vAlign w:val="top"/>
          </w:tcPr>
          <w:p>
            <w:pPr>
              <w:pStyle w:val="TableText"/>
            </w:pPr>
          </w:p>
        </w:tc>
        <w:tc>
          <w:tcPr>
            <w:tcW w:w="2493" w:type="dxa"/>
            <w:vAlign w:val="top"/>
          </w:tcPr>
          <w:p>
            <w:pPr>
              <w:pStyle w:val="TableText"/>
            </w:pPr>
          </w:p>
        </w:tc>
      </w:tr>
      <w:tr>
        <w:tblPrEx>
          <w:tblW w:w="14789" w:type="dxa"/>
          <w:tblInd w:w="5" w:type="dxa"/>
          <w:tblLayout w:type="fixed"/>
        </w:tblPrEx>
        <w:trPr>
          <w:trHeight w:val="650"/>
        </w:trPr>
        <w:tc>
          <w:tcPr>
            <w:tcW w:w="2074" w:type="dxa"/>
            <w:vAlign w:val="top"/>
          </w:tcPr>
          <w:p>
            <w:pPr>
              <w:pStyle w:val="TableText"/>
              <w:spacing w:line="298" w:lineRule="auto"/>
            </w:pPr>
          </w:p>
          <w:p>
            <w:pPr>
              <w:spacing w:before="97" w:line="243" w:lineRule="exact"/>
              <w:ind w:left="655"/>
              <w:rPr>
                <w:rFonts w:ascii="SimSun" w:eastAsia="SimSun" w:hAnsi="SimSun" w:cs="SimSun"/>
                <w:sz w:val="30"/>
                <w:szCs w:val="30"/>
              </w:rPr>
            </w:pPr>
            <w:r>
              <w:rPr>
                <w:rFonts w:ascii="SimSun" w:eastAsia="SimSun" w:hAnsi="SimSun" w:cs="SimSun"/>
                <w:spacing w:val="-3"/>
                <w:position w:val="-3"/>
                <w:sz w:val="30"/>
                <w:szCs w:val="30"/>
              </w:rPr>
              <w:t>3.1.3</w:t>
            </w:r>
          </w:p>
        </w:tc>
        <w:tc>
          <w:tcPr>
            <w:tcW w:w="3408" w:type="dxa"/>
            <w:vAlign w:val="top"/>
          </w:tcPr>
          <w:p>
            <w:pPr>
              <w:spacing w:before="321" w:line="196" w:lineRule="auto"/>
              <w:ind w:left="790"/>
              <w:rPr>
                <w:rFonts w:ascii="SimSun" w:eastAsia="SimSun" w:hAnsi="SimSun" w:cs="SimSun"/>
                <w:sz w:val="30"/>
                <w:szCs w:val="30"/>
              </w:rPr>
            </w:pPr>
            <w:r>
              <w:rPr>
                <w:rFonts w:ascii="SimSun" w:eastAsia="SimSun" w:hAnsi="SimSun" w:cs="SimSun"/>
                <w:spacing w:val="1"/>
                <w:sz w:val="30"/>
                <w:szCs w:val="30"/>
              </w:rPr>
              <w:t>主体结构工程</w:t>
            </w:r>
          </w:p>
        </w:tc>
        <w:tc>
          <w:tcPr>
            <w:tcW w:w="2078" w:type="dxa"/>
            <w:vAlign w:val="top"/>
          </w:tcPr>
          <w:p>
            <w:pPr>
              <w:pStyle w:val="TableText"/>
            </w:pPr>
          </w:p>
        </w:tc>
        <w:tc>
          <w:tcPr>
            <w:tcW w:w="2318" w:type="dxa"/>
            <w:vAlign w:val="top"/>
          </w:tcPr>
          <w:p>
            <w:pPr>
              <w:pStyle w:val="TableText"/>
            </w:pPr>
          </w:p>
        </w:tc>
        <w:tc>
          <w:tcPr>
            <w:tcW w:w="2418" w:type="dxa"/>
            <w:vAlign w:val="top"/>
          </w:tcPr>
          <w:p>
            <w:pPr>
              <w:pStyle w:val="TableText"/>
            </w:pPr>
          </w:p>
        </w:tc>
        <w:tc>
          <w:tcPr>
            <w:tcW w:w="2493" w:type="dxa"/>
            <w:vAlign w:val="top"/>
          </w:tcPr>
          <w:p>
            <w:pPr>
              <w:pStyle w:val="TableText"/>
            </w:pPr>
          </w:p>
        </w:tc>
      </w:tr>
      <w:tr>
        <w:tblPrEx>
          <w:tblW w:w="14789" w:type="dxa"/>
          <w:tblInd w:w="5" w:type="dxa"/>
          <w:tblLayout w:type="fixed"/>
        </w:tblPrEx>
        <w:trPr>
          <w:trHeight w:val="649"/>
        </w:trPr>
        <w:tc>
          <w:tcPr>
            <w:tcW w:w="2074" w:type="dxa"/>
            <w:vAlign w:val="top"/>
          </w:tcPr>
          <w:p>
            <w:pPr>
              <w:pStyle w:val="TableText"/>
              <w:spacing w:line="298" w:lineRule="auto"/>
            </w:pPr>
          </w:p>
          <w:p>
            <w:pPr>
              <w:spacing w:before="97" w:line="242" w:lineRule="exact"/>
              <w:ind w:left="505"/>
              <w:rPr>
                <w:rFonts w:ascii="SimSun" w:eastAsia="SimSun" w:hAnsi="SimSun" w:cs="SimSun"/>
                <w:sz w:val="30"/>
                <w:szCs w:val="30"/>
              </w:rPr>
            </w:pPr>
            <w:hyperlink r:id="rId26" w:history="1">
              <w:r>
                <w:rPr>
                  <w:rFonts w:ascii="SimSun" w:eastAsia="SimSun" w:hAnsi="SimSun" w:cs="SimSun"/>
                  <w:spacing w:val="-3"/>
                  <w:position w:val="-3"/>
                  <w:sz w:val="30"/>
                  <w:szCs w:val="30"/>
                </w:rPr>
                <w:t>3.1.3.1</w:t>
              </w:r>
            </w:hyperlink>
          </w:p>
        </w:tc>
        <w:tc>
          <w:tcPr>
            <w:tcW w:w="3408" w:type="dxa"/>
            <w:vAlign w:val="top"/>
          </w:tcPr>
          <w:p>
            <w:pPr>
              <w:spacing w:before="320" w:line="196" w:lineRule="auto"/>
              <w:ind w:left="1090"/>
              <w:rPr>
                <w:rFonts w:ascii="SimSun" w:eastAsia="SimSun" w:hAnsi="SimSun" w:cs="SimSun"/>
                <w:sz w:val="30"/>
                <w:szCs w:val="30"/>
              </w:rPr>
            </w:pPr>
            <w:r>
              <w:rPr>
                <w:rFonts w:ascii="SimSun" w:eastAsia="SimSun" w:hAnsi="SimSun" w:cs="SimSun"/>
                <w:spacing w:val="3"/>
                <w:sz w:val="30"/>
                <w:szCs w:val="30"/>
              </w:rPr>
              <w:t>地下部分</w:t>
            </w:r>
          </w:p>
        </w:tc>
        <w:tc>
          <w:tcPr>
            <w:tcW w:w="2078" w:type="dxa"/>
            <w:vAlign w:val="top"/>
          </w:tcPr>
          <w:p>
            <w:pPr>
              <w:pStyle w:val="TableText"/>
            </w:pPr>
          </w:p>
        </w:tc>
        <w:tc>
          <w:tcPr>
            <w:tcW w:w="2318" w:type="dxa"/>
            <w:vAlign w:val="top"/>
          </w:tcPr>
          <w:p>
            <w:pPr>
              <w:pStyle w:val="TableText"/>
            </w:pPr>
          </w:p>
        </w:tc>
        <w:tc>
          <w:tcPr>
            <w:tcW w:w="2418" w:type="dxa"/>
            <w:vAlign w:val="top"/>
          </w:tcPr>
          <w:p>
            <w:pPr>
              <w:pStyle w:val="TableText"/>
            </w:pPr>
          </w:p>
        </w:tc>
        <w:tc>
          <w:tcPr>
            <w:tcW w:w="2493" w:type="dxa"/>
            <w:vAlign w:val="top"/>
          </w:tcPr>
          <w:p>
            <w:pPr>
              <w:pStyle w:val="TableText"/>
            </w:pPr>
          </w:p>
        </w:tc>
      </w:tr>
      <w:tr>
        <w:tblPrEx>
          <w:tblW w:w="14789" w:type="dxa"/>
          <w:tblInd w:w="5" w:type="dxa"/>
          <w:tblLayout w:type="fixed"/>
        </w:tblPrEx>
        <w:trPr>
          <w:trHeight w:val="650"/>
        </w:trPr>
        <w:tc>
          <w:tcPr>
            <w:tcW w:w="2074" w:type="dxa"/>
            <w:vAlign w:val="top"/>
          </w:tcPr>
          <w:p>
            <w:pPr>
              <w:pStyle w:val="TableText"/>
              <w:spacing w:line="318" w:lineRule="auto"/>
            </w:pPr>
          </w:p>
          <w:p>
            <w:pPr>
              <w:spacing w:before="98" w:line="222" w:lineRule="exact"/>
              <w:ind w:left="505"/>
              <w:rPr>
                <w:rFonts w:ascii="SimSun" w:eastAsia="SimSun" w:hAnsi="SimSun" w:cs="SimSun"/>
                <w:sz w:val="30"/>
                <w:szCs w:val="30"/>
              </w:rPr>
            </w:pPr>
            <w:hyperlink r:id="rId27" w:history="1">
              <w:r>
                <w:rPr>
                  <w:rFonts w:ascii="SimSun" w:eastAsia="SimSun" w:hAnsi="SimSun" w:cs="SimSun"/>
                  <w:spacing w:val="-3"/>
                  <w:position w:val="-4"/>
                  <w:sz w:val="30"/>
                  <w:szCs w:val="30"/>
                </w:rPr>
                <w:t>3.1.3.2</w:t>
              </w:r>
            </w:hyperlink>
          </w:p>
        </w:tc>
        <w:tc>
          <w:tcPr>
            <w:tcW w:w="3408" w:type="dxa"/>
            <w:vAlign w:val="top"/>
          </w:tcPr>
          <w:p>
            <w:pPr>
              <w:spacing w:before="301" w:line="208" w:lineRule="auto"/>
              <w:ind w:left="1090"/>
              <w:rPr>
                <w:rFonts w:ascii="SimSun" w:eastAsia="SimSun" w:hAnsi="SimSun" w:cs="SimSun"/>
                <w:sz w:val="30"/>
                <w:szCs w:val="30"/>
              </w:rPr>
            </w:pPr>
            <w:r>
              <w:rPr>
                <w:rFonts w:ascii="SimSun" w:eastAsia="SimSun" w:hAnsi="SimSun" w:cs="SimSun"/>
                <w:spacing w:val="3"/>
                <w:sz w:val="30"/>
                <w:szCs w:val="30"/>
              </w:rPr>
              <w:t>地上部分</w:t>
            </w:r>
          </w:p>
        </w:tc>
        <w:tc>
          <w:tcPr>
            <w:tcW w:w="2078" w:type="dxa"/>
            <w:vAlign w:val="top"/>
          </w:tcPr>
          <w:p>
            <w:pPr>
              <w:pStyle w:val="TableText"/>
            </w:pPr>
          </w:p>
        </w:tc>
        <w:tc>
          <w:tcPr>
            <w:tcW w:w="2318" w:type="dxa"/>
            <w:vAlign w:val="top"/>
          </w:tcPr>
          <w:p>
            <w:pPr>
              <w:pStyle w:val="TableText"/>
            </w:pPr>
          </w:p>
        </w:tc>
        <w:tc>
          <w:tcPr>
            <w:tcW w:w="2418" w:type="dxa"/>
            <w:vAlign w:val="top"/>
          </w:tcPr>
          <w:p>
            <w:pPr>
              <w:pStyle w:val="TableText"/>
            </w:pPr>
          </w:p>
        </w:tc>
        <w:tc>
          <w:tcPr>
            <w:tcW w:w="2493" w:type="dxa"/>
            <w:vAlign w:val="top"/>
          </w:tcPr>
          <w:p>
            <w:pPr>
              <w:pStyle w:val="TableText"/>
            </w:pPr>
          </w:p>
        </w:tc>
      </w:tr>
      <w:tr>
        <w:tblPrEx>
          <w:tblW w:w="14789" w:type="dxa"/>
          <w:tblInd w:w="5" w:type="dxa"/>
          <w:tblLayout w:type="fixed"/>
        </w:tblPrEx>
        <w:trPr>
          <w:trHeight w:val="675"/>
        </w:trPr>
        <w:tc>
          <w:tcPr>
            <w:tcW w:w="2074" w:type="dxa"/>
            <w:vAlign w:val="top"/>
          </w:tcPr>
          <w:p>
            <w:pPr>
              <w:pStyle w:val="TableText"/>
              <w:spacing w:line="319" w:lineRule="auto"/>
            </w:pPr>
          </w:p>
          <w:p>
            <w:pPr>
              <w:spacing w:before="97" w:line="247" w:lineRule="exact"/>
              <w:ind w:left="655"/>
              <w:rPr>
                <w:rFonts w:ascii="SimSun" w:eastAsia="SimSun" w:hAnsi="SimSun" w:cs="SimSun"/>
                <w:sz w:val="30"/>
                <w:szCs w:val="30"/>
              </w:rPr>
            </w:pPr>
            <w:r>
              <w:rPr>
                <w:rFonts w:ascii="SimSun" w:eastAsia="SimSun" w:hAnsi="SimSun" w:cs="SimSun"/>
                <w:spacing w:val="-3"/>
                <w:position w:val="-3"/>
                <w:sz w:val="30"/>
                <w:szCs w:val="30"/>
              </w:rPr>
              <w:t>3.1.4</w:t>
            </w:r>
          </w:p>
        </w:tc>
        <w:tc>
          <w:tcPr>
            <w:tcW w:w="3408" w:type="dxa"/>
            <w:vAlign w:val="top"/>
          </w:tcPr>
          <w:p>
            <w:pPr>
              <w:pStyle w:val="TableText"/>
              <w:spacing w:line="244" w:lineRule="auto"/>
            </w:pPr>
          </w:p>
          <w:p>
            <w:pPr>
              <w:spacing w:before="97" w:line="198" w:lineRule="auto"/>
              <w:ind w:left="1090"/>
              <w:rPr>
                <w:rFonts w:ascii="SimSun" w:eastAsia="SimSun" w:hAnsi="SimSun" w:cs="SimSun"/>
                <w:sz w:val="30"/>
                <w:szCs w:val="30"/>
              </w:rPr>
            </w:pPr>
            <w:r>
              <w:rPr>
                <w:rFonts w:ascii="SimSun" w:eastAsia="SimSun" w:hAnsi="SimSun" w:cs="SimSun"/>
                <w:spacing w:val="2"/>
                <w:sz w:val="30"/>
                <w:szCs w:val="30"/>
              </w:rPr>
              <w:t>门窗工程</w:t>
            </w:r>
          </w:p>
        </w:tc>
        <w:tc>
          <w:tcPr>
            <w:tcW w:w="2078" w:type="dxa"/>
            <w:vAlign w:val="top"/>
          </w:tcPr>
          <w:p>
            <w:pPr>
              <w:pStyle w:val="TableText"/>
            </w:pPr>
          </w:p>
        </w:tc>
        <w:tc>
          <w:tcPr>
            <w:tcW w:w="2318" w:type="dxa"/>
            <w:vAlign w:val="top"/>
          </w:tcPr>
          <w:p>
            <w:pPr>
              <w:pStyle w:val="TableText"/>
            </w:pPr>
          </w:p>
        </w:tc>
        <w:tc>
          <w:tcPr>
            <w:tcW w:w="2418" w:type="dxa"/>
            <w:vAlign w:val="top"/>
          </w:tcPr>
          <w:p>
            <w:pPr>
              <w:pStyle w:val="TableText"/>
            </w:pPr>
          </w:p>
        </w:tc>
        <w:tc>
          <w:tcPr>
            <w:tcW w:w="2493" w:type="dxa"/>
            <w:vAlign w:val="top"/>
          </w:tcPr>
          <w:p>
            <w:pPr>
              <w:pStyle w:val="TableText"/>
            </w:pPr>
          </w:p>
        </w:tc>
      </w:tr>
    </w:tbl>
    <w:p>
      <w:pPr>
        <w:pStyle w:val="BodyText"/>
        <w:spacing w:line="474" w:lineRule="auto"/>
      </w:pPr>
    </w:p>
    <w:p>
      <w:pPr>
        <w:spacing w:before="101" w:line="219" w:lineRule="auto"/>
        <w:ind w:left="65"/>
        <w:rPr>
          <w:rFonts w:ascii="SimSun" w:eastAsia="SimSun" w:hAnsi="SimSun" w:cs="SimSun"/>
          <w:sz w:val="31"/>
          <w:szCs w:val="31"/>
        </w:rPr>
      </w:pPr>
      <w:r>
        <w:rPr>
          <w:rFonts w:ascii="SimSun" w:eastAsia="SimSun" w:hAnsi="SimSun" w:cs="SimSun"/>
          <w:spacing w:val="28"/>
          <w:sz w:val="31"/>
          <w:szCs w:val="31"/>
        </w:rPr>
        <w:t>.下载可编辑.</w:t>
      </w:r>
    </w:p>
    <w:p>
      <w:pPr>
        <w:spacing w:line="219" w:lineRule="auto"/>
        <w:rPr>
          <w:rFonts w:ascii="SimSun" w:eastAsia="SimSun" w:hAnsi="SimSun" w:cs="SimSun"/>
          <w:sz w:val="31"/>
          <w:szCs w:val="31"/>
        </w:rPr>
        <w:sectPr>
          <w:headerReference w:type="default" r:id="rId28"/>
          <w:type w:val="nextPage"/>
          <w:pgSz w:w="20000" w:h="28260"/>
          <w:pgMar w:top="400" w:right="3000" w:bottom="0" w:left="1925" w:header="0" w:footer="0" w:gutter="0"/>
          <w:pgNumType w:start="21"/>
          <w:cols w:space="708"/>
          <w:titlePg w:val="0"/>
        </w:sectPr>
      </w:pPr>
    </w:p>
    <w:p>
      <w:pPr>
        <w:spacing w:before="8"/>
      </w:pPr>
    </w:p>
    <w:p>
      <w:pPr>
        <w:spacing w:before="8"/>
      </w:pPr>
    </w:p>
    <w:p>
      <w:pPr>
        <w:spacing w:before="8"/>
      </w:pPr>
    </w:p>
    <w:p>
      <w:pPr>
        <w:spacing w:before="8"/>
      </w:pPr>
    </w:p>
    <w:p>
      <w:pPr>
        <w:spacing w:before="8"/>
      </w:pPr>
    </w:p>
    <w:p>
      <w:pPr>
        <w:spacing w:before="7"/>
      </w:pPr>
    </w:p>
    <w:p>
      <w:pPr>
        <w:spacing w:before="7"/>
      </w:pPr>
    </w:p>
    <w:tbl>
      <w:tblPr>
        <w:tblStyle w:val="TableNormal6"/>
        <w:tblW w:w="1477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083"/>
        <w:gridCol w:w="3398"/>
        <w:gridCol w:w="2069"/>
        <w:gridCol w:w="2318"/>
        <w:gridCol w:w="2408"/>
        <w:gridCol w:w="2503"/>
      </w:tblGrid>
      <w:tr>
        <w:tblPrEx>
          <w:tblW w:w="1477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685"/>
        </w:trPr>
        <w:tc>
          <w:tcPr>
            <w:tcW w:w="2083" w:type="dxa"/>
            <w:vAlign w:val="top"/>
          </w:tcPr>
          <w:p>
            <w:pPr>
              <w:pStyle w:val="TableText"/>
              <w:spacing w:line="284" w:lineRule="auto"/>
            </w:pPr>
          </w:p>
          <w:p>
            <w:pPr>
              <w:spacing w:before="98" w:line="179" w:lineRule="auto"/>
              <w:ind w:left="655"/>
              <w:rPr>
                <w:rFonts w:ascii="SimSun" w:eastAsia="SimSun" w:hAnsi="SimSun" w:cs="SimSun"/>
                <w:sz w:val="30"/>
                <w:szCs w:val="30"/>
              </w:rPr>
            </w:pPr>
            <w:r>
              <w:rPr>
                <w:rFonts w:ascii="SimSun" w:eastAsia="SimSun" w:hAnsi="SimSun" w:cs="SimSun"/>
                <w:spacing w:val="-3"/>
                <w:sz w:val="30"/>
                <w:szCs w:val="30"/>
              </w:rPr>
              <w:t>3.1.5</w:t>
            </w:r>
          </w:p>
        </w:tc>
        <w:tc>
          <w:tcPr>
            <w:tcW w:w="3398" w:type="dxa"/>
            <w:vAlign w:val="top"/>
          </w:tcPr>
          <w:p>
            <w:pPr>
              <w:spacing w:before="297" w:line="219" w:lineRule="auto"/>
              <w:ind w:left="942"/>
              <w:rPr>
                <w:rFonts w:ascii="SimSun" w:eastAsia="SimSun" w:hAnsi="SimSun" w:cs="SimSun"/>
                <w:sz w:val="30"/>
                <w:szCs w:val="30"/>
              </w:rPr>
            </w:pPr>
            <w:r>
              <w:rPr>
                <w:rFonts w:ascii="SimSun" w:eastAsia="SimSun" w:hAnsi="SimSun" w:cs="SimSun"/>
                <w:spacing w:val="2"/>
                <w:sz w:val="30"/>
                <w:szCs w:val="30"/>
              </w:rPr>
              <w:t>外装修工程</w:t>
            </w:r>
          </w:p>
        </w:tc>
        <w:tc>
          <w:tcPr>
            <w:tcW w:w="2069" w:type="dxa"/>
            <w:vAlign w:val="top"/>
          </w:tcPr>
          <w:p>
            <w:pPr>
              <w:pStyle w:val="TableText"/>
            </w:pPr>
          </w:p>
        </w:tc>
        <w:tc>
          <w:tcPr>
            <w:tcW w:w="2318" w:type="dxa"/>
            <w:vAlign w:val="top"/>
          </w:tcPr>
          <w:p>
            <w:pPr>
              <w:pStyle w:val="TableText"/>
            </w:pPr>
          </w:p>
        </w:tc>
        <w:tc>
          <w:tcPr>
            <w:tcW w:w="2408" w:type="dxa"/>
            <w:vAlign w:val="top"/>
          </w:tcPr>
          <w:p>
            <w:pPr>
              <w:pStyle w:val="TableText"/>
            </w:pPr>
          </w:p>
        </w:tc>
        <w:tc>
          <w:tcPr>
            <w:tcW w:w="2503" w:type="dxa"/>
            <w:vAlign w:val="top"/>
          </w:tcPr>
          <w:p>
            <w:pPr>
              <w:pStyle w:val="TableText"/>
            </w:pPr>
          </w:p>
        </w:tc>
      </w:tr>
      <w:tr>
        <w:tblPrEx>
          <w:tblW w:w="14779" w:type="dxa"/>
          <w:tblInd w:w="5" w:type="dxa"/>
          <w:tblLayout w:type="fixed"/>
        </w:tblPrEx>
        <w:trPr>
          <w:trHeight w:val="659"/>
        </w:trPr>
        <w:tc>
          <w:tcPr>
            <w:tcW w:w="2083" w:type="dxa"/>
            <w:vMerge w:val="restart"/>
            <w:tcBorders>
              <w:bottom w:val="nil"/>
            </w:tcBorders>
            <w:vAlign w:val="top"/>
          </w:tcPr>
          <w:p>
            <w:pPr>
              <w:pStyle w:val="TableText"/>
              <w:spacing w:line="279" w:lineRule="auto"/>
            </w:pPr>
          </w:p>
          <w:p>
            <w:pPr>
              <w:spacing w:before="97" w:line="184" w:lineRule="auto"/>
              <w:ind w:left="655"/>
              <w:rPr>
                <w:rFonts w:ascii="SimSun" w:eastAsia="SimSun" w:hAnsi="SimSun" w:cs="SimSun"/>
                <w:sz w:val="30"/>
                <w:szCs w:val="30"/>
              </w:rPr>
            </w:pPr>
            <w:r>
              <w:rPr>
                <w:rFonts w:ascii="SimSun" w:eastAsia="SimSun" w:hAnsi="SimSun" w:cs="SimSun"/>
                <w:spacing w:val="-3"/>
                <w:sz w:val="30"/>
                <w:szCs w:val="30"/>
              </w:rPr>
              <w:t>3.1.6</w:t>
            </w:r>
          </w:p>
        </w:tc>
        <w:tc>
          <w:tcPr>
            <w:tcW w:w="3398" w:type="dxa"/>
            <w:vMerge w:val="restart"/>
            <w:tcBorders>
              <w:bottom w:val="nil"/>
            </w:tcBorders>
            <w:vAlign w:val="top"/>
          </w:tcPr>
          <w:p>
            <w:pPr>
              <w:spacing w:before="271" w:line="672" w:lineRule="exact"/>
              <w:ind w:left="1092"/>
              <w:rPr>
                <w:rFonts w:ascii="SimSun" w:eastAsia="SimSun" w:hAnsi="SimSun" w:cs="SimSun"/>
                <w:sz w:val="30"/>
                <w:szCs w:val="30"/>
              </w:rPr>
            </w:pPr>
            <w:r>
              <w:rPr>
                <w:rFonts w:ascii="SimSun" w:eastAsia="SimSun" w:hAnsi="SimSun" w:cs="SimSun"/>
                <w:spacing w:val="2"/>
                <w:position w:val="28"/>
                <w:sz w:val="30"/>
                <w:szCs w:val="30"/>
              </w:rPr>
              <w:t>室精装修</w:t>
            </w:r>
          </w:p>
          <w:p>
            <w:pPr>
              <w:spacing w:line="220" w:lineRule="auto"/>
              <w:ind w:left="1392"/>
              <w:rPr>
                <w:rFonts w:ascii="SimSun" w:eastAsia="SimSun" w:hAnsi="SimSun" w:cs="SimSun"/>
                <w:sz w:val="30"/>
                <w:szCs w:val="30"/>
              </w:rPr>
            </w:pPr>
            <w:r>
              <w:rPr>
                <w:rFonts w:ascii="SimSun" w:eastAsia="SimSun" w:hAnsi="SimSun" w:cs="SimSun"/>
                <w:spacing w:val="7"/>
                <w:sz w:val="30"/>
                <w:szCs w:val="30"/>
              </w:rPr>
              <w:t>安装</w:t>
            </w:r>
          </w:p>
          <w:p>
            <w:pPr>
              <w:spacing w:before="321" w:line="219" w:lineRule="auto"/>
              <w:ind w:left="942"/>
              <w:rPr>
                <w:rFonts w:ascii="SimSun" w:eastAsia="SimSun" w:hAnsi="SimSun" w:cs="SimSun"/>
                <w:sz w:val="30"/>
                <w:szCs w:val="30"/>
              </w:rPr>
            </w:pPr>
            <w:r>
              <w:rPr>
                <w:rFonts w:ascii="SimSun" w:eastAsia="SimSun" w:hAnsi="SimSun" w:cs="SimSun"/>
                <w:spacing w:val="2"/>
                <w:sz w:val="30"/>
                <w:szCs w:val="30"/>
              </w:rPr>
              <w:t>给排水工程</w:t>
            </w:r>
          </w:p>
          <w:p>
            <w:pPr>
              <w:spacing w:before="284" w:line="220" w:lineRule="auto"/>
              <w:ind w:left="1092"/>
              <w:rPr>
                <w:rFonts w:ascii="SimSun" w:eastAsia="SimSun" w:hAnsi="SimSun" w:cs="SimSun"/>
                <w:sz w:val="30"/>
                <w:szCs w:val="30"/>
              </w:rPr>
            </w:pPr>
            <w:r>
              <w:rPr>
                <w:rFonts w:ascii="SimSun" w:eastAsia="SimSun" w:hAnsi="SimSun" w:cs="SimSun"/>
                <w:spacing w:val="2"/>
                <w:sz w:val="30"/>
                <w:szCs w:val="30"/>
              </w:rPr>
              <w:t>电气工程</w:t>
            </w:r>
          </w:p>
          <w:p>
            <w:pPr>
              <w:pStyle w:val="TableText"/>
              <w:spacing w:line="263" w:lineRule="auto"/>
            </w:pPr>
          </w:p>
          <w:p>
            <w:pPr>
              <w:spacing w:before="97" w:line="650" w:lineRule="exact"/>
              <w:ind w:left="641"/>
              <w:rPr>
                <w:rFonts w:ascii="SimSun" w:eastAsia="SimSun" w:hAnsi="SimSun" w:cs="SimSun"/>
                <w:sz w:val="30"/>
                <w:szCs w:val="30"/>
              </w:rPr>
            </w:pPr>
            <w:r>
              <w:rPr>
                <w:rFonts w:ascii="SimSun" w:eastAsia="SimSun" w:hAnsi="SimSun" w:cs="SimSun"/>
                <w:spacing w:val="1"/>
                <w:position w:val="26"/>
                <w:sz w:val="30"/>
                <w:szCs w:val="30"/>
              </w:rPr>
              <w:t>通风、空调工程</w:t>
            </w:r>
          </w:p>
          <w:p>
            <w:pPr>
              <w:spacing w:line="220" w:lineRule="auto"/>
              <w:ind w:left="1092"/>
              <w:rPr>
                <w:rFonts w:ascii="SimSun" w:eastAsia="SimSun" w:hAnsi="SimSun" w:cs="SimSun"/>
                <w:sz w:val="30"/>
                <w:szCs w:val="30"/>
              </w:rPr>
            </w:pPr>
            <w:r>
              <w:rPr>
                <w:rFonts w:ascii="SimSun" w:eastAsia="SimSun" w:hAnsi="SimSun" w:cs="SimSun"/>
                <w:spacing w:val="2"/>
                <w:sz w:val="30"/>
                <w:szCs w:val="30"/>
              </w:rPr>
              <w:t>燃气工程</w:t>
            </w:r>
          </w:p>
          <w:p>
            <w:pPr>
              <w:spacing w:before="313" w:line="220" w:lineRule="auto"/>
              <w:ind w:left="1092"/>
              <w:rPr>
                <w:rFonts w:ascii="SimSun" w:eastAsia="SimSun" w:hAnsi="SimSun" w:cs="SimSun"/>
                <w:sz w:val="30"/>
                <w:szCs w:val="30"/>
              </w:rPr>
            </w:pPr>
            <w:r>
              <w:rPr>
                <w:rFonts w:ascii="SimSun" w:eastAsia="SimSun" w:hAnsi="SimSun" w:cs="SimSun"/>
                <w:spacing w:val="3"/>
                <w:sz w:val="30"/>
                <w:szCs w:val="30"/>
              </w:rPr>
              <w:t>消防系统</w:t>
            </w:r>
          </w:p>
          <w:p>
            <w:pPr>
              <w:spacing w:before="333" w:line="221" w:lineRule="auto"/>
              <w:ind w:left="942"/>
              <w:rPr>
                <w:rFonts w:ascii="SimSun" w:eastAsia="SimSun" w:hAnsi="SimSun" w:cs="SimSun"/>
                <w:sz w:val="30"/>
                <w:szCs w:val="30"/>
              </w:rPr>
            </w:pPr>
            <w:r>
              <w:rPr>
                <w:rFonts w:ascii="SimSun" w:eastAsia="SimSun" w:hAnsi="SimSun" w:cs="SimSun"/>
                <w:spacing w:val="2"/>
                <w:sz w:val="30"/>
                <w:szCs w:val="30"/>
              </w:rPr>
              <w:t>智能化系统</w:t>
            </w:r>
          </w:p>
          <w:p>
            <w:pPr>
              <w:spacing w:before="327" w:line="219" w:lineRule="auto"/>
              <w:ind w:left="1092"/>
              <w:rPr>
                <w:rFonts w:ascii="SimSun" w:eastAsia="SimSun" w:hAnsi="SimSun" w:cs="SimSun"/>
                <w:sz w:val="30"/>
                <w:szCs w:val="30"/>
              </w:rPr>
            </w:pPr>
            <w:r>
              <w:rPr>
                <w:rFonts w:ascii="SimSun" w:eastAsia="SimSun" w:hAnsi="SimSun" w:cs="SimSun"/>
                <w:spacing w:val="2"/>
                <w:sz w:val="30"/>
                <w:szCs w:val="30"/>
              </w:rPr>
              <w:t>采暖工程</w:t>
            </w:r>
          </w:p>
        </w:tc>
        <w:tc>
          <w:tcPr>
            <w:tcW w:w="2069" w:type="dxa"/>
            <w:vAlign w:val="top"/>
          </w:tcPr>
          <w:p>
            <w:pPr>
              <w:pStyle w:val="TableText"/>
            </w:pPr>
          </w:p>
        </w:tc>
        <w:tc>
          <w:tcPr>
            <w:tcW w:w="2318" w:type="dxa"/>
            <w:vAlign w:val="top"/>
          </w:tcPr>
          <w:p>
            <w:pPr>
              <w:pStyle w:val="TableText"/>
            </w:pPr>
          </w:p>
        </w:tc>
        <w:tc>
          <w:tcPr>
            <w:tcW w:w="2408" w:type="dxa"/>
            <w:vAlign w:val="top"/>
          </w:tcPr>
          <w:p>
            <w:pPr>
              <w:pStyle w:val="TableText"/>
            </w:pPr>
          </w:p>
        </w:tc>
        <w:tc>
          <w:tcPr>
            <w:tcW w:w="2503" w:type="dxa"/>
            <w:vMerge w:val="restart"/>
            <w:tcBorders>
              <w:bottom w:val="nil"/>
            </w:tcBorders>
            <w:vAlign w:val="top"/>
          </w:tcPr>
          <w:p>
            <w:pPr>
              <w:pStyle w:val="TableText"/>
            </w:pPr>
          </w:p>
        </w:tc>
      </w:tr>
      <w:tr>
        <w:tblPrEx>
          <w:tblW w:w="14779" w:type="dxa"/>
          <w:tblInd w:w="5" w:type="dxa"/>
          <w:tblLayout w:type="fixed"/>
        </w:tblPrEx>
        <w:trPr>
          <w:trHeight w:val="650"/>
        </w:trPr>
        <w:tc>
          <w:tcPr>
            <w:tcW w:w="2083" w:type="dxa"/>
            <w:vMerge/>
            <w:tcBorders>
              <w:top w:val="nil"/>
              <w:bottom w:val="nil"/>
            </w:tcBorders>
            <w:vAlign w:val="top"/>
          </w:tcPr>
          <w:p>
            <w:pPr>
              <w:pStyle w:val="TableText"/>
            </w:pPr>
          </w:p>
        </w:tc>
        <w:tc>
          <w:tcPr>
            <w:tcW w:w="3398" w:type="dxa"/>
            <w:vMerge/>
            <w:tcBorders>
              <w:top w:val="nil"/>
              <w:bottom w:val="nil"/>
            </w:tcBorders>
            <w:vAlign w:val="top"/>
          </w:tcPr>
          <w:p>
            <w:pPr>
              <w:pStyle w:val="TableText"/>
            </w:pPr>
          </w:p>
        </w:tc>
        <w:tc>
          <w:tcPr>
            <w:tcW w:w="2069" w:type="dxa"/>
            <w:vAlign w:val="top"/>
          </w:tcPr>
          <w:p>
            <w:pPr>
              <w:pStyle w:val="TableText"/>
            </w:pPr>
          </w:p>
        </w:tc>
        <w:tc>
          <w:tcPr>
            <w:tcW w:w="2318" w:type="dxa"/>
            <w:vAlign w:val="top"/>
          </w:tcPr>
          <w:p>
            <w:pPr>
              <w:pStyle w:val="TableText"/>
            </w:pPr>
          </w:p>
        </w:tc>
        <w:tc>
          <w:tcPr>
            <w:tcW w:w="2408" w:type="dxa"/>
            <w:vAlign w:val="top"/>
          </w:tcPr>
          <w:p>
            <w:pPr>
              <w:pStyle w:val="TableText"/>
            </w:pPr>
          </w:p>
        </w:tc>
        <w:tc>
          <w:tcPr>
            <w:tcW w:w="2503" w:type="dxa"/>
            <w:vMerge/>
            <w:tcBorders>
              <w:top w:val="nil"/>
              <w:bottom w:val="nil"/>
            </w:tcBorders>
            <w:vAlign w:val="top"/>
          </w:tcPr>
          <w:p>
            <w:pPr>
              <w:pStyle w:val="TableText"/>
            </w:pPr>
          </w:p>
        </w:tc>
      </w:tr>
      <w:tr>
        <w:tblPrEx>
          <w:tblW w:w="14779" w:type="dxa"/>
          <w:tblInd w:w="5" w:type="dxa"/>
          <w:tblLayout w:type="fixed"/>
        </w:tblPrEx>
        <w:trPr>
          <w:trHeight w:val="649"/>
        </w:trPr>
        <w:tc>
          <w:tcPr>
            <w:tcW w:w="2083" w:type="dxa"/>
            <w:vMerge/>
            <w:tcBorders>
              <w:top w:val="nil"/>
              <w:bottom w:val="nil"/>
            </w:tcBorders>
            <w:vAlign w:val="top"/>
          </w:tcPr>
          <w:p>
            <w:pPr>
              <w:pStyle w:val="TableText"/>
            </w:pPr>
          </w:p>
        </w:tc>
        <w:tc>
          <w:tcPr>
            <w:tcW w:w="3398" w:type="dxa"/>
            <w:vMerge/>
            <w:tcBorders>
              <w:top w:val="nil"/>
              <w:bottom w:val="nil"/>
            </w:tcBorders>
            <w:vAlign w:val="top"/>
          </w:tcPr>
          <w:p>
            <w:pPr>
              <w:pStyle w:val="TableText"/>
            </w:pPr>
          </w:p>
        </w:tc>
        <w:tc>
          <w:tcPr>
            <w:tcW w:w="2069" w:type="dxa"/>
            <w:vAlign w:val="top"/>
          </w:tcPr>
          <w:p>
            <w:pPr>
              <w:pStyle w:val="TableText"/>
            </w:pPr>
          </w:p>
        </w:tc>
        <w:tc>
          <w:tcPr>
            <w:tcW w:w="2318" w:type="dxa"/>
            <w:vAlign w:val="top"/>
          </w:tcPr>
          <w:p>
            <w:pPr>
              <w:pStyle w:val="TableText"/>
            </w:pPr>
          </w:p>
        </w:tc>
        <w:tc>
          <w:tcPr>
            <w:tcW w:w="2408" w:type="dxa"/>
            <w:vAlign w:val="top"/>
          </w:tcPr>
          <w:p>
            <w:pPr>
              <w:pStyle w:val="TableText"/>
            </w:pPr>
          </w:p>
        </w:tc>
        <w:tc>
          <w:tcPr>
            <w:tcW w:w="2503" w:type="dxa"/>
            <w:vMerge/>
            <w:tcBorders>
              <w:top w:val="nil"/>
              <w:bottom w:val="nil"/>
            </w:tcBorders>
            <w:vAlign w:val="top"/>
          </w:tcPr>
          <w:p>
            <w:pPr>
              <w:pStyle w:val="TableText"/>
            </w:pPr>
          </w:p>
        </w:tc>
      </w:tr>
      <w:tr>
        <w:tblPrEx>
          <w:tblW w:w="14779" w:type="dxa"/>
          <w:tblInd w:w="5" w:type="dxa"/>
          <w:tblLayout w:type="fixed"/>
        </w:tblPrEx>
        <w:trPr>
          <w:trHeight w:val="700"/>
        </w:trPr>
        <w:tc>
          <w:tcPr>
            <w:tcW w:w="2083" w:type="dxa"/>
            <w:vMerge/>
            <w:tcBorders>
              <w:top w:val="nil"/>
              <w:bottom w:val="nil"/>
            </w:tcBorders>
            <w:vAlign w:val="top"/>
          </w:tcPr>
          <w:p>
            <w:pPr>
              <w:pStyle w:val="TableText"/>
            </w:pPr>
          </w:p>
        </w:tc>
        <w:tc>
          <w:tcPr>
            <w:tcW w:w="3398" w:type="dxa"/>
            <w:vMerge/>
            <w:tcBorders>
              <w:top w:val="nil"/>
              <w:bottom w:val="nil"/>
            </w:tcBorders>
            <w:vAlign w:val="top"/>
          </w:tcPr>
          <w:p>
            <w:pPr>
              <w:pStyle w:val="TableText"/>
            </w:pPr>
          </w:p>
        </w:tc>
        <w:tc>
          <w:tcPr>
            <w:tcW w:w="2069" w:type="dxa"/>
            <w:vAlign w:val="top"/>
          </w:tcPr>
          <w:p>
            <w:pPr>
              <w:pStyle w:val="TableText"/>
            </w:pPr>
          </w:p>
        </w:tc>
        <w:tc>
          <w:tcPr>
            <w:tcW w:w="2318" w:type="dxa"/>
            <w:vAlign w:val="top"/>
          </w:tcPr>
          <w:p>
            <w:pPr>
              <w:pStyle w:val="TableText"/>
            </w:pPr>
          </w:p>
        </w:tc>
        <w:tc>
          <w:tcPr>
            <w:tcW w:w="2408" w:type="dxa"/>
            <w:vAlign w:val="top"/>
          </w:tcPr>
          <w:p>
            <w:pPr>
              <w:pStyle w:val="TableText"/>
            </w:pPr>
          </w:p>
        </w:tc>
        <w:tc>
          <w:tcPr>
            <w:tcW w:w="2503" w:type="dxa"/>
            <w:vMerge/>
            <w:tcBorders>
              <w:top w:val="nil"/>
              <w:bottom w:val="nil"/>
            </w:tcBorders>
            <w:vAlign w:val="top"/>
          </w:tcPr>
          <w:p>
            <w:pPr>
              <w:pStyle w:val="TableText"/>
            </w:pPr>
          </w:p>
        </w:tc>
      </w:tr>
      <w:tr>
        <w:tblPrEx>
          <w:tblW w:w="14779" w:type="dxa"/>
          <w:tblInd w:w="5" w:type="dxa"/>
          <w:tblLayout w:type="fixed"/>
        </w:tblPrEx>
        <w:trPr>
          <w:trHeight w:val="649"/>
        </w:trPr>
        <w:tc>
          <w:tcPr>
            <w:tcW w:w="2083" w:type="dxa"/>
            <w:vMerge/>
            <w:tcBorders>
              <w:top w:val="nil"/>
              <w:bottom w:val="nil"/>
            </w:tcBorders>
            <w:vAlign w:val="top"/>
          </w:tcPr>
          <w:p>
            <w:pPr>
              <w:pStyle w:val="TableText"/>
            </w:pPr>
          </w:p>
        </w:tc>
        <w:tc>
          <w:tcPr>
            <w:tcW w:w="3398" w:type="dxa"/>
            <w:vMerge/>
            <w:tcBorders>
              <w:top w:val="nil"/>
              <w:bottom w:val="nil"/>
            </w:tcBorders>
            <w:vAlign w:val="top"/>
          </w:tcPr>
          <w:p>
            <w:pPr>
              <w:pStyle w:val="TableText"/>
            </w:pPr>
          </w:p>
        </w:tc>
        <w:tc>
          <w:tcPr>
            <w:tcW w:w="2069" w:type="dxa"/>
            <w:vAlign w:val="top"/>
          </w:tcPr>
          <w:p>
            <w:pPr>
              <w:pStyle w:val="TableText"/>
            </w:pPr>
          </w:p>
        </w:tc>
        <w:tc>
          <w:tcPr>
            <w:tcW w:w="2318" w:type="dxa"/>
            <w:vAlign w:val="top"/>
          </w:tcPr>
          <w:p>
            <w:pPr>
              <w:pStyle w:val="TableText"/>
            </w:pPr>
          </w:p>
        </w:tc>
        <w:tc>
          <w:tcPr>
            <w:tcW w:w="2408" w:type="dxa"/>
            <w:vAlign w:val="top"/>
          </w:tcPr>
          <w:p>
            <w:pPr>
              <w:pStyle w:val="TableText"/>
            </w:pPr>
          </w:p>
        </w:tc>
        <w:tc>
          <w:tcPr>
            <w:tcW w:w="2503" w:type="dxa"/>
            <w:vMerge/>
            <w:tcBorders>
              <w:top w:val="nil"/>
              <w:bottom w:val="nil"/>
            </w:tcBorders>
            <w:vAlign w:val="top"/>
          </w:tcPr>
          <w:p>
            <w:pPr>
              <w:pStyle w:val="TableText"/>
            </w:pPr>
          </w:p>
        </w:tc>
      </w:tr>
      <w:tr>
        <w:tblPrEx>
          <w:tblW w:w="14779" w:type="dxa"/>
          <w:tblInd w:w="5" w:type="dxa"/>
          <w:tblLayout w:type="fixed"/>
        </w:tblPrEx>
        <w:trPr>
          <w:trHeight w:val="660"/>
        </w:trPr>
        <w:tc>
          <w:tcPr>
            <w:tcW w:w="2083" w:type="dxa"/>
            <w:vMerge/>
            <w:tcBorders>
              <w:top w:val="nil"/>
              <w:bottom w:val="nil"/>
            </w:tcBorders>
            <w:vAlign w:val="top"/>
          </w:tcPr>
          <w:p>
            <w:pPr>
              <w:pStyle w:val="TableText"/>
            </w:pPr>
          </w:p>
        </w:tc>
        <w:tc>
          <w:tcPr>
            <w:tcW w:w="3398" w:type="dxa"/>
            <w:vMerge/>
            <w:tcBorders>
              <w:top w:val="nil"/>
              <w:bottom w:val="nil"/>
            </w:tcBorders>
            <w:vAlign w:val="top"/>
          </w:tcPr>
          <w:p>
            <w:pPr>
              <w:pStyle w:val="TableText"/>
            </w:pPr>
          </w:p>
        </w:tc>
        <w:tc>
          <w:tcPr>
            <w:tcW w:w="2069" w:type="dxa"/>
            <w:vAlign w:val="top"/>
          </w:tcPr>
          <w:p>
            <w:pPr>
              <w:pStyle w:val="TableText"/>
            </w:pPr>
          </w:p>
        </w:tc>
        <w:tc>
          <w:tcPr>
            <w:tcW w:w="2318" w:type="dxa"/>
            <w:vAlign w:val="top"/>
          </w:tcPr>
          <w:p>
            <w:pPr>
              <w:pStyle w:val="TableText"/>
            </w:pPr>
          </w:p>
        </w:tc>
        <w:tc>
          <w:tcPr>
            <w:tcW w:w="2408" w:type="dxa"/>
            <w:vAlign w:val="top"/>
          </w:tcPr>
          <w:p>
            <w:pPr>
              <w:pStyle w:val="TableText"/>
            </w:pPr>
          </w:p>
        </w:tc>
        <w:tc>
          <w:tcPr>
            <w:tcW w:w="2503" w:type="dxa"/>
            <w:vMerge/>
            <w:tcBorders>
              <w:top w:val="nil"/>
              <w:bottom w:val="nil"/>
            </w:tcBorders>
            <w:vAlign w:val="top"/>
          </w:tcPr>
          <w:p>
            <w:pPr>
              <w:pStyle w:val="TableText"/>
            </w:pPr>
          </w:p>
        </w:tc>
      </w:tr>
      <w:tr>
        <w:tblPrEx>
          <w:tblW w:w="14779" w:type="dxa"/>
          <w:tblInd w:w="5" w:type="dxa"/>
          <w:tblLayout w:type="fixed"/>
        </w:tblPrEx>
        <w:trPr>
          <w:trHeight w:val="650"/>
        </w:trPr>
        <w:tc>
          <w:tcPr>
            <w:tcW w:w="2083" w:type="dxa"/>
            <w:vMerge/>
            <w:tcBorders>
              <w:top w:val="nil"/>
              <w:bottom w:val="nil"/>
            </w:tcBorders>
            <w:vAlign w:val="top"/>
          </w:tcPr>
          <w:p>
            <w:pPr>
              <w:pStyle w:val="TableText"/>
            </w:pPr>
          </w:p>
        </w:tc>
        <w:tc>
          <w:tcPr>
            <w:tcW w:w="3398" w:type="dxa"/>
            <w:vMerge/>
            <w:tcBorders>
              <w:top w:val="nil"/>
              <w:bottom w:val="nil"/>
            </w:tcBorders>
            <w:vAlign w:val="top"/>
          </w:tcPr>
          <w:p>
            <w:pPr>
              <w:pStyle w:val="TableText"/>
            </w:pPr>
          </w:p>
        </w:tc>
        <w:tc>
          <w:tcPr>
            <w:tcW w:w="2069" w:type="dxa"/>
            <w:vAlign w:val="top"/>
          </w:tcPr>
          <w:p>
            <w:pPr>
              <w:pStyle w:val="TableText"/>
            </w:pPr>
          </w:p>
        </w:tc>
        <w:tc>
          <w:tcPr>
            <w:tcW w:w="2318" w:type="dxa"/>
            <w:vAlign w:val="top"/>
          </w:tcPr>
          <w:p>
            <w:pPr>
              <w:pStyle w:val="TableText"/>
            </w:pPr>
          </w:p>
        </w:tc>
        <w:tc>
          <w:tcPr>
            <w:tcW w:w="2408" w:type="dxa"/>
            <w:vAlign w:val="top"/>
          </w:tcPr>
          <w:p>
            <w:pPr>
              <w:pStyle w:val="TableText"/>
            </w:pPr>
          </w:p>
        </w:tc>
        <w:tc>
          <w:tcPr>
            <w:tcW w:w="2503" w:type="dxa"/>
            <w:vMerge/>
            <w:tcBorders>
              <w:top w:val="nil"/>
              <w:bottom w:val="nil"/>
            </w:tcBorders>
            <w:vAlign w:val="top"/>
          </w:tcPr>
          <w:p>
            <w:pPr>
              <w:pStyle w:val="TableText"/>
            </w:pPr>
          </w:p>
        </w:tc>
      </w:tr>
      <w:tr>
        <w:tblPrEx>
          <w:tblW w:w="14779" w:type="dxa"/>
          <w:tblInd w:w="5" w:type="dxa"/>
          <w:tblLayout w:type="fixed"/>
        </w:tblPrEx>
        <w:trPr>
          <w:trHeight w:val="650"/>
        </w:trPr>
        <w:tc>
          <w:tcPr>
            <w:tcW w:w="2083" w:type="dxa"/>
            <w:vMerge/>
            <w:tcBorders>
              <w:top w:val="nil"/>
              <w:bottom w:val="nil"/>
            </w:tcBorders>
            <w:vAlign w:val="top"/>
          </w:tcPr>
          <w:p>
            <w:pPr>
              <w:pStyle w:val="TableText"/>
            </w:pPr>
          </w:p>
        </w:tc>
        <w:tc>
          <w:tcPr>
            <w:tcW w:w="3398" w:type="dxa"/>
            <w:vMerge/>
            <w:tcBorders>
              <w:top w:val="nil"/>
              <w:bottom w:val="nil"/>
            </w:tcBorders>
            <w:vAlign w:val="top"/>
          </w:tcPr>
          <w:p>
            <w:pPr>
              <w:pStyle w:val="TableText"/>
            </w:pPr>
          </w:p>
        </w:tc>
        <w:tc>
          <w:tcPr>
            <w:tcW w:w="2069" w:type="dxa"/>
            <w:vAlign w:val="top"/>
          </w:tcPr>
          <w:p>
            <w:pPr>
              <w:pStyle w:val="TableText"/>
            </w:pPr>
          </w:p>
        </w:tc>
        <w:tc>
          <w:tcPr>
            <w:tcW w:w="2318" w:type="dxa"/>
            <w:vAlign w:val="top"/>
          </w:tcPr>
          <w:p>
            <w:pPr>
              <w:pStyle w:val="TableText"/>
            </w:pPr>
          </w:p>
        </w:tc>
        <w:tc>
          <w:tcPr>
            <w:tcW w:w="2408" w:type="dxa"/>
            <w:vAlign w:val="top"/>
          </w:tcPr>
          <w:p>
            <w:pPr>
              <w:pStyle w:val="TableText"/>
            </w:pPr>
          </w:p>
        </w:tc>
        <w:tc>
          <w:tcPr>
            <w:tcW w:w="2503" w:type="dxa"/>
            <w:vMerge/>
            <w:tcBorders>
              <w:top w:val="nil"/>
              <w:bottom w:val="nil"/>
            </w:tcBorders>
            <w:vAlign w:val="top"/>
          </w:tcPr>
          <w:p>
            <w:pPr>
              <w:pStyle w:val="TableText"/>
            </w:pPr>
          </w:p>
        </w:tc>
      </w:tr>
      <w:tr>
        <w:tblPrEx>
          <w:tblW w:w="14779" w:type="dxa"/>
          <w:tblInd w:w="5" w:type="dxa"/>
          <w:tblLayout w:type="fixed"/>
        </w:tblPrEx>
        <w:trPr>
          <w:trHeight w:val="700"/>
        </w:trPr>
        <w:tc>
          <w:tcPr>
            <w:tcW w:w="2083" w:type="dxa"/>
            <w:vMerge/>
            <w:tcBorders>
              <w:top w:val="nil"/>
              <w:bottom w:val="nil"/>
            </w:tcBorders>
            <w:vAlign w:val="top"/>
          </w:tcPr>
          <w:p>
            <w:pPr>
              <w:pStyle w:val="TableText"/>
            </w:pPr>
          </w:p>
        </w:tc>
        <w:tc>
          <w:tcPr>
            <w:tcW w:w="3398" w:type="dxa"/>
            <w:vMerge/>
            <w:tcBorders>
              <w:top w:val="nil"/>
            </w:tcBorders>
            <w:vAlign w:val="top"/>
          </w:tcPr>
          <w:p>
            <w:pPr>
              <w:pStyle w:val="TableText"/>
            </w:pPr>
          </w:p>
        </w:tc>
        <w:tc>
          <w:tcPr>
            <w:tcW w:w="2069" w:type="dxa"/>
            <w:vAlign w:val="top"/>
          </w:tcPr>
          <w:p>
            <w:pPr>
              <w:pStyle w:val="TableText"/>
            </w:pPr>
          </w:p>
        </w:tc>
        <w:tc>
          <w:tcPr>
            <w:tcW w:w="2318" w:type="dxa"/>
            <w:vAlign w:val="top"/>
          </w:tcPr>
          <w:p>
            <w:pPr>
              <w:pStyle w:val="TableText"/>
            </w:pPr>
          </w:p>
        </w:tc>
        <w:tc>
          <w:tcPr>
            <w:tcW w:w="2408" w:type="dxa"/>
            <w:vAlign w:val="top"/>
          </w:tcPr>
          <w:p>
            <w:pPr>
              <w:pStyle w:val="TableText"/>
            </w:pPr>
          </w:p>
        </w:tc>
        <w:tc>
          <w:tcPr>
            <w:tcW w:w="2503" w:type="dxa"/>
            <w:vMerge/>
            <w:tcBorders>
              <w:top w:val="nil"/>
              <w:bottom w:val="nil"/>
            </w:tcBorders>
            <w:vAlign w:val="top"/>
          </w:tcPr>
          <w:p>
            <w:pPr>
              <w:pStyle w:val="TableText"/>
            </w:pPr>
          </w:p>
        </w:tc>
      </w:tr>
      <w:tr>
        <w:tblPrEx>
          <w:tblW w:w="14779" w:type="dxa"/>
          <w:tblInd w:w="5" w:type="dxa"/>
          <w:tblLayout w:type="fixed"/>
        </w:tblPrEx>
        <w:trPr>
          <w:trHeight w:val="650"/>
        </w:trPr>
        <w:tc>
          <w:tcPr>
            <w:tcW w:w="2083" w:type="dxa"/>
            <w:vMerge/>
            <w:tcBorders>
              <w:top w:val="nil"/>
              <w:bottom w:val="nil"/>
            </w:tcBorders>
            <w:vAlign w:val="top"/>
          </w:tcPr>
          <w:p>
            <w:pPr>
              <w:pStyle w:val="TableText"/>
            </w:pPr>
          </w:p>
        </w:tc>
        <w:tc>
          <w:tcPr>
            <w:tcW w:w="3398" w:type="dxa"/>
            <w:vMerge w:val="restart"/>
            <w:tcBorders>
              <w:bottom w:val="nil"/>
            </w:tcBorders>
            <w:vAlign w:val="top"/>
          </w:tcPr>
          <w:p>
            <w:pPr>
              <w:spacing w:before="282" w:line="220" w:lineRule="auto"/>
              <w:ind w:left="1096"/>
              <w:rPr>
                <w:rFonts w:ascii="SimSun" w:eastAsia="SimSun" w:hAnsi="SimSun" w:cs="SimSun"/>
                <w:sz w:val="30"/>
                <w:szCs w:val="30"/>
              </w:rPr>
            </w:pPr>
            <w:r>
              <w:rPr>
                <w:rFonts w:ascii="SimSun" w:eastAsia="SimSun" w:hAnsi="SimSun" w:cs="SimSun"/>
                <w:b/>
                <w:bCs/>
                <w:color w:val="E7001F"/>
                <w:spacing w:val="-3"/>
                <w:sz w:val="30"/>
                <w:szCs w:val="30"/>
              </w:rPr>
              <w:t>电梯工程</w:t>
            </w:r>
          </w:p>
          <w:p>
            <w:pPr>
              <w:pStyle w:val="TableText"/>
              <w:spacing w:line="296" w:lineRule="auto"/>
            </w:pPr>
          </w:p>
          <w:p>
            <w:pPr>
              <w:spacing w:before="98" w:line="219" w:lineRule="auto"/>
              <w:ind w:left="491"/>
              <w:rPr>
                <w:rFonts w:ascii="SimSun" w:eastAsia="SimSun" w:hAnsi="SimSun" w:cs="SimSun"/>
                <w:sz w:val="30"/>
                <w:szCs w:val="30"/>
              </w:rPr>
            </w:pPr>
            <w:r>
              <w:rPr>
                <w:rFonts w:ascii="SimSun" w:eastAsia="SimSun" w:hAnsi="SimSun" w:cs="SimSun"/>
                <w:spacing w:val="1"/>
                <w:sz w:val="30"/>
                <w:szCs w:val="30"/>
              </w:rPr>
              <w:t>信报箱及标识工程</w:t>
            </w:r>
          </w:p>
        </w:tc>
        <w:tc>
          <w:tcPr>
            <w:tcW w:w="2069" w:type="dxa"/>
            <w:vAlign w:val="top"/>
          </w:tcPr>
          <w:p>
            <w:pPr>
              <w:pStyle w:val="TableText"/>
            </w:pPr>
          </w:p>
        </w:tc>
        <w:tc>
          <w:tcPr>
            <w:tcW w:w="2318" w:type="dxa"/>
            <w:vAlign w:val="top"/>
          </w:tcPr>
          <w:p>
            <w:pPr>
              <w:pStyle w:val="TableText"/>
            </w:pPr>
          </w:p>
        </w:tc>
        <w:tc>
          <w:tcPr>
            <w:tcW w:w="2408" w:type="dxa"/>
            <w:vAlign w:val="top"/>
          </w:tcPr>
          <w:p>
            <w:pPr>
              <w:pStyle w:val="TableText"/>
            </w:pPr>
          </w:p>
        </w:tc>
        <w:tc>
          <w:tcPr>
            <w:tcW w:w="2503" w:type="dxa"/>
            <w:vMerge/>
            <w:tcBorders>
              <w:top w:val="nil"/>
              <w:bottom w:val="nil"/>
            </w:tcBorders>
            <w:vAlign w:val="top"/>
          </w:tcPr>
          <w:p>
            <w:pPr>
              <w:pStyle w:val="TableText"/>
            </w:pPr>
          </w:p>
        </w:tc>
      </w:tr>
      <w:tr>
        <w:tblPrEx>
          <w:tblW w:w="14779" w:type="dxa"/>
          <w:tblInd w:w="5" w:type="dxa"/>
          <w:tblLayout w:type="fixed"/>
        </w:tblPrEx>
        <w:trPr>
          <w:trHeight w:val="799"/>
        </w:trPr>
        <w:tc>
          <w:tcPr>
            <w:tcW w:w="2083" w:type="dxa"/>
            <w:vMerge/>
            <w:tcBorders>
              <w:top w:val="nil"/>
            </w:tcBorders>
            <w:vAlign w:val="top"/>
          </w:tcPr>
          <w:p>
            <w:pPr>
              <w:pStyle w:val="TableText"/>
            </w:pPr>
          </w:p>
        </w:tc>
        <w:tc>
          <w:tcPr>
            <w:tcW w:w="3398" w:type="dxa"/>
            <w:vMerge/>
            <w:tcBorders>
              <w:top w:val="nil"/>
            </w:tcBorders>
            <w:vAlign w:val="top"/>
          </w:tcPr>
          <w:p>
            <w:pPr>
              <w:pStyle w:val="TableText"/>
            </w:pPr>
          </w:p>
        </w:tc>
        <w:tc>
          <w:tcPr>
            <w:tcW w:w="2069" w:type="dxa"/>
            <w:vAlign w:val="top"/>
          </w:tcPr>
          <w:p>
            <w:pPr>
              <w:pStyle w:val="TableText"/>
            </w:pPr>
          </w:p>
        </w:tc>
        <w:tc>
          <w:tcPr>
            <w:tcW w:w="2318" w:type="dxa"/>
            <w:vAlign w:val="top"/>
          </w:tcPr>
          <w:p>
            <w:pPr>
              <w:pStyle w:val="TableText"/>
            </w:pPr>
          </w:p>
        </w:tc>
        <w:tc>
          <w:tcPr>
            <w:tcW w:w="2408" w:type="dxa"/>
            <w:vAlign w:val="top"/>
          </w:tcPr>
          <w:p>
            <w:pPr>
              <w:pStyle w:val="TableText"/>
            </w:pPr>
          </w:p>
        </w:tc>
        <w:tc>
          <w:tcPr>
            <w:tcW w:w="2503" w:type="dxa"/>
            <w:vMerge/>
            <w:tcBorders>
              <w:top w:val="nil"/>
            </w:tcBorders>
            <w:vAlign w:val="top"/>
          </w:tcPr>
          <w:p>
            <w:pPr>
              <w:pStyle w:val="TableText"/>
            </w:pPr>
          </w:p>
        </w:tc>
      </w:tr>
      <w:tr>
        <w:tblPrEx>
          <w:tblW w:w="14779" w:type="dxa"/>
          <w:tblInd w:w="5" w:type="dxa"/>
          <w:tblLayout w:type="fixed"/>
        </w:tblPrEx>
        <w:trPr>
          <w:trHeight w:val="840"/>
        </w:trPr>
        <w:tc>
          <w:tcPr>
            <w:tcW w:w="2083" w:type="dxa"/>
            <w:vAlign w:val="top"/>
          </w:tcPr>
          <w:p>
            <w:pPr>
              <w:pStyle w:val="TableText"/>
            </w:pPr>
          </w:p>
        </w:tc>
        <w:tc>
          <w:tcPr>
            <w:tcW w:w="3398" w:type="dxa"/>
            <w:vAlign w:val="top"/>
          </w:tcPr>
          <w:p>
            <w:pPr>
              <w:pStyle w:val="TableText"/>
              <w:spacing w:line="297" w:lineRule="auto"/>
            </w:pPr>
          </w:p>
          <w:p>
            <w:pPr>
              <w:spacing w:before="97" w:line="219" w:lineRule="auto"/>
              <w:ind w:left="491"/>
              <w:rPr>
                <w:rFonts w:ascii="SimSun" w:eastAsia="SimSun" w:hAnsi="SimSun" w:cs="SimSun"/>
                <w:sz w:val="30"/>
                <w:szCs w:val="30"/>
              </w:rPr>
            </w:pPr>
            <w:r>
              <w:rPr>
                <w:rFonts w:ascii="SimSun" w:eastAsia="SimSun" w:hAnsi="SimSun" w:cs="SimSun"/>
                <w:spacing w:val="2"/>
                <w:sz w:val="30"/>
                <w:szCs w:val="30"/>
              </w:rPr>
              <w:t>地下车库交通标识</w:t>
            </w:r>
          </w:p>
        </w:tc>
        <w:tc>
          <w:tcPr>
            <w:tcW w:w="2069" w:type="dxa"/>
            <w:vAlign w:val="top"/>
          </w:tcPr>
          <w:p>
            <w:pPr>
              <w:pStyle w:val="TableText"/>
            </w:pPr>
          </w:p>
        </w:tc>
        <w:tc>
          <w:tcPr>
            <w:tcW w:w="2318" w:type="dxa"/>
            <w:vAlign w:val="top"/>
          </w:tcPr>
          <w:p>
            <w:pPr>
              <w:pStyle w:val="TableText"/>
            </w:pPr>
          </w:p>
        </w:tc>
        <w:tc>
          <w:tcPr>
            <w:tcW w:w="2408" w:type="dxa"/>
            <w:vAlign w:val="top"/>
          </w:tcPr>
          <w:p>
            <w:pPr>
              <w:pStyle w:val="TableText"/>
            </w:pPr>
          </w:p>
        </w:tc>
        <w:tc>
          <w:tcPr>
            <w:tcW w:w="2503" w:type="dxa"/>
            <w:vAlign w:val="top"/>
          </w:tcPr>
          <w:p>
            <w:pPr>
              <w:pStyle w:val="TableText"/>
            </w:pPr>
          </w:p>
        </w:tc>
      </w:tr>
      <w:tr>
        <w:tblPrEx>
          <w:tblW w:w="14779" w:type="dxa"/>
          <w:tblInd w:w="5" w:type="dxa"/>
          <w:tblLayout w:type="fixed"/>
        </w:tblPrEx>
        <w:trPr>
          <w:trHeight w:val="790"/>
        </w:trPr>
        <w:tc>
          <w:tcPr>
            <w:tcW w:w="2083" w:type="dxa"/>
            <w:shd w:val="clear" w:color="auto" w:fill="979797"/>
            <w:vAlign w:val="top"/>
          </w:tcPr>
          <w:p>
            <w:pPr>
              <w:pStyle w:val="TableText"/>
            </w:pPr>
          </w:p>
        </w:tc>
        <w:tc>
          <w:tcPr>
            <w:tcW w:w="3398" w:type="dxa"/>
            <w:shd w:val="clear" w:color="auto" w:fill="979797"/>
            <w:vAlign w:val="top"/>
          </w:tcPr>
          <w:p>
            <w:pPr>
              <w:pStyle w:val="TableText"/>
              <w:spacing w:line="247" w:lineRule="auto"/>
            </w:pPr>
          </w:p>
          <w:p>
            <w:pPr>
              <w:spacing w:before="97" w:line="219" w:lineRule="auto"/>
              <w:ind w:left="642"/>
              <w:rPr>
                <w:rFonts w:ascii="SimSun" w:eastAsia="SimSun" w:hAnsi="SimSun" w:cs="SimSun"/>
                <w:sz w:val="30"/>
                <w:szCs w:val="30"/>
              </w:rPr>
            </w:pPr>
            <w:r>
              <w:rPr>
                <w:rFonts w:ascii="SimSun" w:eastAsia="SimSun" w:hAnsi="SimSun" w:cs="SimSun"/>
                <w:spacing w:val="2"/>
                <w:sz w:val="30"/>
                <w:szCs w:val="30"/>
              </w:rPr>
              <w:t>市政基础设施费</w:t>
            </w:r>
          </w:p>
        </w:tc>
        <w:tc>
          <w:tcPr>
            <w:tcW w:w="2069" w:type="dxa"/>
            <w:shd w:val="clear" w:color="auto" w:fill="989898"/>
            <w:vAlign w:val="top"/>
          </w:tcPr>
          <w:p>
            <w:pPr>
              <w:pStyle w:val="TableText"/>
            </w:pPr>
          </w:p>
        </w:tc>
        <w:tc>
          <w:tcPr>
            <w:tcW w:w="2318" w:type="dxa"/>
            <w:shd w:val="clear" w:color="auto" w:fill="989898"/>
            <w:vAlign w:val="top"/>
          </w:tcPr>
          <w:p>
            <w:pPr>
              <w:pStyle w:val="TableText"/>
            </w:pPr>
          </w:p>
        </w:tc>
        <w:tc>
          <w:tcPr>
            <w:tcW w:w="2408" w:type="dxa"/>
            <w:shd w:val="clear" w:color="auto" w:fill="979797"/>
            <w:vAlign w:val="top"/>
          </w:tcPr>
          <w:p>
            <w:pPr>
              <w:pStyle w:val="TableText"/>
            </w:pPr>
          </w:p>
        </w:tc>
        <w:tc>
          <w:tcPr>
            <w:tcW w:w="2503" w:type="dxa"/>
            <w:shd w:val="clear" w:color="auto" w:fill="979797"/>
            <w:vAlign w:val="top"/>
          </w:tcPr>
          <w:p>
            <w:pPr>
              <w:pStyle w:val="TableText"/>
            </w:pPr>
          </w:p>
        </w:tc>
      </w:tr>
      <w:tr>
        <w:tblPrEx>
          <w:tblW w:w="14779" w:type="dxa"/>
          <w:tblInd w:w="5" w:type="dxa"/>
          <w:tblLayout w:type="fixed"/>
        </w:tblPrEx>
        <w:trPr>
          <w:trHeight w:val="5527"/>
        </w:trPr>
        <w:tc>
          <w:tcPr>
            <w:tcW w:w="2083" w:type="dxa"/>
            <w:vMerge w:val="restart"/>
            <w:tcBorders>
              <w:bottom w:val="nil"/>
            </w:tcBorders>
            <w:vAlign w:val="top"/>
          </w:tcPr>
          <w:p>
            <w:pPr>
              <w:pStyle w:val="TableText"/>
            </w:pPr>
          </w:p>
        </w:tc>
        <w:tc>
          <w:tcPr>
            <w:tcW w:w="3398" w:type="dxa"/>
            <w:vAlign w:val="top"/>
          </w:tcPr>
          <w:p>
            <w:pPr>
              <w:pStyle w:val="TableText"/>
              <w:spacing w:line="297" w:lineRule="auto"/>
            </w:pPr>
          </w:p>
          <w:p>
            <w:pPr>
              <w:spacing w:before="97" w:line="219" w:lineRule="auto"/>
              <w:ind w:left="642"/>
              <w:rPr>
                <w:rFonts w:ascii="SimSun" w:eastAsia="SimSun" w:hAnsi="SimSun" w:cs="SimSun"/>
                <w:sz w:val="30"/>
                <w:szCs w:val="30"/>
              </w:rPr>
            </w:pPr>
            <w:r>
              <w:rPr>
                <w:rFonts w:ascii="SimSun" w:eastAsia="SimSun" w:hAnsi="SimSun" w:cs="SimSun"/>
                <w:spacing w:val="2"/>
                <w:sz w:val="30"/>
                <w:szCs w:val="30"/>
              </w:rPr>
              <w:t>室外给排水系统</w:t>
            </w:r>
          </w:p>
          <w:p>
            <w:pPr>
              <w:pStyle w:val="TableText"/>
              <w:spacing w:line="274" w:lineRule="auto"/>
            </w:pPr>
          </w:p>
          <w:p>
            <w:pPr>
              <w:spacing w:before="98" w:line="219" w:lineRule="auto"/>
              <w:ind w:left="942"/>
              <w:rPr>
                <w:rFonts w:ascii="SimSun" w:eastAsia="SimSun" w:hAnsi="SimSun" w:cs="SimSun"/>
                <w:sz w:val="30"/>
                <w:szCs w:val="30"/>
              </w:rPr>
            </w:pPr>
            <w:r>
              <w:rPr>
                <w:rFonts w:ascii="SimSun" w:eastAsia="SimSun" w:hAnsi="SimSun" w:cs="SimSun"/>
                <w:spacing w:val="3"/>
                <w:sz w:val="30"/>
                <w:szCs w:val="30"/>
              </w:rPr>
              <w:t>上水配套费</w:t>
            </w:r>
          </w:p>
          <w:p>
            <w:pPr>
              <w:spacing w:before="304" w:line="219" w:lineRule="auto"/>
              <w:ind w:left="1241"/>
              <w:rPr>
                <w:rFonts w:ascii="SimSun" w:eastAsia="SimSun" w:hAnsi="SimSun" w:cs="SimSun"/>
                <w:sz w:val="30"/>
                <w:szCs w:val="30"/>
              </w:rPr>
            </w:pPr>
            <w:r>
              <w:rPr>
                <w:rFonts w:ascii="SimSun" w:eastAsia="SimSun" w:hAnsi="SimSun" w:cs="SimSun"/>
                <w:spacing w:val="4"/>
                <w:sz w:val="30"/>
                <w:szCs w:val="30"/>
              </w:rPr>
              <w:t>雨污水</w:t>
            </w:r>
          </w:p>
          <w:p>
            <w:pPr>
              <w:spacing w:before="333" w:line="660" w:lineRule="exact"/>
              <w:ind w:left="1391"/>
              <w:rPr>
                <w:rFonts w:ascii="SimSun" w:eastAsia="SimSun" w:hAnsi="SimSun" w:cs="SimSun"/>
                <w:sz w:val="30"/>
                <w:szCs w:val="30"/>
              </w:rPr>
            </w:pPr>
            <w:r>
              <w:rPr>
                <w:rFonts w:ascii="SimSun" w:eastAsia="SimSun" w:hAnsi="SimSun" w:cs="SimSun"/>
                <w:spacing w:val="7"/>
                <w:position w:val="27"/>
                <w:sz w:val="30"/>
                <w:szCs w:val="30"/>
              </w:rPr>
              <w:t>给水</w:t>
            </w:r>
          </w:p>
          <w:p>
            <w:pPr>
              <w:spacing w:line="219" w:lineRule="auto"/>
              <w:ind w:left="1392"/>
              <w:rPr>
                <w:rFonts w:ascii="SimSun" w:eastAsia="SimSun" w:hAnsi="SimSun" w:cs="SimSun"/>
                <w:sz w:val="30"/>
                <w:szCs w:val="30"/>
              </w:rPr>
            </w:pPr>
            <w:r>
              <w:rPr>
                <w:rFonts w:ascii="SimSun" w:eastAsia="SimSun" w:hAnsi="SimSun" w:cs="SimSun"/>
                <w:spacing w:val="7"/>
                <w:sz w:val="30"/>
                <w:szCs w:val="30"/>
              </w:rPr>
              <w:t>热水</w:t>
            </w:r>
          </w:p>
          <w:p>
            <w:pPr>
              <w:spacing w:before="284" w:line="219" w:lineRule="auto"/>
              <w:ind w:left="1392"/>
              <w:rPr>
                <w:rFonts w:ascii="SimSun" w:eastAsia="SimSun" w:hAnsi="SimSun" w:cs="SimSun"/>
                <w:sz w:val="30"/>
                <w:szCs w:val="30"/>
              </w:rPr>
            </w:pPr>
            <w:r>
              <w:rPr>
                <w:rFonts w:ascii="SimSun" w:eastAsia="SimSun" w:hAnsi="SimSun" w:cs="SimSun"/>
                <w:spacing w:val="7"/>
                <w:sz w:val="30"/>
                <w:szCs w:val="30"/>
              </w:rPr>
              <w:t>中水</w:t>
            </w:r>
          </w:p>
          <w:p>
            <w:pPr>
              <w:pStyle w:val="TableText"/>
              <w:spacing w:line="275" w:lineRule="auto"/>
            </w:pPr>
          </w:p>
          <w:p>
            <w:pPr>
              <w:spacing w:before="98" w:line="220" w:lineRule="auto"/>
              <w:ind w:left="792"/>
              <w:rPr>
                <w:rFonts w:ascii="SimSun" w:eastAsia="SimSun" w:hAnsi="SimSun" w:cs="SimSun"/>
                <w:sz w:val="30"/>
                <w:szCs w:val="30"/>
              </w:rPr>
            </w:pPr>
            <w:r>
              <w:rPr>
                <w:rFonts w:ascii="SimSun" w:eastAsia="SimSun" w:hAnsi="SimSun" w:cs="SimSun"/>
                <w:spacing w:val="2"/>
                <w:sz w:val="30"/>
                <w:szCs w:val="30"/>
              </w:rPr>
              <w:t>室外电气系统</w:t>
            </w:r>
          </w:p>
          <w:p>
            <w:pPr>
              <w:spacing w:before="300" w:line="217" w:lineRule="auto"/>
              <w:ind w:left="941"/>
              <w:rPr>
                <w:rFonts w:ascii="SimSun" w:eastAsia="SimSun" w:hAnsi="SimSun" w:cs="SimSun"/>
                <w:sz w:val="30"/>
                <w:szCs w:val="30"/>
              </w:rPr>
            </w:pPr>
            <w:r>
              <w:rPr>
                <w:rFonts w:ascii="SimSun" w:eastAsia="SimSun" w:hAnsi="SimSun" w:cs="SimSun"/>
                <w:spacing w:val="3"/>
                <w:sz w:val="30"/>
                <w:szCs w:val="30"/>
              </w:rPr>
              <w:t>供电工程费</w:t>
            </w:r>
          </w:p>
        </w:tc>
        <w:tc>
          <w:tcPr>
            <w:tcW w:w="2069" w:type="dxa"/>
            <w:vMerge w:val="restart"/>
            <w:tcBorders>
              <w:bottom w:val="nil"/>
            </w:tcBorders>
            <w:vAlign w:val="top"/>
          </w:tcPr>
          <w:p>
            <w:pPr>
              <w:pStyle w:val="TableText"/>
            </w:pPr>
          </w:p>
        </w:tc>
        <w:tc>
          <w:tcPr>
            <w:tcW w:w="2318" w:type="dxa"/>
            <w:vMerge w:val="restart"/>
            <w:tcBorders>
              <w:bottom w:val="nil"/>
            </w:tcBorders>
            <w:vAlign w:val="top"/>
          </w:tcPr>
          <w:p>
            <w:pPr>
              <w:pStyle w:val="TableText"/>
            </w:pPr>
          </w:p>
        </w:tc>
        <w:tc>
          <w:tcPr>
            <w:tcW w:w="2408" w:type="dxa"/>
            <w:vMerge w:val="restart"/>
            <w:tcBorders>
              <w:bottom w:val="nil"/>
            </w:tcBorders>
            <w:vAlign w:val="top"/>
          </w:tcPr>
          <w:p>
            <w:pPr>
              <w:pStyle w:val="TableText"/>
            </w:pPr>
          </w:p>
        </w:tc>
        <w:tc>
          <w:tcPr>
            <w:tcW w:w="2503" w:type="dxa"/>
            <w:vMerge w:val="restart"/>
            <w:tcBorders>
              <w:bottom w:val="nil"/>
            </w:tcBorders>
            <w:vAlign w:val="top"/>
          </w:tcPr>
          <w:p>
            <w:pPr>
              <w:pStyle w:val="TableText"/>
            </w:pPr>
          </w:p>
        </w:tc>
      </w:tr>
      <w:tr>
        <w:tblPrEx>
          <w:tblW w:w="14779" w:type="dxa"/>
          <w:tblInd w:w="5" w:type="dxa"/>
          <w:tblLayout w:type="fixed"/>
        </w:tblPrEx>
        <w:trPr>
          <w:trHeight w:val="1309"/>
        </w:trPr>
        <w:tc>
          <w:tcPr>
            <w:tcW w:w="2083" w:type="dxa"/>
            <w:vMerge/>
            <w:tcBorders>
              <w:top w:val="nil"/>
              <w:bottom w:val="nil"/>
            </w:tcBorders>
            <w:vAlign w:val="top"/>
          </w:tcPr>
          <w:p>
            <w:pPr>
              <w:pStyle w:val="TableText"/>
            </w:pPr>
          </w:p>
        </w:tc>
        <w:tc>
          <w:tcPr>
            <w:tcW w:w="3398" w:type="dxa"/>
            <w:vAlign w:val="top"/>
          </w:tcPr>
          <w:p>
            <w:pPr>
              <w:spacing w:before="308" w:line="672" w:lineRule="exact"/>
              <w:ind w:left="792"/>
              <w:rPr>
                <w:rFonts w:ascii="SimSun" w:eastAsia="SimSun" w:hAnsi="SimSun" w:cs="SimSun"/>
                <w:sz w:val="30"/>
                <w:szCs w:val="30"/>
              </w:rPr>
            </w:pPr>
            <w:r>
              <w:rPr>
                <w:rFonts w:ascii="SimSun" w:eastAsia="SimSun" w:hAnsi="SimSun" w:cs="SimSun"/>
                <w:spacing w:val="6"/>
                <w:position w:val="28"/>
                <w:sz w:val="30"/>
                <w:szCs w:val="30"/>
              </w:rPr>
              <w:t>电力配套费用</w:t>
            </w:r>
          </w:p>
          <w:p>
            <w:pPr>
              <w:spacing w:line="196" w:lineRule="auto"/>
              <w:ind w:left="792"/>
              <w:rPr>
                <w:rFonts w:ascii="SimSun" w:eastAsia="SimSun" w:hAnsi="SimSun" w:cs="SimSun"/>
                <w:sz w:val="30"/>
                <w:szCs w:val="30"/>
              </w:rPr>
            </w:pPr>
            <w:r>
              <w:rPr>
                <w:rFonts w:ascii="SimSun" w:eastAsia="SimSun" w:hAnsi="SimSun" w:cs="SimSun"/>
                <w:spacing w:val="2"/>
                <w:sz w:val="30"/>
                <w:szCs w:val="30"/>
              </w:rPr>
              <w:t>室外燃气系统</w:t>
            </w:r>
          </w:p>
        </w:tc>
        <w:tc>
          <w:tcPr>
            <w:tcW w:w="2069" w:type="dxa"/>
            <w:vMerge/>
            <w:tcBorders>
              <w:top w:val="nil"/>
              <w:bottom w:val="nil"/>
            </w:tcBorders>
            <w:vAlign w:val="top"/>
          </w:tcPr>
          <w:p>
            <w:pPr>
              <w:pStyle w:val="TableText"/>
            </w:pPr>
          </w:p>
        </w:tc>
        <w:tc>
          <w:tcPr>
            <w:tcW w:w="2318" w:type="dxa"/>
            <w:vMerge/>
            <w:tcBorders>
              <w:top w:val="nil"/>
              <w:bottom w:val="nil"/>
            </w:tcBorders>
            <w:vAlign w:val="top"/>
          </w:tcPr>
          <w:p>
            <w:pPr>
              <w:pStyle w:val="TableText"/>
            </w:pPr>
          </w:p>
        </w:tc>
        <w:tc>
          <w:tcPr>
            <w:tcW w:w="2408" w:type="dxa"/>
            <w:vMerge/>
            <w:tcBorders>
              <w:top w:val="nil"/>
              <w:bottom w:val="nil"/>
            </w:tcBorders>
            <w:vAlign w:val="top"/>
          </w:tcPr>
          <w:p>
            <w:pPr>
              <w:pStyle w:val="TableText"/>
            </w:pPr>
          </w:p>
        </w:tc>
        <w:tc>
          <w:tcPr>
            <w:tcW w:w="2503" w:type="dxa"/>
            <w:vMerge/>
            <w:tcBorders>
              <w:top w:val="nil"/>
              <w:bottom w:val="nil"/>
            </w:tcBorders>
            <w:vAlign w:val="top"/>
          </w:tcPr>
          <w:p>
            <w:pPr>
              <w:pStyle w:val="TableText"/>
            </w:pPr>
          </w:p>
        </w:tc>
      </w:tr>
      <w:tr>
        <w:tblPrEx>
          <w:tblW w:w="14779" w:type="dxa"/>
          <w:tblInd w:w="5" w:type="dxa"/>
          <w:tblLayout w:type="fixed"/>
        </w:tblPrEx>
        <w:trPr>
          <w:trHeight w:val="4058"/>
        </w:trPr>
        <w:tc>
          <w:tcPr>
            <w:tcW w:w="2083" w:type="dxa"/>
            <w:vMerge/>
            <w:tcBorders>
              <w:top w:val="nil"/>
              <w:bottom w:val="nil"/>
            </w:tcBorders>
            <w:vAlign w:val="top"/>
          </w:tcPr>
          <w:p>
            <w:pPr>
              <w:pStyle w:val="TableText"/>
            </w:pPr>
          </w:p>
        </w:tc>
        <w:tc>
          <w:tcPr>
            <w:tcW w:w="3398" w:type="dxa"/>
            <w:vAlign w:val="top"/>
          </w:tcPr>
          <w:p>
            <w:pPr>
              <w:spacing w:before="321" w:line="220" w:lineRule="auto"/>
              <w:ind w:left="942"/>
              <w:rPr>
                <w:rFonts w:ascii="SimSun" w:eastAsia="SimSun" w:hAnsi="SimSun" w:cs="SimSun"/>
                <w:sz w:val="30"/>
                <w:szCs w:val="30"/>
              </w:rPr>
            </w:pPr>
            <w:r>
              <w:rPr>
                <w:rFonts w:ascii="SimSun" w:eastAsia="SimSun" w:hAnsi="SimSun" w:cs="SimSun"/>
                <w:spacing w:val="3"/>
                <w:sz w:val="30"/>
                <w:szCs w:val="30"/>
              </w:rPr>
              <w:t>燃气配套费</w:t>
            </w:r>
          </w:p>
          <w:p>
            <w:pPr>
              <w:spacing w:before="292" w:line="220" w:lineRule="auto"/>
              <w:ind w:left="942"/>
              <w:rPr>
                <w:rFonts w:ascii="SimSun" w:eastAsia="SimSun" w:hAnsi="SimSun" w:cs="SimSun"/>
                <w:sz w:val="30"/>
                <w:szCs w:val="30"/>
              </w:rPr>
            </w:pPr>
            <w:r>
              <w:rPr>
                <w:rFonts w:ascii="SimSun" w:eastAsia="SimSun" w:hAnsi="SimSun" w:cs="SimSun"/>
                <w:spacing w:val="3"/>
                <w:sz w:val="30"/>
                <w:szCs w:val="30"/>
              </w:rPr>
              <w:t>燃气工程费</w:t>
            </w:r>
          </w:p>
          <w:p>
            <w:pPr>
              <w:pStyle w:val="TableText"/>
              <w:spacing w:line="244" w:lineRule="auto"/>
            </w:pPr>
          </w:p>
          <w:p>
            <w:pPr>
              <w:spacing w:before="97" w:line="221" w:lineRule="auto"/>
              <w:ind w:left="1091"/>
              <w:rPr>
                <w:rFonts w:ascii="SimSun" w:eastAsia="SimSun" w:hAnsi="SimSun" w:cs="SimSun"/>
                <w:sz w:val="30"/>
                <w:szCs w:val="30"/>
              </w:rPr>
            </w:pPr>
            <w:r>
              <w:rPr>
                <w:rFonts w:ascii="SimSun" w:eastAsia="SimSun" w:hAnsi="SimSun" w:cs="SimSun"/>
                <w:spacing w:val="3"/>
                <w:sz w:val="30"/>
                <w:szCs w:val="30"/>
              </w:rPr>
              <w:t>通讯系统</w:t>
            </w:r>
          </w:p>
          <w:p>
            <w:pPr>
              <w:spacing w:before="320" w:line="220" w:lineRule="auto"/>
              <w:ind w:left="792"/>
              <w:rPr>
                <w:rFonts w:ascii="SimSun" w:eastAsia="SimSun" w:hAnsi="SimSun" w:cs="SimSun"/>
                <w:sz w:val="30"/>
                <w:szCs w:val="30"/>
              </w:rPr>
            </w:pPr>
            <w:r>
              <w:rPr>
                <w:rFonts w:ascii="SimSun" w:eastAsia="SimSun" w:hAnsi="SimSun" w:cs="SimSun"/>
                <w:spacing w:val="2"/>
                <w:sz w:val="30"/>
                <w:szCs w:val="30"/>
              </w:rPr>
              <w:t>有线电视系统</w:t>
            </w:r>
          </w:p>
          <w:p>
            <w:pPr>
              <w:spacing w:before="313" w:line="221" w:lineRule="auto"/>
              <w:ind w:left="942"/>
              <w:rPr>
                <w:rFonts w:ascii="SimSun" w:eastAsia="SimSun" w:hAnsi="SimSun" w:cs="SimSun"/>
                <w:sz w:val="30"/>
                <w:szCs w:val="30"/>
              </w:rPr>
            </w:pPr>
            <w:r>
              <w:rPr>
                <w:rFonts w:ascii="SimSun" w:eastAsia="SimSun" w:hAnsi="SimSun" w:cs="SimSun"/>
                <w:spacing w:val="2"/>
                <w:sz w:val="30"/>
                <w:szCs w:val="30"/>
              </w:rPr>
              <w:t>智能化系统</w:t>
            </w:r>
          </w:p>
          <w:p>
            <w:pPr>
              <w:spacing w:before="299" w:line="219" w:lineRule="auto"/>
              <w:ind w:left="1092"/>
              <w:rPr>
                <w:rFonts w:ascii="SimSun" w:eastAsia="SimSun" w:hAnsi="SimSun" w:cs="SimSun"/>
                <w:sz w:val="30"/>
                <w:szCs w:val="30"/>
              </w:rPr>
            </w:pPr>
            <w:r>
              <w:rPr>
                <w:rFonts w:ascii="SimSun" w:eastAsia="SimSun" w:hAnsi="SimSun" w:cs="SimSun"/>
                <w:spacing w:val="3"/>
                <w:sz w:val="30"/>
                <w:szCs w:val="30"/>
              </w:rPr>
              <w:t>热力系统</w:t>
            </w:r>
          </w:p>
        </w:tc>
        <w:tc>
          <w:tcPr>
            <w:tcW w:w="2069" w:type="dxa"/>
            <w:vMerge/>
            <w:tcBorders>
              <w:top w:val="nil"/>
              <w:bottom w:val="nil"/>
            </w:tcBorders>
            <w:vAlign w:val="top"/>
          </w:tcPr>
          <w:p>
            <w:pPr>
              <w:pStyle w:val="TableText"/>
            </w:pPr>
          </w:p>
        </w:tc>
        <w:tc>
          <w:tcPr>
            <w:tcW w:w="2318" w:type="dxa"/>
            <w:vMerge/>
            <w:tcBorders>
              <w:top w:val="nil"/>
              <w:bottom w:val="nil"/>
            </w:tcBorders>
            <w:vAlign w:val="top"/>
          </w:tcPr>
          <w:p>
            <w:pPr>
              <w:pStyle w:val="TableText"/>
            </w:pPr>
          </w:p>
        </w:tc>
        <w:tc>
          <w:tcPr>
            <w:tcW w:w="2408" w:type="dxa"/>
            <w:vMerge/>
            <w:tcBorders>
              <w:top w:val="nil"/>
              <w:bottom w:val="nil"/>
            </w:tcBorders>
            <w:vAlign w:val="top"/>
          </w:tcPr>
          <w:p>
            <w:pPr>
              <w:pStyle w:val="TableText"/>
            </w:pPr>
          </w:p>
        </w:tc>
        <w:tc>
          <w:tcPr>
            <w:tcW w:w="2503" w:type="dxa"/>
            <w:vMerge/>
            <w:tcBorders>
              <w:top w:val="nil"/>
              <w:bottom w:val="nil"/>
            </w:tcBorders>
            <w:vAlign w:val="top"/>
          </w:tcPr>
          <w:p>
            <w:pPr>
              <w:pStyle w:val="TableText"/>
            </w:pPr>
          </w:p>
        </w:tc>
      </w:tr>
    </w:tbl>
    <w:p>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29" w:history="1">
        <w:r>
          <w:rPr>
            <w:rFonts w:ascii="SimSun" w:eastAsia="SimSun" w:hAnsi="SimSun" w:cs="SimSun"/>
            <w:b/>
            <w:bCs/>
            <w:noProof w:val="0"/>
            <w:snapToGrid/>
            <w:color w:val="0000EE"/>
            <w:kern w:val="0"/>
            <w:sz w:val="30"/>
            <w:szCs w:val="30"/>
            <w:u w:val="single" w:color="0000EE"/>
          </w:rPr>
          <w:t>https://d.book118.com/118114074034006047</w:t>
        </w:r>
      </w:hyperlink>
    </w:p>
    <w:p/>
    <w:sectPr>
      <w:headerReference w:type="default" r:id="rId30"/>
      <w:pgSz w:w="20000" w:h="28260"/>
      <w:pgMar w:top="400" w:right="3000" w:bottom="0" w:left="1925" w:header="0" w:footer="0" w:gutter="0"/>
      <w:pgNumType w:start="22"/>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02" w:lineRule="auto"/>
      <w:rPr>
        <w:sz w:val="2"/>
      </w:rPr>
    </w:pPr>
    <w:r>
      <w:pict>
        <v:rect id="_x0000_s2049" style="width:812.5pt;height:1pt;margin-top:104.5pt;margin-left:93.5pt;mso-position-horizontal-relative:page;mso-position-vertical-relative:page;position:absolute;z-index:251658240" o:allowincell="f" filled="t" fillcolor="black"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02" w:lineRule="auto"/>
      <w:rPr>
        <w:sz w:val="2"/>
      </w:rPr>
    </w:pPr>
    <w:r>
      <w:pict>
        <v:rect id="_x0000_s2050" style="width:812.5pt;height:1pt;margin-top:104.5pt;margin-left:93.5pt;mso-position-horizontal-relative:page;mso-position-vertical-relative:page;position:absolute;z-index:251659264" o:allowincell="f" filled="t" fillcolor="black"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02" w:lineRule="auto"/>
      <w:rPr>
        <w:sz w:val="2"/>
      </w:rPr>
    </w:pPr>
    <w:r>
      <w:pict>
        <v:rect id="_x0000_s2051" style="width:812.5pt;height:1pt;margin-top:104.5pt;margin-left:93.5pt;mso-position-horizontal-relative:page;mso-position-vertical-relative:page;position:absolute;z-index:251660288" o:allowincell="f" filled="t" fillcolor="black" stroked="f"/>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02" w:lineRule="auto"/>
      <w:rPr>
        <w:sz w:val="2"/>
      </w:rPr>
    </w:pPr>
    <w:r>
      <w:pict>
        <v:rect id="_x0000_s2052" style="width:812pt;height:1pt;margin-top:104.5pt;margin-left:94.5pt;mso-position-horizontal-relative:page;mso-position-vertical-relative:page;position:absolute;z-index:251661312" o:allowincell="f" filled="t" fillcolor="black" stroked="f"/>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02" w:lineRule="auto"/>
      <w:rPr>
        <w:sz w:val="2"/>
      </w:rPr>
    </w:pPr>
    <w:r>
      <w:pict>
        <v:rect id="_x0000_s2053" style="width:812pt;height:1pt;margin-top:104.5pt;margin-left:94.5pt;mso-position-horizontal-relative:page;mso-position-vertical-relative:page;position:absolute;z-index:251662336" o:allowincell="f" filled="t" fillcolor="black" stroked="f"/>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02" w:lineRule="auto"/>
      <w:rPr>
        <w:sz w:val="2"/>
      </w:rPr>
    </w:pPr>
    <w:r>
      <w:pict>
        <v:rect id="_x0000_s2054" style="width:812.5pt;height:1pt;margin-top:104.5pt;margin-left:93.5pt;mso-position-horizontal-relative:page;mso-position-vertical-relative:page;position:absolute;z-index:251663360" o:allowincell="f" filled="t" fillcolor="black" stroked="f"/>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02" w:lineRule="auto"/>
      <w:rPr>
        <w:sz w:val="2"/>
      </w:rPr>
    </w:pPr>
    <w:r>
      <w:pict>
        <v:rect id="_x0000_s2055" style="width:812.5pt;height:1pt;margin-top:104.5pt;margin-left:93.5pt;mso-position-horizontal-relative:page;mso-position-vertical-relative:page;position:absolute;z-index:251664384" o:allowincell="f" filled="t" fillcolor="black" stroked="f"/>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02" w:lineRule="auto"/>
      <w:rPr>
        <w:sz w:val="2"/>
      </w:rPr>
    </w:pPr>
    <w:r>
      <w:pict>
        <v:rect id="_x0000_s2056" style="width:812.5pt;height:1pt;margin-top:104.5pt;margin-left:94pt;mso-position-horizontal-relative:page;mso-position-vertical-relative:page;position:absolute;z-index:251665408" o:allowincell="f" filled="t" fillcolor="black" stroked="f"/>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02" w:lineRule="auto"/>
      <w:rPr>
        <w:sz w:val="2"/>
      </w:rPr>
    </w:pPr>
    <w:r>
      <w:pict>
        <v:rect id="_x0000_s2057" style="width:812.5pt;height:1pt;margin-top:104.5pt;margin-left:94pt;mso-position-horizontal-relative:page;mso-position-vertical-relative:page;position:absolute;z-index:251666432" o:allowincell="f" filled="t" fillcolor="black" stroked="f"/>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02" w:lineRule="auto"/>
      <w:rPr>
        <w:sz w:val="2"/>
      </w:rPr>
    </w:pPr>
    <w:r>
      <w:pict>
        <v:rect id="_x0000_s2058" style="width:812.5pt;height:1pt;margin-top:104.5pt;margin-left:93.5pt;mso-position-horizontal-relative:page;mso-position-vertical-relative:page;position:absolute;z-index:251667456" o:allowincell="f" filled="t" fillcolor="black" stroked="f"/>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02" w:lineRule="auto"/>
      <w:rPr>
        <w:sz w:val="2"/>
      </w:rPr>
    </w:pPr>
    <w:r>
      <w:pict>
        <v:rect id="_x0000_s2059" style="width:812.5pt;height:1pt;margin-top:104.5pt;margin-left:93.5pt;mso-position-horizontal-relative:page;mso-position-vertical-relative:page;position:absolute;z-index:251668480" o:allowincell="f" filled="t" fillcolor="black" stroked="f"/>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02" w:lineRule="auto"/>
      <w:rPr>
        <w:sz w:val="2"/>
      </w:rPr>
    </w:pPr>
    <w:r>
      <w:pict>
        <v:rect id="_x0000_s2060" style="width:812pt;height:1pt;margin-top:104.5pt;margin-left:94.5pt;mso-position-horizontal-relative:page;mso-position-vertical-relative:page;position:absolute;z-index:251669504" o:allowincell="f" filled="t" fillcolor="black" stroked="f"/>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02" w:lineRule="auto"/>
      <w:rPr>
        <w:sz w:val="2"/>
      </w:rPr>
    </w:pPr>
    <w:r>
      <w:pict>
        <v:rect id="_x0000_s2061" style="width:812pt;height:1pt;margin-top:104.5pt;margin-left:94.5pt;mso-position-horizontal-relative:page;mso-position-vertical-relative:page;position:absolute;z-index:251670528" o:allowincell="f" filled="t" fillcolor="black" stroked="f"/>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02" w:lineRule="auto"/>
      <w:rPr>
        <w:sz w:val="2"/>
      </w:rPr>
    </w:pPr>
    <w:r>
      <w:pict>
        <v:rect id="_x0000_s2062" style="width:812pt;height:1pt;margin-top:104.5pt;margin-left:94.5pt;mso-position-horizontal-relative:page;mso-position-vertical-relative:page;position:absolute;z-index:251671552" o:allowincell="f" filled="t" fillcolor="black" stroked="f"/>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02" w:lineRule="auto"/>
      <w:rPr>
        <w:sz w:val="2"/>
      </w:rPr>
    </w:pPr>
    <w:r>
      <w:pict>
        <v:rect id="_x0000_s2063" style="width:812pt;height:1pt;margin-top:104.5pt;margin-left:94.5pt;mso-position-horizontal-relative:page;mso-position-vertical-relative:page;position:absolute;z-index:251672576" o:allowincell="f" filled="t" fillcolor="black" stroked="f"/>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Arial" w:eastAsia="Arial" w:hAnsi="Arial" w:cs="Arial"/>
      <w:sz w:val="21"/>
      <w:szCs w:val="21"/>
      <w:lang w:val="en-US" w:eastAsia="en-US" w:bidi="ar-SA"/>
    </w:rPr>
  </w:style>
  <w:style w:type="paragraph" w:customStyle="1" w:styleId="TableText">
    <w:name w:val="Table Text"/>
    <w:basedOn w:val="Normal"/>
    <w:semiHidden/>
    <w:qFormat/>
    <w:rPr>
      <w:rFonts w:ascii="Arial" w:eastAsia="Arial" w:hAnsi="Arial" w:cs="Arial"/>
      <w:sz w:val="21"/>
      <w:szCs w:val="21"/>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 w:type="table" w:customStyle="1" w:styleId="TableNormal6">
    <w:name w:val="Table Normal_6"/>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6.xml" /><Relationship Id="rId11" Type="http://schemas.openxmlformats.org/officeDocument/2006/relationships/header" Target="header7.xml" /><Relationship Id="rId12" Type="http://schemas.openxmlformats.org/officeDocument/2006/relationships/header" Target="header8.xml" /><Relationship Id="rId13" Type="http://schemas.openxmlformats.org/officeDocument/2006/relationships/header" Target="header9.xml" /><Relationship Id="rId14" Type="http://schemas.openxmlformats.org/officeDocument/2006/relationships/header" Target="header10.xml" /><Relationship Id="rId15" Type="http://schemas.openxmlformats.org/officeDocument/2006/relationships/header" Target="header11.xml" /><Relationship Id="rId16" Type="http://schemas.openxmlformats.org/officeDocument/2006/relationships/header" Target="header12.xml" /><Relationship Id="rId17" Type="http://schemas.openxmlformats.org/officeDocument/2006/relationships/header" Target="header13.xml" /><Relationship Id="rId18" Type="http://schemas.openxmlformats.org/officeDocument/2006/relationships/header" Target="header14.xml" /><Relationship Id="rId19" Type="http://schemas.openxmlformats.org/officeDocument/2006/relationships/header" Target="header15.xml" /><Relationship Id="rId2" Type="http://schemas.openxmlformats.org/officeDocument/2006/relationships/webSettings" Target="webSettings.xml" /><Relationship Id="rId20" Type="http://schemas.openxmlformats.org/officeDocument/2006/relationships/image" Target="media/image2.jpeg" /><Relationship Id="rId21" Type="http://schemas.openxmlformats.org/officeDocument/2006/relationships/header" Target="header16.xml" /><Relationship Id="rId22" Type="http://schemas.openxmlformats.org/officeDocument/2006/relationships/header" Target="header17.xml" /><Relationship Id="rId23" Type="http://schemas.openxmlformats.org/officeDocument/2006/relationships/header" Target="header18.xml" /><Relationship Id="rId24" Type="http://schemas.openxmlformats.org/officeDocument/2006/relationships/header" Target="header19.xml" /><Relationship Id="rId25" Type="http://schemas.openxmlformats.org/officeDocument/2006/relationships/header" Target="header20.xml" /><Relationship Id="rId26" Type="http://schemas.openxmlformats.org/officeDocument/2006/relationships/hyperlink" Target="3.1.3.1" TargetMode="External" /><Relationship Id="rId27" Type="http://schemas.openxmlformats.org/officeDocument/2006/relationships/hyperlink" Target="3.1.3.2" TargetMode="External" /><Relationship Id="rId28" Type="http://schemas.openxmlformats.org/officeDocument/2006/relationships/header" Target="header21.xml" /><Relationship Id="rId29" Type="http://schemas.openxmlformats.org/officeDocument/2006/relationships/hyperlink" Target="https://d.book118.com/118114074034006047" TargetMode="External" /><Relationship Id="rId3" Type="http://schemas.openxmlformats.org/officeDocument/2006/relationships/fontTable" Target="fontTable.xml" /><Relationship Id="rId30" Type="http://schemas.openxmlformats.org/officeDocument/2006/relationships/header" Target="header22.xml" /><Relationship Id="rId31" Type="http://schemas.openxmlformats.org/officeDocument/2006/relationships/theme" Target="theme/theme1.xml" /><Relationship Id="rId32"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image" Target="media/image1.png"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2024-03-19T16:44:21Z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2024-03-19T16:44:24Z</vt:filetime>
  </property>
  <property fmtid="{D5CDD505-2E9C-101B-9397-08002B2CF9AE}" pid="3" name="CRO">
    <vt:lpwstr>wqlLaW5nc29mdCBQREYgdG8gV1BTIDkw</vt:lpwstr>
  </property>
  <property fmtid="{D5CDD505-2E9C-101B-9397-08002B2CF9AE}" pid="4" name="UsrData">
    <vt:lpwstr>65f9505a364788001f8106edwl</vt:lpwstr>
  </property>
</Properties>
</file>