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艺术展项目建设总纲及方案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85" w:history="1">
        <w:r>
          <w:rPr>
            <w:rFonts w:ascii="仿宋" w:eastAsia="仿宋" w:hAnsi="仿宋" w:cs="仿宋" w:hint="eastAsia"/>
            <w:lang w:eastAsia="zh-CN"/>
          </w:rPr>
          <w:t>序言</w:t>
        </w:r>
        <w:r>
          <w:tab/>
        </w:r>
        <w:r>
          <w:fldChar w:fldCharType="begin"/>
        </w:r>
        <w:r>
          <w:instrText xml:space="preserve"> PAGEREF _Toc24185 \h </w:instrText>
        </w:r>
        <w:r>
          <w:fldChar w:fldCharType="separate"/>
        </w:r>
        <w:r>
          <w:t>3</w:t>
        </w:r>
        <w:r>
          <w:fldChar w:fldCharType="end"/>
        </w:r>
      </w:hyperlink>
    </w:p>
    <w:p>
      <w:pPr>
        <w:pStyle w:val="TOC1"/>
        <w:tabs>
          <w:tab w:val="right" w:leader="dot" w:pos="8306"/>
        </w:tabs>
      </w:pPr>
      <w:hyperlink w:anchor="_Toc11758" w:history="1">
        <w:r>
          <w:rPr>
            <w:rFonts w:ascii="仿宋" w:eastAsia="仿宋" w:hAnsi="仿宋" w:cs="仿宋" w:hint="eastAsia"/>
            <w:lang w:eastAsia="zh-CN"/>
          </w:rPr>
          <w:t>一、发展规划、产业政策和行业准入分析</w:t>
        </w:r>
        <w:r>
          <w:tab/>
        </w:r>
        <w:r>
          <w:fldChar w:fldCharType="begin"/>
        </w:r>
        <w:r>
          <w:instrText xml:space="preserve"> PAGEREF _Toc11758 \h </w:instrText>
        </w:r>
        <w:r>
          <w:fldChar w:fldCharType="separate"/>
        </w:r>
        <w:r>
          <w:t>3</w:t>
        </w:r>
        <w:r>
          <w:fldChar w:fldCharType="end"/>
        </w:r>
      </w:hyperlink>
    </w:p>
    <w:p>
      <w:pPr>
        <w:pStyle w:val="TOC2"/>
        <w:tabs>
          <w:tab w:val="right" w:leader="dot" w:pos="8306"/>
        </w:tabs>
      </w:pPr>
      <w:hyperlink w:anchor="_Toc22393" w:history="1">
        <w:r>
          <w:rPr>
            <w:rFonts w:ascii="仿宋" w:eastAsia="仿宋" w:hAnsi="仿宋" w:cs="仿宋" w:hint="eastAsia"/>
            <w:lang w:eastAsia="zh-CN"/>
          </w:rPr>
          <w:t>(一)、发展规划分析</w:t>
        </w:r>
        <w:r>
          <w:tab/>
        </w:r>
        <w:r>
          <w:fldChar w:fldCharType="begin"/>
        </w:r>
        <w:r>
          <w:instrText xml:space="preserve"> PAGEREF _Toc22393 \h </w:instrText>
        </w:r>
        <w:r>
          <w:fldChar w:fldCharType="separate"/>
        </w:r>
        <w:r>
          <w:t>3</w:t>
        </w:r>
        <w:r>
          <w:fldChar w:fldCharType="end"/>
        </w:r>
      </w:hyperlink>
    </w:p>
    <w:p>
      <w:pPr>
        <w:pStyle w:val="TOC2"/>
        <w:tabs>
          <w:tab w:val="right" w:leader="dot" w:pos="8306"/>
        </w:tabs>
      </w:pPr>
      <w:hyperlink w:anchor="_Toc1095" w:history="1">
        <w:r>
          <w:rPr>
            <w:rFonts w:ascii="仿宋" w:eastAsia="仿宋" w:hAnsi="仿宋" w:cs="仿宋" w:hint="eastAsia"/>
            <w:lang w:eastAsia="zh-CN"/>
          </w:rPr>
          <w:t>(二)、产业政策分析</w:t>
        </w:r>
        <w:r>
          <w:tab/>
        </w:r>
        <w:r>
          <w:fldChar w:fldCharType="begin"/>
        </w:r>
        <w:r>
          <w:instrText xml:space="preserve"> PAGEREF _Toc1095 \h </w:instrText>
        </w:r>
        <w:r>
          <w:fldChar w:fldCharType="separate"/>
        </w:r>
        <w:r>
          <w:t>5</w:t>
        </w:r>
        <w:r>
          <w:fldChar w:fldCharType="end"/>
        </w:r>
      </w:hyperlink>
    </w:p>
    <w:p>
      <w:pPr>
        <w:pStyle w:val="TOC2"/>
        <w:tabs>
          <w:tab w:val="right" w:leader="dot" w:pos="8306"/>
        </w:tabs>
      </w:pPr>
      <w:hyperlink w:anchor="_Toc28156" w:history="1">
        <w:r>
          <w:rPr>
            <w:rFonts w:ascii="仿宋" w:eastAsia="仿宋" w:hAnsi="仿宋" w:cs="仿宋" w:hint="eastAsia"/>
            <w:lang w:eastAsia="zh-CN"/>
          </w:rPr>
          <w:t>(三)、行业准入分析</w:t>
        </w:r>
        <w:r>
          <w:tab/>
        </w:r>
        <w:r>
          <w:fldChar w:fldCharType="begin"/>
        </w:r>
        <w:r>
          <w:instrText xml:space="preserve"> PAGEREF _Toc28156 \h </w:instrText>
        </w:r>
        <w:r>
          <w:fldChar w:fldCharType="separate"/>
        </w:r>
        <w:r>
          <w:t>6</w:t>
        </w:r>
        <w:r>
          <w:fldChar w:fldCharType="end"/>
        </w:r>
      </w:hyperlink>
    </w:p>
    <w:p>
      <w:pPr>
        <w:pStyle w:val="TOC1"/>
        <w:tabs>
          <w:tab w:val="right" w:leader="dot" w:pos="8306"/>
        </w:tabs>
      </w:pPr>
      <w:hyperlink w:anchor="_Toc23343" w:history="1">
        <w:r>
          <w:rPr>
            <w:rFonts w:ascii="仿宋" w:eastAsia="仿宋" w:hAnsi="仿宋" w:cs="仿宋" w:hint="eastAsia"/>
            <w:lang w:eastAsia="zh-CN"/>
          </w:rPr>
          <w:t>二、经济影响分析</w:t>
        </w:r>
        <w:r>
          <w:tab/>
        </w:r>
        <w:r>
          <w:fldChar w:fldCharType="begin"/>
        </w:r>
        <w:r>
          <w:instrText xml:space="preserve"> PAGEREF _Toc23343 \h </w:instrText>
        </w:r>
        <w:r>
          <w:fldChar w:fldCharType="separate"/>
        </w:r>
        <w:r>
          <w:t>7</w:t>
        </w:r>
        <w:r>
          <w:fldChar w:fldCharType="end"/>
        </w:r>
      </w:hyperlink>
    </w:p>
    <w:p>
      <w:pPr>
        <w:pStyle w:val="TOC2"/>
        <w:tabs>
          <w:tab w:val="right" w:leader="dot" w:pos="8306"/>
        </w:tabs>
      </w:pPr>
      <w:hyperlink w:anchor="_Toc25742" w:history="1">
        <w:r>
          <w:rPr>
            <w:rFonts w:ascii="仿宋" w:eastAsia="仿宋" w:hAnsi="仿宋" w:cs="仿宋" w:hint="eastAsia"/>
            <w:lang w:eastAsia="zh-CN"/>
          </w:rPr>
          <w:t>(一)、经济费用效益或费用效果分析</w:t>
        </w:r>
        <w:r>
          <w:tab/>
        </w:r>
        <w:r>
          <w:fldChar w:fldCharType="begin"/>
        </w:r>
        <w:r>
          <w:instrText xml:space="preserve"> PAGEREF _Toc25742 \h </w:instrText>
        </w:r>
        <w:r>
          <w:fldChar w:fldCharType="separate"/>
        </w:r>
        <w:r>
          <w:t>7</w:t>
        </w:r>
        <w:r>
          <w:fldChar w:fldCharType="end"/>
        </w:r>
      </w:hyperlink>
    </w:p>
    <w:p>
      <w:pPr>
        <w:pStyle w:val="TOC2"/>
        <w:tabs>
          <w:tab w:val="right" w:leader="dot" w:pos="8306"/>
        </w:tabs>
      </w:pPr>
      <w:hyperlink w:anchor="_Toc9661" w:history="1">
        <w:r>
          <w:rPr>
            <w:rFonts w:ascii="仿宋" w:eastAsia="仿宋" w:hAnsi="仿宋" w:cs="仿宋" w:hint="eastAsia"/>
            <w:lang w:eastAsia="zh-CN"/>
          </w:rPr>
          <w:t>(二)、行业影响分析</w:t>
        </w:r>
        <w:r>
          <w:tab/>
        </w:r>
        <w:r>
          <w:fldChar w:fldCharType="begin"/>
        </w:r>
        <w:r>
          <w:instrText xml:space="preserve"> PAGEREF _Toc9661 \h </w:instrText>
        </w:r>
        <w:r>
          <w:fldChar w:fldCharType="separate"/>
        </w:r>
        <w:r>
          <w:t>10</w:t>
        </w:r>
        <w:r>
          <w:fldChar w:fldCharType="end"/>
        </w:r>
      </w:hyperlink>
    </w:p>
    <w:p>
      <w:pPr>
        <w:pStyle w:val="TOC2"/>
        <w:tabs>
          <w:tab w:val="right" w:leader="dot" w:pos="8306"/>
        </w:tabs>
      </w:pPr>
      <w:hyperlink w:anchor="_Toc6585" w:history="1">
        <w:r>
          <w:rPr>
            <w:rFonts w:ascii="仿宋" w:eastAsia="仿宋" w:hAnsi="仿宋" w:cs="仿宋" w:hint="eastAsia"/>
            <w:lang w:eastAsia="zh-CN"/>
          </w:rPr>
          <w:t>(三)、区域经济影响分析</w:t>
        </w:r>
        <w:r>
          <w:tab/>
        </w:r>
        <w:r>
          <w:fldChar w:fldCharType="begin"/>
        </w:r>
        <w:r>
          <w:instrText xml:space="preserve"> PAGEREF _Toc6585 \h </w:instrText>
        </w:r>
        <w:r>
          <w:fldChar w:fldCharType="separate"/>
        </w:r>
        <w:r>
          <w:t>11</w:t>
        </w:r>
        <w:r>
          <w:fldChar w:fldCharType="end"/>
        </w:r>
      </w:hyperlink>
    </w:p>
    <w:p>
      <w:pPr>
        <w:pStyle w:val="TOC2"/>
        <w:tabs>
          <w:tab w:val="right" w:leader="dot" w:pos="8306"/>
        </w:tabs>
      </w:pPr>
      <w:hyperlink w:anchor="_Toc26844" w:history="1">
        <w:r>
          <w:rPr>
            <w:rFonts w:ascii="仿宋" w:eastAsia="仿宋" w:hAnsi="仿宋" w:cs="仿宋" w:hint="eastAsia"/>
            <w:lang w:eastAsia="zh-CN"/>
          </w:rPr>
          <w:t>(四)、宏观经济影响分析</w:t>
        </w:r>
        <w:r>
          <w:tab/>
        </w:r>
        <w:r>
          <w:fldChar w:fldCharType="begin"/>
        </w:r>
        <w:r>
          <w:instrText xml:space="preserve"> PAGEREF _Toc26844 \h </w:instrText>
        </w:r>
        <w:r>
          <w:fldChar w:fldCharType="separate"/>
        </w:r>
        <w:r>
          <w:t>12</w:t>
        </w:r>
        <w:r>
          <w:fldChar w:fldCharType="end"/>
        </w:r>
      </w:hyperlink>
    </w:p>
    <w:p>
      <w:pPr>
        <w:pStyle w:val="TOC1"/>
        <w:tabs>
          <w:tab w:val="right" w:leader="dot" w:pos="8306"/>
        </w:tabs>
      </w:pPr>
      <w:hyperlink w:anchor="_Toc17696" w:history="1">
        <w:r>
          <w:rPr>
            <w:rFonts w:ascii="仿宋" w:eastAsia="仿宋" w:hAnsi="仿宋" w:cs="仿宋" w:hint="eastAsia"/>
            <w:lang w:eastAsia="zh-CN"/>
          </w:rPr>
          <w:t>三、资源开发及综合利用分析</w:t>
        </w:r>
        <w:r>
          <w:tab/>
        </w:r>
        <w:r>
          <w:fldChar w:fldCharType="begin"/>
        </w:r>
        <w:r>
          <w:instrText xml:space="preserve"> PAGEREF _Toc17696 \h </w:instrText>
        </w:r>
        <w:r>
          <w:fldChar w:fldCharType="separate"/>
        </w:r>
        <w:r>
          <w:t>14</w:t>
        </w:r>
        <w:r>
          <w:fldChar w:fldCharType="end"/>
        </w:r>
      </w:hyperlink>
    </w:p>
    <w:p>
      <w:pPr>
        <w:pStyle w:val="TOC2"/>
        <w:tabs>
          <w:tab w:val="right" w:leader="dot" w:pos="8306"/>
        </w:tabs>
      </w:pPr>
      <w:hyperlink w:anchor="_Toc12924" w:history="1">
        <w:r>
          <w:rPr>
            <w:rFonts w:ascii="仿宋" w:eastAsia="仿宋" w:hAnsi="仿宋" w:cs="仿宋" w:hint="eastAsia"/>
            <w:lang w:eastAsia="zh-CN"/>
          </w:rPr>
          <w:t>(一)、资源开发方案</w:t>
        </w:r>
        <w:r>
          <w:tab/>
        </w:r>
        <w:r>
          <w:fldChar w:fldCharType="begin"/>
        </w:r>
        <w:r>
          <w:instrText xml:space="preserve"> PAGEREF _Toc12924 \h </w:instrText>
        </w:r>
        <w:r>
          <w:fldChar w:fldCharType="separate"/>
        </w:r>
        <w:r>
          <w:t>14</w:t>
        </w:r>
        <w:r>
          <w:fldChar w:fldCharType="end"/>
        </w:r>
      </w:hyperlink>
    </w:p>
    <w:p>
      <w:pPr>
        <w:pStyle w:val="TOC2"/>
        <w:tabs>
          <w:tab w:val="right" w:leader="dot" w:pos="8306"/>
        </w:tabs>
      </w:pPr>
      <w:hyperlink w:anchor="_Toc1638" w:history="1">
        <w:r>
          <w:rPr>
            <w:rFonts w:ascii="仿宋" w:eastAsia="仿宋" w:hAnsi="仿宋" w:cs="仿宋" w:hint="eastAsia"/>
            <w:lang w:eastAsia="zh-CN"/>
          </w:rPr>
          <w:t>(二)、资源利用方案</w:t>
        </w:r>
        <w:r>
          <w:tab/>
        </w:r>
        <w:r>
          <w:fldChar w:fldCharType="begin"/>
        </w:r>
        <w:r>
          <w:instrText xml:space="preserve"> PAGEREF _Toc1638 \h </w:instrText>
        </w:r>
        <w:r>
          <w:fldChar w:fldCharType="separate"/>
        </w:r>
        <w:r>
          <w:t>15</w:t>
        </w:r>
        <w:r>
          <w:fldChar w:fldCharType="end"/>
        </w:r>
      </w:hyperlink>
    </w:p>
    <w:p>
      <w:pPr>
        <w:pStyle w:val="TOC2"/>
        <w:tabs>
          <w:tab w:val="right" w:leader="dot" w:pos="8306"/>
        </w:tabs>
      </w:pPr>
      <w:hyperlink w:anchor="_Toc3933" w:history="1">
        <w:r>
          <w:rPr>
            <w:rFonts w:ascii="仿宋" w:eastAsia="仿宋" w:hAnsi="仿宋" w:cs="仿宋" w:hint="eastAsia"/>
            <w:lang w:eastAsia="zh-CN"/>
          </w:rPr>
          <w:t>(三)、资源节约措施</w:t>
        </w:r>
        <w:r>
          <w:tab/>
        </w:r>
        <w:r>
          <w:fldChar w:fldCharType="begin"/>
        </w:r>
        <w:r>
          <w:instrText xml:space="preserve"> PAGEREF _Toc3933 \h </w:instrText>
        </w:r>
        <w:r>
          <w:fldChar w:fldCharType="separate"/>
        </w:r>
        <w:r>
          <w:t>16</w:t>
        </w:r>
        <w:r>
          <w:fldChar w:fldCharType="end"/>
        </w:r>
      </w:hyperlink>
    </w:p>
    <w:p>
      <w:pPr>
        <w:pStyle w:val="TOC1"/>
        <w:tabs>
          <w:tab w:val="right" w:leader="dot" w:pos="8306"/>
        </w:tabs>
      </w:pPr>
      <w:hyperlink w:anchor="_Toc7241" w:history="1">
        <w:r>
          <w:rPr>
            <w:rFonts w:ascii="仿宋" w:eastAsia="仿宋" w:hAnsi="仿宋" w:cs="仿宋" w:hint="eastAsia"/>
            <w:lang w:eastAsia="zh-CN"/>
          </w:rPr>
          <w:t>四、项目选址研究</w:t>
        </w:r>
        <w:r>
          <w:tab/>
        </w:r>
        <w:r>
          <w:fldChar w:fldCharType="begin"/>
        </w:r>
        <w:r>
          <w:instrText xml:space="preserve"> PAGEREF _Toc7241 \h </w:instrText>
        </w:r>
        <w:r>
          <w:fldChar w:fldCharType="separate"/>
        </w:r>
        <w:r>
          <w:t>17</w:t>
        </w:r>
        <w:r>
          <w:fldChar w:fldCharType="end"/>
        </w:r>
      </w:hyperlink>
    </w:p>
    <w:p>
      <w:pPr>
        <w:pStyle w:val="TOC2"/>
        <w:tabs>
          <w:tab w:val="right" w:leader="dot" w:pos="8306"/>
        </w:tabs>
      </w:pPr>
      <w:hyperlink w:anchor="_Toc7232" w:history="1">
        <w:r>
          <w:rPr>
            <w:rFonts w:ascii="仿宋" w:eastAsia="仿宋" w:hAnsi="仿宋" w:cs="仿宋" w:hint="eastAsia"/>
            <w:lang w:eastAsia="zh-CN"/>
          </w:rPr>
          <w:t>(一)、项目选址原则</w:t>
        </w:r>
        <w:r>
          <w:tab/>
        </w:r>
        <w:r>
          <w:fldChar w:fldCharType="begin"/>
        </w:r>
        <w:r>
          <w:instrText xml:space="preserve"> PAGEREF _Toc7232 \h </w:instrText>
        </w:r>
        <w:r>
          <w:fldChar w:fldCharType="separate"/>
        </w:r>
        <w:r>
          <w:t>17</w:t>
        </w:r>
        <w:r>
          <w:fldChar w:fldCharType="end"/>
        </w:r>
      </w:hyperlink>
    </w:p>
    <w:p>
      <w:pPr>
        <w:pStyle w:val="TOC2"/>
        <w:tabs>
          <w:tab w:val="right" w:leader="dot" w:pos="8306"/>
        </w:tabs>
      </w:pPr>
      <w:hyperlink w:anchor="_Toc3483" w:history="1">
        <w:r>
          <w:rPr>
            <w:rFonts w:ascii="仿宋" w:eastAsia="仿宋" w:hAnsi="仿宋" w:cs="仿宋" w:hint="eastAsia"/>
            <w:lang w:eastAsia="zh-CN"/>
          </w:rPr>
          <w:t>(二)、项目选址</w:t>
        </w:r>
        <w:r>
          <w:tab/>
        </w:r>
        <w:r>
          <w:fldChar w:fldCharType="begin"/>
        </w:r>
        <w:r>
          <w:instrText xml:space="preserve"> PAGEREF _Toc3483 \h </w:instrText>
        </w:r>
        <w:r>
          <w:fldChar w:fldCharType="separate"/>
        </w:r>
        <w:r>
          <w:t>21</w:t>
        </w:r>
        <w:r>
          <w:fldChar w:fldCharType="end"/>
        </w:r>
      </w:hyperlink>
    </w:p>
    <w:p>
      <w:pPr>
        <w:pStyle w:val="TOC2"/>
        <w:tabs>
          <w:tab w:val="right" w:leader="dot" w:pos="8306"/>
        </w:tabs>
      </w:pPr>
      <w:hyperlink w:anchor="_Toc30074" w:history="1">
        <w:r>
          <w:rPr>
            <w:rFonts w:ascii="仿宋" w:eastAsia="仿宋" w:hAnsi="仿宋" w:cs="仿宋" w:hint="eastAsia"/>
            <w:lang w:eastAsia="zh-CN"/>
          </w:rPr>
          <w:t>(三)、建设条件分析</w:t>
        </w:r>
        <w:r>
          <w:tab/>
        </w:r>
        <w:r>
          <w:fldChar w:fldCharType="begin"/>
        </w:r>
        <w:r>
          <w:instrText xml:space="preserve"> PAGEREF _Toc30074 \h </w:instrText>
        </w:r>
        <w:r>
          <w:fldChar w:fldCharType="separate"/>
        </w:r>
        <w:r>
          <w:t>23</w:t>
        </w:r>
        <w:r>
          <w:fldChar w:fldCharType="end"/>
        </w:r>
      </w:hyperlink>
    </w:p>
    <w:p>
      <w:pPr>
        <w:pStyle w:val="TOC2"/>
        <w:tabs>
          <w:tab w:val="right" w:leader="dot" w:pos="8306"/>
        </w:tabs>
      </w:pPr>
      <w:hyperlink w:anchor="_Toc6910" w:history="1">
        <w:r>
          <w:rPr>
            <w:rFonts w:ascii="仿宋" w:eastAsia="仿宋" w:hAnsi="仿宋" w:cs="仿宋" w:hint="eastAsia"/>
            <w:lang w:eastAsia="zh-CN"/>
          </w:rPr>
          <w:t>(四)、用地控制指标</w:t>
        </w:r>
        <w:r>
          <w:tab/>
        </w:r>
        <w:r>
          <w:fldChar w:fldCharType="begin"/>
        </w:r>
        <w:r>
          <w:instrText xml:space="preserve"> PAGEREF _Toc6910 \h </w:instrText>
        </w:r>
        <w:r>
          <w:fldChar w:fldCharType="separate"/>
        </w:r>
        <w:r>
          <w:t>24</w:t>
        </w:r>
        <w:r>
          <w:fldChar w:fldCharType="end"/>
        </w:r>
      </w:hyperlink>
    </w:p>
    <w:p>
      <w:pPr>
        <w:pStyle w:val="TOC2"/>
        <w:tabs>
          <w:tab w:val="right" w:leader="dot" w:pos="8306"/>
        </w:tabs>
      </w:pPr>
      <w:hyperlink w:anchor="_Toc8251" w:history="1">
        <w:r>
          <w:rPr>
            <w:rFonts w:ascii="仿宋" w:eastAsia="仿宋" w:hAnsi="仿宋" w:cs="仿宋" w:hint="eastAsia"/>
            <w:lang w:eastAsia="zh-CN"/>
          </w:rPr>
          <w:t>(五)、地总体要求</w:t>
        </w:r>
        <w:r>
          <w:tab/>
        </w:r>
        <w:r>
          <w:fldChar w:fldCharType="begin"/>
        </w:r>
        <w:r>
          <w:instrText xml:space="preserve"> PAGEREF _Toc8251 \h </w:instrText>
        </w:r>
        <w:r>
          <w:fldChar w:fldCharType="separate"/>
        </w:r>
        <w:r>
          <w:t>25</w:t>
        </w:r>
        <w:r>
          <w:fldChar w:fldCharType="end"/>
        </w:r>
      </w:hyperlink>
    </w:p>
    <w:p>
      <w:pPr>
        <w:pStyle w:val="TOC2"/>
        <w:tabs>
          <w:tab w:val="right" w:leader="dot" w:pos="8306"/>
        </w:tabs>
      </w:pPr>
      <w:hyperlink w:anchor="_Toc18323" w:history="1">
        <w:r>
          <w:rPr>
            <w:rFonts w:ascii="仿宋" w:eastAsia="仿宋" w:hAnsi="仿宋" w:cs="仿宋" w:hint="eastAsia"/>
            <w:lang w:eastAsia="zh-CN"/>
          </w:rPr>
          <w:t>(六)、节约用地措施</w:t>
        </w:r>
        <w:r>
          <w:tab/>
        </w:r>
        <w:r>
          <w:fldChar w:fldCharType="begin"/>
        </w:r>
        <w:r>
          <w:instrText xml:space="preserve"> PAGEREF _Toc18323 \h </w:instrText>
        </w:r>
        <w:r>
          <w:fldChar w:fldCharType="separate"/>
        </w:r>
        <w:r>
          <w:t>27</w:t>
        </w:r>
        <w:r>
          <w:fldChar w:fldCharType="end"/>
        </w:r>
      </w:hyperlink>
    </w:p>
    <w:p>
      <w:pPr>
        <w:pStyle w:val="TOC2"/>
        <w:tabs>
          <w:tab w:val="right" w:leader="dot" w:pos="8306"/>
        </w:tabs>
      </w:pPr>
      <w:hyperlink w:anchor="_Toc8978" w:history="1">
        <w:r>
          <w:rPr>
            <w:rFonts w:ascii="仿宋" w:eastAsia="仿宋" w:hAnsi="仿宋" w:cs="仿宋" w:hint="eastAsia"/>
            <w:lang w:eastAsia="zh-CN"/>
          </w:rPr>
          <w:t>(七)、选址综合评价</w:t>
        </w:r>
        <w:r>
          <w:tab/>
        </w:r>
        <w:r>
          <w:fldChar w:fldCharType="begin"/>
        </w:r>
        <w:r>
          <w:instrText xml:space="preserve"> PAGEREF _Toc8978 \h </w:instrText>
        </w:r>
        <w:r>
          <w:fldChar w:fldCharType="separate"/>
        </w:r>
        <w:r>
          <w:t>28</w:t>
        </w:r>
        <w:r>
          <w:fldChar w:fldCharType="end"/>
        </w:r>
      </w:hyperlink>
    </w:p>
    <w:p>
      <w:pPr>
        <w:pStyle w:val="TOC1"/>
        <w:tabs>
          <w:tab w:val="right" w:leader="dot" w:pos="8306"/>
        </w:tabs>
      </w:pPr>
      <w:hyperlink w:anchor="_Toc30707" w:history="1">
        <w:r>
          <w:rPr>
            <w:rFonts w:ascii="仿宋" w:eastAsia="仿宋" w:hAnsi="仿宋" w:cs="仿宋" w:hint="eastAsia"/>
            <w:lang w:eastAsia="zh-CN"/>
          </w:rPr>
          <w:t>五、社会影响分析</w:t>
        </w:r>
        <w:r>
          <w:tab/>
        </w:r>
        <w:r>
          <w:fldChar w:fldCharType="begin"/>
        </w:r>
        <w:r>
          <w:instrText xml:space="preserve"> PAGEREF _Toc30707 \h </w:instrText>
        </w:r>
        <w:r>
          <w:fldChar w:fldCharType="separate"/>
        </w:r>
        <w:r>
          <w:t>29</w:t>
        </w:r>
        <w:r>
          <w:fldChar w:fldCharType="end"/>
        </w:r>
      </w:hyperlink>
    </w:p>
    <w:p>
      <w:pPr>
        <w:pStyle w:val="TOC2"/>
        <w:tabs>
          <w:tab w:val="right" w:leader="dot" w:pos="8306"/>
        </w:tabs>
      </w:pPr>
      <w:hyperlink w:anchor="_Toc28520" w:history="1">
        <w:r>
          <w:rPr>
            <w:rFonts w:ascii="仿宋" w:eastAsia="仿宋" w:hAnsi="仿宋" w:cs="仿宋" w:hint="eastAsia"/>
            <w:lang w:eastAsia="zh-CN"/>
          </w:rPr>
          <w:t>(一)、社会影响效果分析</w:t>
        </w:r>
        <w:r>
          <w:tab/>
        </w:r>
        <w:r>
          <w:fldChar w:fldCharType="begin"/>
        </w:r>
        <w:r>
          <w:instrText xml:space="preserve"> PAGEREF _Toc28520 \h </w:instrText>
        </w:r>
        <w:r>
          <w:fldChar w:fldCharType="separate"/>
        </w:r>
        <w:r>
          <w:t>29</w:t>
        </w:r>
        <w:r>
          <w:fldChar w:fldCharType="end"/>
        </w:r>
      </w:hyperlink>
    </w:p>
    <w:p>
      <w:pPr>
        <w:pStyle w:val="TOC2"/>
        <w:tabs>
          <w:tab w:val="right" w:leader="dot" w:pos="8306"/>
        </w:tabs>
      </w:pPr>
      <w:hyperlink w:anchor="_Toc25137" w:history="1">
        <w:r>
          <w:rPr>
            <w:rFonts w:ascii="仿宋" w:eastAsia="仿宋" w:hAnsi="仿宋" w:cs="仿宋" w:hint="eastAsia"/>
            <w:lang w:eastAsia="zh-CN"/>
          </w:rPr>
          <w:t>(二)、社会适应性分析</w:t>
        </w:r>
        <w:r>
          <w:tab/>
        </w:r>
        <w:r>
          <w:fldChar w:fldCharType="begin"/>
        </w:r>
        <w:r>
          <w:instrText xml:space="preserve"> PAGEREF _Toc25137 \h </w:instrText>
        </w:r>
        <w:r>
          <w:fldChar w:fldCharType="separate"/>
        </w:r>
        <w:r>
          <w:t>31</w:t>
        </w:r>
        <w:r>
          <w:fldChar w:fldCharType="end"/>
        </w:r>
      </w:hyperlink>
    </w:p>
    <w:p>
      <w:pPr>
        <w:pStyle w:val="TOC2"/>
        <w:tabs>
          <w:tab w:val="right" w:leader="dot" w:pos="8306"/>
        </w:tabs>
      </w:pPr>
      <w:hyperlink w:anchor="_Toc3087" w:history="1">
        <w:r>
          <w:rPr>
            <w:rFonts w:ascii="仿宋" w:eastAsia="仿宋" w:hAnsi="仿宋" w:cs="仿宋" w:hint="eastAsia"/>
            <w:lang w:eastAsia="zh-CN"/>
          </w:rPr>
          <w:t>(三)、社会风险及对策分析</w:t>
        </w:r>
        <w:r>
          <w:tab/>
        </w:r>
        <w:r>
          <w:fldChar w:fldCharType="begin"/>
        </w:r>
        <w:r>
          <w:instrText xml:space="preserve"> PAGEREF _Toc3087 \h </w:instrText>
        </w:r>
        <w:r>
          <w:fldChar w:fldCharType="separate"/>
        </w:r>
        <w:r>
          <w:t>33</w:t>
        </w:r>
        <w:r>
          <w:fldChar w:fldCharType="end"/>
        </w:r>
      </w:hyperlink>
    </w:p>
    <w:p>
      <w:pPr>
        <w:pStyle w:val="TOC1"/>
        <w:tabs>
          <w:tab w:val="right" w:leader="dot" w:pos="8306"/>
        </w:tabs>
      </w:pPr>
      <w:hyperlink w:anchor="_Toc7865" w:history="1">
        <w:r>
          <w:rPr>
            <w:rFonts w:ascii="仿宋" w:eastAsia="仿宋" w:hAnsi="仿宋" w:cs="仿宋" w:hint="eastAsia"/>
            <w:lang w:eastAsia="zh-CN"/>
          </w:rPr>
          <w:t>六、财务管理与成本控制</w:t>
        </w:r>
        <w:r>
          <w:tab/>
        </w:r>
        <w:r>
          <w:fldChar w:fldCharType="begin"/>
        </w:r>
        <w:r>
          <w:instrText xml:space="preserve"> PAGEREF _Toc7865 \h </w:instrText>
        </w:r>
        <w:r>
          <w:fldChar w:fldCharType="separate"/>
        </w:r>
        <w:r>
          <w:t>36</w:t>
        </w:r>
        <w:r>
          <w:fldChar w:fldCharType="end"/>
        </w:r>
      </w:hyperlink>
    </w:p>
    <w:p>
      <w:pPr>
        <w:pStyle w:val="TOC2"/>
        <w:tabs>
          <w:tab w:val="right" w:leader="dot" w:pos="8306"/>
        </w:tabs>
      </w:pPr>
      <w:hyperlink w:anchor="_Toc12572" w:history="1">
        <w:r>
          <w:rPr>
            <w:rFonts w:ascii="仿宋" w:eastAsia="仿宋" w:hAnsi="仿宋" w:cs="仿宋" w:hint="eastAsia"/>
            <w:lang w:eastAsia="zh-CN"/>
          </w:rPr>
          <w:t>(一)、财务管理体系建设</w:t>
        </w:r>
        <w:r>
          <w:tab/>
        </w:r>
        <w:r>
          <w:fldChar w:fldCharType="begin"/>
        </w:r>
        <w:r>
          <w:instrText xml:space="preserve"> PAGEREF _Toc12572 \h </w:instrText>
        </w:r>
        <w:r>
          <w:fldChar w:fldCharType="separate"/>
        </w:r>
        <w:r>
          <w:t>36</w:t>
        </w:r>
        <w:r>
          <w:fldChar w:fldCharType="end"/>
        </w:r>
      </w:hyperlink>
    </w:p>
    <w:p>
      <w:pPr>
        <w:pStyle w:val="TOC2"/>
        <w:tabs>
          <w:tab w:val="right" w:leader="dot" w:pos="8306"/>
        </w:tabs>
      </w:pPr>
      <w:hyperlink w:anchor="_Toc26945" w:history="1">
        <w:r>
          <w:rPr>
            <w:rFonts w:ascii="仿宋" w:eastAsia="仿宋" w:hAnsi="仿宋" w:cs="仿宋" w:hint="eastAsia"/>
            <w:lang w:eastAsia="zh-CN"/>
          </w:rPr>
          <w:t>(二)、成本控制措施</w:t>
        </w:r>
        <w:r>
          <w:tab/>
        </w:r>
        <w:r>
          <w:fldChar w:fldCharType="begin"/>
        </w:r>
        <w:r>
          <w:instrText xml:space="preserve"> PAGEREF _Toc26945 \h </w:instrText>
        </w:r>
        <w:r>
          <w:fldChar w:fldCharType="separate"/>
        </w:r>
        <w:r>
          <w:t>37</w:t>
        </w:r>
        <w:r>
          <w:fldChar w:fldCharType="end"/>
        </w:r>
      </w:hyperlink>
    </w:p>
    <w:p>
      <w:pPr>
        <w:pStyle w:val="TOC1"/>
        <w:tabs>
          <w:tab w:val="right" w:leader="dot" w:pos="8306"/>
        </w:tabs>
      </w:pPr>
      <w:hyperlink w:anchor="_Toc18329" w:history="1">
        <w:r>
          <w:rPr>
            <w:rFonts w:ascii="仿宋" w:eastAsia="仿宋" w:hAnsi="仿宋" w:cs="仿宋" w:hint="eastAsia"/>
            <w:lang w:eastAsia="zh-CN"/>
          </w:rPr>
          <w:t>七、资金管理与财务规划</w:t>
        </w:r>
        <w:r>
          <w:tab/>
        </w:r>
        <w:r>
          <w:fldChar w:fldCharType="begin"/>
        </w:r>
        <w:r>
          <w:instrText xml:space="preserve"> PAGEREF _Toc18329 \h </w:instrText>
        </w:r>
        <w:r>
          <w:fldChar w:fldCharType="separate"/>
        </w:r>
        <w:r>
          <w:t>39</w:t>
        </w:r>
        <w:r>
          <w:fldChar w:fldCharType="end"/>
        </w:r>
      </w:hyperlink>
    </w:p>
    <w:p>
      <w:pPr>
        <w:pStyle w:val="TOC2"/>
        <w:tabs>
          <w:tab w:val="right" w:leader="dot" w:pos="8306"/>
        </w:tabs>
      </w:pPr>
      <w:hyperlink w:anchor="_Toc23081" w:history="1">
        <w:r>
          <w:rPr>
            <w:rFonts w:ascii="仿宋" w:eastAsia="仿宋" w:hAnsi="仿宋" w:cs="仿宋" w:hint="eastAsia"/>
            <w:lang w:eastAsia="zh-CN"/>
          </w:rPr>
          <w:t>(一)、项目资金来源与筹措</w:t>
        </w:r>
        <w:r>
          <w:tab/>
        </w:r>
        <w:r>
          <w:fldChar w:fldCharType="begin"/>
        </w:r>
        <w:r>
          <w:instrText xml:space="preserve"> PAGEREF _Toc23081 \h </w:instrText>
        </w:r>
        <w:r>
          <w:fldChar w:fldCharType="separate"/>
        </w:r>
        <w:r>
          <w:t>39</w:t>
        </w:r>
        <w:r>
          <w:fldChar w:fldCharType="end"/>
        </w:r>
      </w:hyperlink>
    </w:p>
    <w:p>
      <w:pPr>
        <w:pStyle w:val="TOC2"/>
        <w:tabs>
          <w:tab w:val="right" w:leader="dot" w:pos="8306"/>
        </w:tabs>
      </w:pPr>
      <w:hyperlink w:anchor="_Toc5086" w:history="1">
        <w:r>
          <w:rPr>
            <w:rFonts w:ascii="仿宋" w:eastAsia="仿宋" w:hAnsi="仿宋" w:cs="仿宋" w:hint="eastAsia"/>
            <w:lang w:eastAsia="zh-CN"/>
          </w:rPr>
          <w:t>(二)、资金使用与监管</w:t>
        </w:r>
        <w:r>
          <w:tab/>
        </w:r>
        <w:r>
          <w:fldChar w:fldCharType="begin"/>
        </w:r>
        <w:r>
          <w:instrText xml:space="preserve"> PAGEREF _Toc5086 \h </w:instrText>
        </w:r>
        <w:r>
          <w:fldChar w:fldCharType="separate"/>
        </w:r>
        <w:r>
          <w:t>40</w:t>
        </w:r>
        <w:r>
          <w:fldChar w:fldCharType="end"/>
        </w:r>
      </w:hyperlink>
    </w:p>
    <w:p>
      <w:pPr>
        <w:pStyle w:val="TOC2"/>
        <w:tabs>
          <w:tab w:val="right" w:leader="dot" w:pos="8306"/>
        </w:tabs>
      </w:pPr>
      <w:hyperlink w:anchor="_Toc25601" w:history="1">
        <w:r>
          <w:rPr>
            <w:rFonts w:ascii="仿宋" w:eastAsia="仿宋" w:hAnsi="仿宋" w:cs="仿宋" w:hint="eastAsia"/>
            <w:lang w:eastAsia="zh-CN"/>
          </w:rPr>
          <w:t>(三)、财务规划与预测</w:t>
        </w:r>
        <w:r>
          <w:tab/>
        </w:r>
        <w:r>
          <w:fldChar w:fldCharType="begin"/>
        </w:r>
        <w:r>
          <w:instrText xml:space="preserve"> PAGEREF _Toc25601 \h </w:instrText>
        </w:r>
        <w:r>
          <w:fldChar w:fldCharType="separate"/>
        </w:r>
        <w:r>
          <w:t>41</w:t>
        </w:r>
        <w:r>
          <w:fldChar w:fldCharType="end"/>
        </w:r>
      </w:hyperlink>
    </w:p>
    <w:p>
      <w:pPr>
        <w:pStyle w:val="TOC1"/>
        <w:tabs>
          <w:tab w:val="right" w:leader="dot" w:pos="8306"/>
        </w:tabs>
      </w:pPr>
      <w:hyperlink w:anchor="_Toc18314" w:history="1">
        <w:r>
          <w:rPr>
            <w:rFonts w:ascii="仿宋" w:eastAsia="仿宋" w:hAnsi="仿宋" w:cs="仿宋" w:hint="eastAsia"/>
            <w:lang w:eastAsia="zh-CN"/>
          </w:rPr>
          <w:t>八、客户关系管理与市场拓展</w:t>
        </w:r>
        <w:r>
          <w:tab/>
        </w:r>
        <w:r>
          <w:fldChar w:fldCharType="begin"/>
        </w:r>
        <w:r>
          <w:instrText xml:space="preserve"> PAGEREF _Toc18314 \h </w:instrText>
        </w:r>
        <w:r>
          <w:fldChar w:fldCharType="separate"/>
        </w:r>
        <w:r>
          <w:t>42</w:t>
        </w:r>
        <w:r>
          <w:fldChar w:fldCharType="end"/>
        </w:r>
      </w:hyperlink>
    </w:p>
    <w:p>
      <w:pPr>
        <w:pStyle w:val="TOC2"/>
        <w:tabs>
          <w:tab w:val="right" w:leader="dot" w:pos="8306"/>
        </w:tabs>
      </w:pPr>
      <w:hyperlink w:anchor="_Toc32262" w:history="1">
        <w:r>
          <w:rPr>
            <w:rFonts w:ascii="仿宋" w:eastAsia="仿宋" w:hAnsi="仿宋" w:cs="仿宋" w:hint="eastAsia"/>
            <w:lang w:eastAsia="zh-CN"/>
          </w:rPr>
          <w:t>(一)、客户关系管理策略</w:t>
        </w:r>
        <w:r>
          <w:tab/>
        </w:r>
        <w:r>
          <w:fldChar w:fldCharType="begin"/>
        </w:r>
        <w:r>
          <w:instrText xml:space="preserve"> PAGEREF _Toc32262 \h </w:instrText>
        </w:r>
        <w:r>
          <w:fldChar w:fldCharType="separate"/>
        </w:r>
        <w:r>
          <w:t>42</w:t>
        </w:r>
        <w:r>
          <w:fldChar w:fldCharType="end"/>
        </w:r>
      </w:hyperlink>
    </w:p>
    <w:p>
      <w:pPr>
        <w:pStyle w:val="TOC2"/>
        <w:tabs>
          <w:tab w:val="right" w:leader="dot" w:pos="8306"/>
        </w:tabs>
      </w:pPr>
      <w:hyperlink w:anchor="_Toc24696" w:history="1">
        <w:r>
          <w:rPr>
            <w:rFonts w:ascii="仿宋" w:eastAsia="仿宋" w:hAnsi="仿宋" w:cs="仿宋" w:hint="eastAsia"/>
            <w:lang w:eastAsia="zh-CN"/>
          </w:rPr>
          <w:t>(二)、市场拓展方案</w:t>
        </w:r>
        <w:r>
          <w:tab/>
        </w:r>
        <w:r>
          <w:fldChar w:fldCharType="begin"/>
        </w:r>
        <w:r>
          <w:instrText xml:space="preserve"> PAGEREF _Toc24696 \h </w:instrText>
        </w:r>
        <w:r>
          <w:fldChar w:fldCharType="separate"/>
        </w:r>
        <w:r>
          <w:t>44</w:t>
        </w:r>
        <w:r>
          <w:fldChar w:fldCharType="end"/>
        </w:r>
      </w:hyperlink>
    </w:p>
    <w:p>
      <w:pPr>
        <w:pStyle w:val="TOC1"/>
        <w:tabs>
          <w:tab w:val="right" w:leader="dot" w:pos="8306"/>
        </w:tabs>
      </w:pPr>
      <w:hyperlink w:anchor="_Toc27615" w:history="1">
        <w:r>
          <w:rPr>
            <w:rFonts w:ascii="仿宋" w:eastAsia="仿宋" w:hAnsi="仿宋" w:cs="仿宋" w:hint="eastAsia"/>
            <w:lang w:eastAsia="zh-CN"/>
          </w:rPr>
          <w:t>九、项目实施与管理方案</w:t>
        </w:r>
        <w:r>
          <w:tab/>
        </w:r>
        <w:r>
          <w:fldChar w:fldCharType="begin"/>
        </w:r>
        <w:r>
          <w:instrText xml:space="preserve"> PAGEREF _Toc27615 \h </w:instrText>
        </w:r>
        <w:r>
          <w:fldChar w:fldCharType="separate"/>
        </w:r>
        <w:r>
          <w:t>45</w:t>
        </w:r>
        <w:r>
          <w:fldChar w:fldCharType="end"/>
        </w:r>
      </w:hyperlink>
    </w:p>
    <w:p>
      <w:pPr>
        <w:pStyle w:val="TOC2"/>
        <w:tabs>
          <w:tab w:val="right" w:leader="dot" w:pos="8306"/>
        </w:tabs>
      </w:pPr>
      <w:hyperlink w:anchor="_Toc9250" w:history="1">
        <w:r>
          <w:rPr>
            <w:rFonts w:ascii="仿宋" w:eastAsia="仿宋" w:hAnsi="仿宋" w:cs="仿宋" w:hint="eastAsia"/>
            <w:lang w:eastAsia="zh-CN"/>
          </w:rPr>
          <w:t>(一)、项目实施计划</w:t>
        </w:r>
        <w:r>
          <w:tab/>
        </w:r>
        <w:r>
          <w:fldChar w:fldCharType="begin"/>
        </w:r>
        <w:r>
          <w:instrText xml:space="preserve"> PAGEREF _Toc9250 \h </w:instrText>
        </w:r>
        <w:r>
          <w:fldChar w:fldCharType="separate"/>
        </w:r>
        <w:r>
          <w:t>45</w:t>
        </w:r>
        <w:r>
          <w:fldChar w:fldCharType="end"/>
        </w:r>
      </w:hyperlink>
    </w:p>
    <w:p>
      <w:pPr>
        <w:pStyle w:val="TOC2"/>
        <w:tabs>
          <w:tab w:val="right" w:leader="dot" w:pos="8306"/>
        </w:tabs>
      </w:pPr>
      <w:hyperlink w:anchor="_Toc21470" w:history="1">
        <w:r>
          <w:rPr>
            <w:rFonts w:ascii="仿宋" w:eastAsia="仿宋" w:hAnsi="仿宋" w:cs="仿宋" w:hint="eastAsia"/>
            <w:lang w:eastAsia="zh-CN"/>
          </w:rPr>
          <w:t>(二)、项目组织机构与职责</w:t>
        </w:r>
        <w:r>
          <w:tab/>
        </w:r>
        <w:r>
          <w:fldChar w:fldCharType="begin"/>
        </w:r>
        <w:r>
          <w:instrText xml:space="preserve"> PAGEREF _Toc21470 \h </w:instrText>
        </w:r>
        <w:r>
          <w:fldChar w:fldCharType="separate"/>
        </w:r>
        <w:r>
          <w:t>46</w:t>
        </w:r>
        <w:r>
          <w:fldChar w:fldCharType="end"/>
        </w:r>
      </w:hyperlink>
    </w:p>
    <w:p>
      <w:pPr>
        <w:pStyle w:val="TOC2"/>
        <w:tabs>
          <w:tab w:val="right" w:leader="dot" w:pos="8306"/>
        </w:tabs>
      </w:pPr>
      <w:hyperlink w:anchor="_Toc17230" w:history="1">
        <w:r>
          <w:rPr>
            <w:rFonts w:ascii="仿宋" w:eastAsia="仿宋" w:hAnsi="仿宋" w:cs="仿宋" w:hint="eastAsia"/>
            <w:lang w:eastAsia="zh-CN"/>
          </w:rPr>
          <w:t>(三)、项目管理与监控体系</w:t>
        </w:r>
        <w:r>
          <w:tab/>
        </w:r>
        <w:r>
          <w:fldChar w:fldCharType="begin"/>
        </w:r>
        <w:r>
          <w:instrText xml:space="preserve"> PAGEREF _Toc17230 \h </w:instrText>
        </w:r>
        <w:r>
          <w:fldChar w:fldCharType="separate"/>
        </w:r>
        <w:r>
          <w:t>49</w:t>
        </w:r>
        <w:r>
          <w:fldChar w:fldCharType="end"/>
        </w:r>
      </w:hyperlink>
    </w:p>
    <w:p>
      <w:pPr>
        <w:pStyle w:val="TOC1"/>
        <w:tabs>
          <w:tab w:val="right" w:leader="dot" w:pos="8306"/>
        </w:tabs>
      </w:pPr>
      <w:hyperlink w:anchor="_Toc8325" w:history="1">
        <w:r>
          <w:rPr>
            <w:rFonts w:ascii="仿宋" w:eastAsia="仿宋" w:hAnsi="仿宋" w:cs="仿宋" w:hint="eastAsia"/>
            <w:lang w:eastAsia="zh-CN"/>
          </w:rPr>
          <w:t>十、环境保护与绿色发展</w:t>
        </w:r>
        <w:r>
          <w:tab/>
        </w:r>
        <w:r>
          <w:fldChar w:fldCharType="begin"/>
        </w:r>
        <w:r>
          <w:instrText xml:space="preserve"> PAGEREF _Toc8325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77" w:history="1">
        <w:r>
          <w:rPr>
            <w:rFonts w:ascii="仿宋" w:eastAsia="仿宋" w:hAnsi="仿宋" w:cs="仿宋" w:hint="eastAsia"/>
            <w:lang w:eastAsia="zh-CN"/>
          </w:rPr>
          <w:t>(一)、环境保护措施</w:t>
        </w:r>
        <w:r>
          <w:tab/>
        </w:r>
        <w:r>
          <w:fldChar w:fldCharType="begin"/>
        </w:r>
        <w:r>
          <w:instrText xml:space="preserve"> PAGEREF _Toc20477 \h </w:instrText>
        </w:r>
        <w:r>
          <w:fldChar w:fldCharType="separate"/>
        </w:r>
        <w:r>
          <w:t>50</w:t>
        </w:r>
        <w:r>
          <w:fldChar w:fldCharType="end"/>
        </w:r>
      </w:hyperlink>
    </w:p>
    <w:p>
      <w:pPr>
        <w:pStyle w:val="TOC2"/>
        <w:tabs>
          <w:tab w:val="right" w:leader="dot" w:pos="8306"/>
        </w:tabs>
      </w:pPr>
      <w:hyperlink w:anchor="_Toc20273" w:history="1">
        <w:r>
          <w:rPr>
            <w:rFonts w:ascii="仿宋" w:eastAsia="仿宋" w:hAnsi="仿宋" w:cs="仿宋" w:hint="eastAsia"/>
            <w:lang w:eastAsia="zh-CN"/>
          </w:rPr>
          <w:t>(二)、绿色发展与可持续发展策略</w:t>
        </w:r>
        <w:r>
          <w:tab/>
        </w:r>
        <w:r>
          <w:fldChar w:fldCharType="begin"/>
        </w:r>
        <w:r>
          <w:instrText xml:space="preserve"> PAGEREF _Toc20273 \h </w:instrText>
        </w:r>
        <w:r>
          <w:fldChar w:fldCharType="separate"/>
        </w:r>
        <w:r>
          <w:t>52</w:t>
        </w:r>
        <w:r>
          <w:fldChar w:fldCharType="end"/>
        </w:r>
      </w:hyperlink>
    </w:p>
    <w:p>
      <w:pPr>
        <w:pStyle w:val="TOC1"/>
        <w:tabs>
          <w:tab w:val="right" w:leader="dot" w:pos="8306"/>
        </w:tabs>
      </w:pPr>
      <w:hyperlink w:anchor="_Toc16367" w:history="1">
        <w:r>
          <w:rPr>
            <w:rFonts w:ascii="仿宋" w:eastAsia="仿宋" w:hAnsi="仿宋" w:cs="仿宋" w:hint="eastAsia"/>
            <w:lang w:eastAsia="zh-CN"/>
          </w:rPr>
          <w:t>十一、环境保护与治理方案</w:t>
        </w:r>
        <w:r>
          <w:tab/>
        </w:r>
        <w:r>
          <w:fldChar w:fldCharType="begin"/>
        </w:r>
        <w:r>
          <w:instrText xml:space="preserve"> PAGEREF _Toc16367 \h </w:instrText>
        </w:r>
        <w:r>
          <w:fldChar w:fldCharType="separate"/>
        </w:r>
        <w:r>
          <w:t>53</w:t>
        </w:r>
        <w:r>
          <w:fldChar w:fldCharType="end"/>
        </w:r>
      </w:hyperlink>
    </w:p>
    <w:p>
      <w:pPr>
        <w:pStyle w:val="TOC2"/>
        <w:tabs>
          <w:tab w:val="right" w:leader="dot" w:pos="8306"/>
        </w:tabs>
      </w:pPr>
      <w:hyperlink w:anchor="_Toc7443" w:history="1">
        <w:r>
          <w:rPr>
            <w:rFonts w:ascii="仿宋" w:eastAsia="仿宋" w:hAnsi="仿宋" w:cs="仿宋" w:hint="eastAsia"/>
            <w:lang w:eastAsia="zh-CN"/>
          </w:rPr>
          <w:t>(一)、项目环境影响评估</w:t>
        </w:r>
        <w:r>
          <w:tab/>
        </w:r>
        <w:r>
          <w:fldChar w:fldCharType="begin"/>
        </w:r>
        <w:r>
          <w:instrText xml:space="preserve"> PAGEREF _Toc7443 \h </w:instrText>
        </w:r>
        <w:r>
          <w:fldChar w:fldCharType="separate"/>
        </w:r>
        <w:r>
          <w:t>53</w:t>
        </w:r>
        <w:r>
          <w:fldChar w:fldCharType="end"/>
        </w:r>
      </w:hyperlink>
    </w:p>
    <w:p>
      <w:pPr>
        <w:pStyle w:val="TOC2"/>
        <w:tabs>
          <w:tab w:val="right" w:leader="dot" w:pos="8306"/>
        </w:tabs>
      </w:pPr>
      <w:hyperlink w:anchor="_Toc18497" w:history="1">
        <w:r>
          <w:rPr>
            <w:rFonts w:ascii="仿宋" w:eastAsia="仿宋" w:hAnsi="仿宋" w:cs="仿宋" w:hint="eastAsia"/>
            <w:lang w:eastAsia="zh-CN"/>
          </w:rPr>
          <w:t>(二)、环境保护措施与治理方案</w:t>
        </w:r>
        <w:r>
          <w:tab/>
        </w:r>
        <w:r>
          <w:fldChar w:fldCharType="begin"/>
        </w:r>
        <w:r>
          <w:instrText xml:space="preserve"> PAGEREF _Toc18497 \h </w:instrText>
        </w:r>
        <w:r>
          <w:fldChar w:fldCharType="separate"/>
        </w:r>
        <w:r>
          <w:t>54</w:t>
        </w:r>
        <w:r>
          <w:fldChar w:fldCharType="end"/>
        </w:r>
      </w:hyperlink>
    </w:p>
    <w:p>
      <w:pPr>
        <w:pStyle w:val="TOC1"/>
        <w:tabs>
          <w:tab w:val="right" w:leader="dot" w:pos="8306"/>
        </w:tabs>
      </w:pPr>
      <w:hyperlink w:anchor="_Toc19670" w:history="1">
        <w:r>
          <w:rPr>
            <w:rFonts w:ascii="仿宋" w:eastAsia="仿宋" w:hAnsi="仿宋" w:cs="仿宋" w:hint="eastAsia"/>
            <w:lang w:eastAsia="zh-CN"/>
          </w:rPr>
          <w:t>十二、经济效益与社会效益优化</w:t>
        </w:r>
        <w:r>
          <w:tab/>
        </w:r>
        <w:r>
          <w:fldChar w:fldCharType="begin"/>
        </w:r>
        <w:r>
          <w:instrText xml:space="preserve"> PAGEREF _Toc19670 \h </w:instrText>
        </w:r>
        <w:r>
          <w:fldChar w:fldCharType="separate"/>
        </w:r>
        <w:r>
          <w:t>54</w:t>
        </w:r>
        <w:r>
          <w:fldChar w:fldCharType="end"/>
        </w:r>
      </w:hyperlink>
    </w:p>
    <w:p>
      <w:pPr>
        <w:pStyle w:val="TOC2"/>
        <w:tabs>
          <w:tab w:val="right" w:leader="dot" w:pos="8306"/>
        </w:tabs>
      </w:pPr>
      <w:hyperlink w:anchor="_Toc746" w:history="1">
        <w:r>
          <w:rPr>
            <w:rFonts w:ascii="仿宋" w:eastAsia="仿宋" w:hAnsi="仿宋" w:cs="仿宋" w:hint="eastAsia"/>
            <w:lang w:eastAsia="zh-CN"/>
          </w:rPr>
          <w:t>(一)、经济效益提升策略</w:t>
        </w:r>
        <w:r>
          <w:tab/>
        </w:r>
        <w:r>
          <w:fldChar w:fldCharType="begin"/>
        </w:r>
        <w:r>
          <w:instrText xml:space="preserve"> PAGEREF _Toc746 \h </w:instrText>
        </w:r>
        <w:r>
          <w:fldChar w:fldCharType="separate"/>
        </w:r>
        <w:r>
          <w:t>54</w:t>
        </w:r>
        <w:r>
          <w:fldChar w:fldCharType="end"/>
        </w:r>
      </w:hyperlink>
    </w:p>
    <w:p>
      <w:pPr>
        <w:pStyle w:val="TOC2"/>
        <w:tabs>
          <w:tab w:val="right" w:leader="dot" w:pos="8306"/>
        </w:tabs>
      </w:pPr>
      <w:hyperlink w:anchor="_Toc21163" w:history="1">
        <w:r>
          <w:rPr>
            <w:rFonts w:ascii="仿宋" w:eastAsia="仿宋" w:hAnsi="仿宋" w:cs="仿宋" w:hint="eastAsia"/>
            <w:lang w:eastAsia="zh-CN"/>
          </w:rPr>
          <w:t>(二)、社会效益增强方案</w:t>
        </w:r>
        <w:r>
          <w:tab/>
        </w:r>
        <w:r>
          <w:fldChar w:fldCharType="begin"/>
        </w:r>
        <w:r>
          <w:instrText xml:space="preserve"> PAGEREF _Toc21163 \h </w:instrText>
        </w:r>
        <w:r>
          <w:fldChar w:fldCharType="separate"/>
        </w:r>
        <w:r>
          <w:t>56</w:t>
        </w:r>
        <w:r>
          <w:fldChar w:fldCharType="end"/>
        </w:r>
      </w:hyperlink>
    </w:p>
    <w:p>
      <w:pPr>
        <w:pStyle w:val="TOC1"/>
        <w:tabs>
          <w:tab w:val="right" w:leader="dot" w:pos="8306"/>
        </w:tabs>
      </w:pPr>
      <w:hyperlink w:anchor="_Toc5404" w:history="1">
        <w:r>
          <w:rPr>
            <w:rFonts w:ascii="仿宋" w:eastAsia="仿宋" w:hAnsi="仿宋" w:cs="仿宋" w:hint="eastAsia"/>
            <w:lang w:eastAsia="zh-CN"/>
          </w:rPr>
          <w:t>十三、企业合规与伦理</w:t>
        </w:r>
        <w:r>
          <w:tab/>
        </w:r>
        <w:r>
          <w:fldChar w:fldCharType="begin"/>
        </w:r>
        <w:r>
          <w:instrText xml:space="preserve"> PAGEREF _Toc5404 \h </w:instrText>
        </w:r>
        <w:r>
          <w:fldChar w:fldCharType="separate"/>
        </w:r>
        <w:r>
          <w:t>56</w:t>
        </w:r>
        <w:r>
          <w:fldChar w:fldCharType="end"/>
        </w:r>
      </w:hyperlink>
    </w:p>
    <w:p>
      <w:pPr>
        <w:pStyle w:val="TOC2"/>
        <w:tabs>
          <w:tab w:val="right" w:leader="dot" w:pos="8306"/>
        </w:tabs>
      </w:pPr>
      <w:hyperlink w:anchor="_Toc24985" w:history="1">
        <w:r>
          <w:rPr>
            <w:rFonts w:ascii="仿宋" w:eastAsia="仿宋" w:hAnsi="仿宋" w:cs="仿宋" w:hint="eastAsia"/>
            <w:lang w:eastAsia="zh-CN"/>
          </w:rPr>
          <w:t>(一)、合规政策与程序</w:t>
        </w:r>
        <w:r>
          <w:tab/>
        </w:r>
        <w:r>
          <w:fldChar w:fldCharType="begin"/>
        </w:r>
        <w:r>
          <w:instrText xml:space="preserve"> PAGEREF _Toc24985 \h </w:instrText>
        </w:r>
        <w:r>
          <w:fldChar w:fldCharType="separate"/>
        </w:r>
        <w:r>
          <w:t>56</w:t>
        </w:r>
        <w:r>
          <w:fldChar w:fldCharType="end"/>
        </w:r>
      </w:hyperlink>
    </w:p>
    <w:p>
      <w:pPr>
        <w:pStyle w:val="TOC2"/>
        <w:tabs>
          <w:tab w:val="right" w:leader="dot" w:pos="8306"/>
        </w:tabs>
      </w:pPr>
      <w:hyperlink w:anchor="_Toc1507" w:history="1">
        <w:r>
          <w:rPr>
            <w:rFonts w:ascii="仿宋" w:eastAsia="仿宋" w:hAnsi="仿宋" w:cs="仿宋" w:hint="eastAsia"/>
            <w:lang w:eastAsia="zh-CN"/>
          </w:rPr>
          <w:t>(二)、伦理规范与培训</w:t>
        </w:r>
        <w:r>
          <w:tab/>
        </w:r>
        <w:r>
          <w:fldChar w:fldCharType="begin"/>
        </w:r>
        <w:r>
          <w:instrText xml:space="preserve"> PAGEREF _Toc1507 \h </w:instrText>
        </w:r>
        <w:r>
          <w:fldChar w:fldCharType="separate"/>
        </w:r>
        <w:r>
          <w:t>58</w:t>
        </w:r>
        <w:r>
          <w:fldChar w:fldCharType="end"/>
        </w:r>
      </w:hyperlink>
    </w:p>
    <w:p>
      <w:pPr>
        <w:pStyle w:val="TOC2"/>
        <w:tabs>
          <w:tab w:val="right" w:leader="dot" w:pos="8306"/>
        </w:tabs>
      </w:pPr>
      <w:hyperlink w:anchor="_Toc27699" w:history="1">
        <w:r>
          <w:rPr>
            <w:rFonts w:ascii="仿宋" w:eastAsia="仿宋" w:hAnsi="仿宋" w:cs="仿宋" w:hint="eastAsia"/>
            <w:lang w:eastAsia="zh-CN"/>
          </w:rPr>
          <w:t>(三)、合规风险评估</w:t>
        </w:r>
        <w:r>
          <w:tab/>
        </w:r>
        <w:r>
          <w:fldChar w:fldCharType="begin"/>
        </w:r>
        <w:r>
          <w:instrText xml:space="preserve"> PAGEREF _Toc27699 \h </w:instrText>
        </w:r>
        <w:r>
          <w:fldChar w:fldCharType="separate"/>
        </w:r>
        <w:r>
          <w:t>58</w:t>
        </w:r>
        <w:r>
          <w:fldChar w:fldCharType="end"/>
        </w:r>
      </w:hyperlink>
    </w:p>
    <w:p>
      <w:pPr>
        <w:pStyle w:val="TOC2"/>
        <w:tabs>
          <w:tab w:val="right" w:leader="dot" w:pos="8306"/>
        </w:tabs>
      </w:pPr>
      <w:hyperlink w:anchor="_Toc11886" w:history="1">
        <w:r>
          <w:rPr>
            <w:rFonts w:ascii="仿宋" w:eastAsia="仿宋" w:hAnsi="仿宋" w:cs="仿宋" w:hint="eastAsia"/>
            <w:lang w:eastAsia="zh-CN"/>
          </w:rPr>
          <w:t>(四)、合规监督与执行</w:t>
        </w:r>
        <w:r>
          <w:tab/>
        </w:r>
        <w:r>
          <w:fldChar w:fldCharType="begin"/>
        </w:r>
        <w:r>
          <w:instrText xml:space="preserve"> PAGEREF _Toc11886 \h </w:instrText>
        </w:r>
        <w:r>
          <w:fldChar w:fldCharType="separate"/>
        </w:r>
        <w:r>
          <w:t>60</w:t>
        </w:r>
        <w:r>
          <w:fldChar w:fldCharType="end"/>
        </w:r>
      </w:hyperlink>
    </w:p>
    <w:p>
      <w:pPr>
        <w:pStyle w:val="TOC1"/>
        <w:tabs>
          <w:tab w:val="right" w:leader="dot" w:pos="8306"/>
        </w:tabs>
      </w:pPr>
      <w:hyperlink w:anchor="_Toc31785" w:history="1">
        <w:r>
          <w:rPr>
            <w:rFonts w:ascii="仿宋" w:eastAsia="仿宋" w:hAnsi="仿宋" w:cs="仿宋" w:hint="eastAsia"/>
            <w:lang w:eastAsia="zh-CN"/>
          </w:rPr>
          <w:t>十四、知识产权管理与保护</w:t>
        </w:r>
        <w:r>
          <w:tab/>
        </w:r>
        <w:r>
          <w:fldChar w:fldCharType="begin"/>
        </w:r>
        <w:r>
          <w:instrText xml:space="preserve"> PAGEREF _Toc31785 \h </w:instrText>
        </w:r>
        <w:r>
          <w:fldChar w:fldCharType="separate"/>
        </w:r>
        <w:r>
          <w:t>61</w:t>
        </w:r>
        <w:r>
          <w:fldChar w:fldCharType="end"/>
        </w:r>
      </w:hyperlink>
    </w:p>
    <w:p>
      <w:pPr>
        <w:pStyle w:val="TOC2"/>
        <w:tabs>
          <w:tab w:val="right" w:leader="dot" w:pos="8306"/>
        </w:tabs>
      </w:pPr>
      <w:hyperlink w:anchor="_Toc14821" w:history="1">
        <w:r>
          <w:rPr>
            <w:rFonts w:ascii="仿宋" w:eastAsia="仿宋" w:hAnsi="仿宋" w:cs="仿宋" w:hint="eastAsia"/>
            <w:lang w:eastAsia="zh-CN"/>
          </w:rPr>
          <w:t>(一)、知识产权管理体系建设</w:t>
        </w:r>
        <w:r>
          <w:tab/>
        </w:r>
        <w:r>
          <w:fldChar w:fldCharType="begin"/>
        </w:r>
        <w:r>
          <w:instrText xml:space="preserve"> PAGEREF _Toc14821 \h </w:instrText>
        </w:r>
        <w:r>
          <w:fldChar w:fldCharType="separate"/>
        </w:r>
        <w:r>
          <w:t>61</w:t>
        </w:r>
        <w:r>
          <w:fldChar w:fldCharType="end"/>
        </w:r>
      </w:hyperlink>
    </w:p>
    <w:p>
      <w:pPr>
        <w:pStyle w:val="TOC2"/>
        <w:tabs>
          <w:tab w:val="right" w:leader="dot" w:pos="8306"/>
        </w:tabs>
      </w:pPr>
      <w:hyperlink w:anchor="_Toc8022" w:history="1">
        <w:r>
          <w:rPr>
            <w:rFonts w:ascii="仿宋" w:eastAsia="仿宋" w:hAnsi="仿宋" w:cs="仿宋" w:hint="eastAsia"/>
            <w:lang w:eastAsia="zh-CN"/>
          </w:rPr>
          <w:t>(二)、知识产权保护措施</w:t>
        </w:r>
        <w:r>
          <w:tab/>
        </w:r>
        <w:r>
          <w:fldChar w:fldCharType="begin"/>
        </w:r>
        <w:r>
          <w:instrText xml:space="preserve"> PAGEREF _Toc8022 \h </w:instrText>
        </w:r>
        <w:r>
          <w:fldChar w:fldCharType="separate"/>
        </w:r>
        <w:r>
          <w:t>61</w:t>
        </w:r>
        <w:r>
          <w:fldChar w:fldCharType="end"/>
        </w:r>
      </w:hyperlink>
    </w:p>
    <w:p>
      <w:pPr>
        <w:pStyle w:val="TOC1"/>
        <w:tabs>
          <w:tab w:val="right" w:leader="dot" w:pos="8306"/>
        </w:tabs>
      </w:pPr>
      <w:hyperlink w:anchor="_Toc6338" w:history="1">
        <w:r>
          <w:rPr>
            <w:rFonts w:ascii="仿宋" w:eastAsia="仿宋" w:hAnsi="仿宋" w:cs="仿宋" w:hint="eastAsia"/>
            <w:lang w:eastAsia="zh-CN"/>
          </w:rPr>
          <w:t>十五、合作与交流机制建立</w:t>
        </w:r>
        <w:r>
          <w:tab/>
        </w:r>
        <w:r>
          <w:fldChar w:fldCharType="begin"/>
        </w:r>
        <w:r>
          <w:instrText xml:space="preserve"> PAGEREF _Toc6338 \h </w:instrText>
        </w:r>
        <w:r>
          <w:fldChar w:fldCharType="separate"/>
        </w:r>
        <w:r>
          <w:t>63</w:t>
        </w:r>
        <w:r>
          <w:fldChar w:fldCharType="end"/>
        </w:r>
      </w:hyperlink>
    </w:p>
    <w:p>
      <w:pPr>
        <w:pStyle w:val="TOC2"/>
        <w:tabs>
          <w:tab w:val="right" w:leader="dot" w:pos="8306"/>
        </w:tabs>
      </w:pPr>
      <w:hyperlink w:anchor="_Toc24114" w:history="1">
        <w:r>
          <w:rPr>
            <w:rFonts w:ascii="仿宋" w:eastAsia="仿宋" w:hAnsi="仿宋" w:cs="仿宋" w:hint="eastAsia"/>
            <w:lang w:eastAsia="zh-CN"/>
          </w:rPr>
          <w:t>(一)、合作伙伴选择与合作方式</w:t>
        </w:r>
        <w:r>
          <w:tab/>
        </w:r>
        <w:r>
          <w:fldChar w:fldCharType="begin"/>
        </w:r>
        <w:r>
          <w:instrText xml:space="preserve"> PAGEREF _Toc24114 \h </w:instrText>
        </w:r>
        <w:r>
          <w:fldChar w:fldCharType="separate"/>
        </w:r>
        <w:r>
          <w:t>63</w:t>
        </w:r>
        <w:r>
          <w:fldChar w:fldCharType="end"/>
        </w:r>
      </w:hyperlink>
    </w:p>
    <w:p>
      <w:pPr>
        <w:pStyle w:val="TOC2"/>
        <w:tabs>
          <w:tab w:val="right" w:leader="dot" w:pos="8306"/>
        </w:tabs>
      </w:pPr>
      <w:hyperlink w:anchor="_Toc11258" w:history="1">
        <w:r>
          <w:rPr>
            <w:rFonts w:ascii="仿宋" w:eastAsia="仿宋" w:hAnsi="仿宋" w:cs="仿宋" w:hint="eastAsia"/>
            <w:lang w:eastAsia="zh-CN"/>
          </w:rPr>
          <w:t>(二)、交流与合作平台搭建</w:t>
        </w:r>
        <w:r>
          <w:tab/>
        </w:r>
        <w:r>
          <w:fldChar w:fldCharType="begin"/>
        </w:r>
        <w:r>
          <w:instrText xml:space="preserve"> PAGEREF _Toc11258 \h </w:instrText>
        </w:r>
        <w:r>
          <w:fldChar w:fldCharType="separate"/>
        </w:r>
        <w:r>
          <w:t>64</w:t>
        </w:r>
        <w:r>
          <w:fldChar w:fldCharType="end"/>
        </w:r>
      </w:hyperlink>
    </w:p>
    <w:p>
      <w:pPr>
        <w:pStyle w:val="TOC1"/>
        <w:tabs>
          <w:tab w:val="right" w:leader="dot" w:pos="8306"/>
        </w:tabs>
      </w:pPr>
      <w:hyperlink w:anchor="_Toc3788" w:history="1">
        <w:r>
          <w:rPr>
            <w:rFonts w:ascii="仿宋" w:eastAsia="仿宋" w:hAnsi="仿宋" w:cs="仿宋" w:hint="eastAsia"/>
            <w:lang w:eastAsia="zh-CN"/>
          </w:rPr>
          <w:t>十六、成果转化与推广应用</w:t>
        </w:r>
        <w:r>
          <w:tab/>
        </w:r>
        <w:r>
          <w:fldChar w:fldCharType="begin"/>
        </w:r>
        <w:r>
          <w:instrText xml:space="preserve"> PAGEREF _Toc3788 \h </w:instrText>
        </w:r>
        <w:r>
          <w:fldChar w:fldCharType="separate"/>
        </w:r>
        <w:r>
          <w:t>66</w:t>
        </w:r>
        <w:r>
          <w:fldChar w:fldCharType="end"/>
        </w:r>
      </w:hyperlink>
    </w:p>
    <w:p>
      <w:pPr>
        <w:pStyle w:val="TOC2"/>
        <w:tabs>
          <w:tab w:val="right" w:leader="dot" w:pos="8306"/>
        </w:tabs>
      </w:pPr>
      <w:hyperlink w:anchor="_Toc20099" w:history="1">
        <w:r>
          <w:rPr>
            <w:rFonts w:ascii="仿宋" w:eastAsia="仿宋" w:hAnsi="仿宋" w:cs="仿宋" w:hint="eastAsia"/>
            <w:lang w:eastAsia="zh-CN"/>
          </w:rPr>
          <w:t>(一)、成果转化策略制定</w:t>
        </w:r>
        <w:r>
          <w:tab/>
        </w:r>
        <w:r>
          <w:fldChar w:fldCharType="begin"/>
        </w:r>
        <w:r>
          <w:instrText xml:space="preserve"> PAGEREF _Toc20099 \h </w:instrText>
        </w:r>
        <w:r>
          <w:fldChar w:fldCharType="separate"/>
        </w:r>
        <w:r>
          <w:t>66</w:t>
        </w:r>
        <w:r>
          <w:fldChar w:fldCharType="end"/>
        </w:r>
      </w:hyperlink>
    </w:p>
    <w:p>
      <w:pPr>
        <w:pStyle w:val="TOC2"/>
        <w:tabs>
          <w:tab w:val="right" w:leader="dot" w:pos="8306"/>
        </w:tabs>
      </w:pPr>
      <w:hyperlink w:anchor="_Toc12486" w:history="1">
        <w:r>
          <w:rPr>
            <w:rFonts w:ascii="仿宋" w:eastAsia="仿宋" w:hAnsi="仿宋" w:cs="仿宋" w:hint="eastAsia"/>
            <w:lang w:eastAsia="zh-CN"/>
          </w:rPr>
          <w:t>(二)、成果推广应用方案</w:t>
        </w:r>
        <w:r>
          <w:tab/>
        </w:r>
        <w:r>
          <w:fldChar w:fldCharType="begin"/>
        </w:r>
        <w:r>
          <w:instrText xml:space="preserve"> PAGEREF _Toc12486 \h </w:instrText>
        </w:r>
        <w:r>
          <w:fldChar w:fldCharType="separate"/>
        </w:r>
        <w:r>
          <w:t>67</w:t>
        </w:r>
        <w:r>
          <w:fldChar w:fldCharType="end"/>
        </w:r>
      </w:hyperlink>
    </w:p>
    <w:p>
      <w:pPr>
        <w:pStyle w:val="TOC1"/>
        <w:tabs>
          <w:tab w:val="right" w:leader="dot" w:pos="8306"/>
        </w:tabs>
      </w:pPr>
      <w:hyperlink w:anchor="_Toc22521" w:history="1">
        <w:r>
          <w:rPr>
            <w:rFonts w:ascii="仿宋" w:eastAsia="仿宋" w:hAnsi="仿宋" w:cs="仿宋" w:hint="eastAsia"/>
            <w:lang w:eastAsia="zh-CN"/>
          </w:rPr>
          <w:t>十七、人力资源管理与开发</w:t>
        </w:r>
        <w:r>
          <w:tab/>
        </w:r>
        <w:r>
          <w:fldChar w:fldCharType="begin"/>
        </w:r>
        <w:r>
          <w:instrText xml:space="preserve"> PAGEREF _Toc22521 \h </w:instrText>
        </w:r>
        <w:r>
          <w:fldChar w:fldCharType="separate"/>
        </w:r>
        <w:r>
          <w:t>69</w:t>
        </w:r>
        <w:r>
          <w:fldChar w:fldCharType="end"/>
        </w:r>
      </w:hyperlink>
    </w:p>
    <w:p>
      <w:pPr>
        <w:pStyle w:val="TOC2"/>
        <w:tabs>
          <w:tab w:val="right" w:leader="dot" w:pos="8306"/>
        </w:tabs>
      </w:pPr>
      <w:hyperlink w:anchor="_Toc8668" w:history="1">
        <w:r>
          <w:rPr>
            <w:rFonts w:ascii="仿宋" w:eastAsia="仿宋" w:hAnsi="仿宋" w:cs="仿宋" w:hint="eastAsia"/>
            <w:lang w:eastAsia="zh-CN"/>
          </w:rPr>
          <w:t>(一)、人力资源规划</w:t>
        </w:r>
        <w:r>
          <w:tab/>
        </w:r>
        <w:r>
          <w:fldChar w:fldCharType="begin"/>
        </w:r>
        <w:r>
          <w:instrText xml:space="preserve"> PAGEREF _Toc8668 \h </w:instrText>
        </w:r>
        <w:r>
          <w:fldChar w:fldCharType="separate"/>
        </w:r>
        <w:r>
          <w:t>69</w:t>
        </w:r>
        <w:r>
          <w:fldChar w:fldCharType="end"/>
        </w:r>
      </w:hyperlink>
    </w:p>
    <w:p>
      <w:pPr>
        <w:pStyle w:val="TOC2"/>
        <w:tabs>
          <w:tab w:val="right" w:leader="dot" w:pos="8306"/>
        </w:tabs>
      </w:pPr>
      <w:hyperlink w:anchor="_Toc18797" w:history="1">
        <w:r>
          <w:rPr>
            <w:rFonts w:ascii="仿宋" w:eastAsia="仿宋" w:hAnsi="仿宋" w:cs="仿宋" w:hint="eastAsia"/>
            <w:lang w:eastAsia="zh-CN"/>
          </w:rPr>
          <w:t>(二)、人力资源开发与培训</w:t>
        </w:r>
        <w:r>
          <w:tab/>
        </w:r>
        <w:r>
          <w:fldChar w:fldCharType="begin"/>
        </w:r>
        <w:r>
          <w:instrText xml:space="preserve"> PAGEREF _Toc18797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8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758"/>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239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09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815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一、艺术展项目的市场准入条件分析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艺术展项目而言，市场准入条件首先取决于政策法规环境。政府对于[行业名称]领域的法规，如环保标准、税收政策、和技术使用规范，直接影响艺术展项目的运营和成本结构。例如，若政府针对使用可再生能源的企业提供税收优惠，这将对艺术展项目的财务规划产生重要影响。同时，考虑经济环境和消费者偏好的变化对艺术展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二、艺术展项目的行业规范与合规性要求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艺术展项目来说，遵守行业规范和合规性要求是确保项目顺利进行的基础。这包括遵循质量控制标准、安全规定、数据保护法规等。例如，若艺术展项目涉及数据处理，须严格遵守相关的数据保护法规。此外，行业内部的自律规范，如产品标准和服务流程，也对于提升艺术展项目在行业内的认可度和竞争力至关重要。项目管理团队必须不断更新策略，以应对行业规范和法规的变化，确保艺术展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三、艺术展项目的竞争格局和战略定位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艺术展项目的发展规划中，理解行业的竞争格局对于制定有效的市场策略极为关键。这包括分析主要竞争对手的市场地位、优势及其业务模式。艺术展项目面临的竞争对手可能包括大型成熟企业和创新型初创公司，各自采取不同的市场策略。因此，艺术展项目需精确地定位自己的市场策略，如专注于产品创新、客户服务或成本效率，以在竞争中占据优势。通过深入的市场和竞争分析，艺术展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3343"/>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5742"/>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直接收益：假设艺术展项目的产品或服务年销售收入为XX万元。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9661"/>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若艺术展项目成功推广新型环保产品，比如采用可回收材料的包装，可能会激发消费者对可持续产品的需求。这种需求的增长可能迫使整个行业转向更环保的产品设计和生产方法。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6585"/>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https://d.book118.com/118117052106006036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A62709"/>
    <w:rsid w:val="53A627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8117052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2024-02-01T18:27:00Z</dcterms:created>
  <dcterms:modified xsi:type="dcterms:W3CDTF">2024-02-01T18:27:18Z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14020639BE434935B6AE2699B34EF4D5_11</vt:lpwstr>
  </property>
  <property fmtid="{D5CDD505-2E9C-101B-9397-08002B2CF9AE}" pid="3" name="KSOProductBuildVer">
    <vt:lpwstr>2052-12.1.0.16250</vt:lpwstr>
  </property>
</Properties>
</file>