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B5EA2">
      <w:pPr>
        <w:widowControl/>
        <w:jc w:val="left"/>
        <w:rPr>
          <w:rFonts w:ascii="仿宋" w:eastAsia="仿宋" w:hAnsi="仿宋"/>
          <w:b/>
          <w:sz w:val="40"/>
        </w:rPr>
      </w:pPr>
      <w:bookmarkStart w:id="0" w:name="_GoBack"/>
      <w:bookmarkEnd w:id="0"/>
    </w:p>
    <w:p w:rsidR="00FB5EA2">
      <w:pPr>
        <w:widowControl/>
        <w:jc w:val="left"/>
        <w:rPr>
          <w:rFonts w:ascii="仿宋" w:eastAsia="仿宋" w:hAnsi="仿宋"/>
          <w:b/>
          <w:sz w:val="40"/>
        </w:rPr>
      </w:pPr>
    </w:p>
    <w:p w:rsidR="00FB5EA2">
      <w:pPr>
        <w:widowControl/>
        <w:jc w:val="left"/>
        <w:rPr>
          <w:rFonts w:ascii="仿宋" w:eastAsia="仿宋" w:hAnsi="仿宋"/>
          <w:b/>
          <w:sz w:val="40"/>
        </w:rPr>
      </w:pPr>
    </w:p>
    <w:p w:rsidR="00FB5EA2" w:rsidRPr="00FB5EA2" w:rsidP="00FB5EA2">
      <w:pPr>
        <w:widowControl/>
        <w:jc w:val="center"/>
        <w:rPr>
          <w:rFonts w:ascii="宋体" w:eastAsia="宋体" w:hAnsi="宋体"/>
          <w:b/>
          <w:sz w:val="60"/>
        </w:rPr>
        <w:sectPr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B5EA2">
        <w:rPr>
          <w:rFonts w:ascii="宋体" w:eastAsia="宋体" w:hAnsi="宋体" w:hint="eastAsia"/>
          <w:b/>
          <w:sz w:val="60"/>
        </w:rPr>
        <w:t>多晶氟化镁（</w:t>
      </w:r>
      <w:r w:rsidRPr="00FB5EA2">
        <w:rPr>
          <w:rFonts w:ascii="宋体" w:eastAsia="宋体" w:hAnsi="宋体"/>
          <w:b/>
          <w:sz w:val="60"/>
        </w:rPr>
        <w:t>MGF2）</w:t>
      </w:r>
      <w:r w:rsidRPr="00FB5EA2">
        <w:rPr>
          <w:rFonts w:ascii="宋体" w:eastAsia="宋体" w:hAnsi="宋体"/>
          <w:b/>
          <w:sz w:val="60"/>
        </w:rPr>
        <w:t>项目投资分析及可行性报告</w:t>
      </w:r>
    </w:p>
    <w:p w:rsidR="00FB5EA2" w:rsidP="00FB5EA2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B5EA2">
        <w:rPr>
          <w:rFonts w:ascii="仿宋" w:eastAsia="仿宋" w:hAnsi="仿宋" w:hint="eastAsia"/>
          <w:b/>
          <w:sz w:val="40"/>
        </w:rPr>
        <w:t>目录</w:t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rFonts w:hint="eastAsia"/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_Toc153050367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一、原辅材料供应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_Toc153050368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）项目建设期原辅材料供应情况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_Toc153050369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）项目运营期原辅材料供应及质量管理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_Toc153050370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二、多晶氟化镁（</w:t>
      </w:r>
      <w:r>
        <w:rPr>
          <w:noProof/>
        </w:rPr>
        <w:t>MGF2</w:t>
      </w:r>
      <w:r>
        <w:rPr>
          <w:rFonts w:hint="eastAsia"/>
          <w:noProof/>
        </w:rPr>
        <w:t>）项目选址说明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_Toc153050371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）项目选址原则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_Toc153050372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_Toc153050373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、建设条件分析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_Toc153050374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、用地控制指标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、地总体要求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六</w:t>
      </w:r>
      <w:r>
        <w:rPr>
          <w:noProof/>
        </w:rPr>
        <w:t>)</w:t>
      </w:r>
      <w:r>
        <w:rPr>
          <w:rFonts w:hint="eastAsia"/>
          <w:noProof/>
        </w:rPr>
        <w:t>、节约用地措施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_Toc153050377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七</w:t>
      </w:r>
      <w:r>
        <w:rPr>
          <w:noProof/>
        </w:rPr>
        <w:t>)</w:t>
      </w:r>
      <w:r>
        <w:rPr>
          <w:rFonts w:hint="eastAsia"/>
          <w:noProof/>
        </w:rPr>
        <w:t>、总图布置方案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_Toc153050378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八</w:t>
      </w:r>
      <w:r>
        <w:rPr>
          <w:noProof/>
        </w:rPr>
        <w:t>)</w:t>
      </w:r>
      <w:r>
        <w:rPr>
          <w:rFonts w:hint="eastAsia"/>
          <w:noProof/>
        </w:rPr>
        <w:t>、选址综合评价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_Toc153050379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_Toc153050380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、公司制度体系规划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_Toc153050382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_Toc153050383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_Toc153050384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、制度评估与改进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_Toc153050385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四、多晶氟化镁（</w:t>
      </w:r>
      <w:r>
        <w:rPr>
          <w:noProof/>
        </w:rPr>
        <w:t>MGF2</w:t>
      </w:r>
      <w:r>
        <w:rPr>
          <w:rFonts w:hint="eastAsia"/>
          <w:noProof/>
        </w:rPr>
        <w:t>）项目概论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_Toc153050386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）项目承办单位基本情况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_Toc153050389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、主要经济指标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_Toc153050390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五、多晶氟化镁（</w:t>
      </w:r>
      <w:r>
        <w:rPr>
          <w:noProof/>
        </w:rPr>
        <w:t>MGF2</w:t>
      </w:r>
      <w:r>
        <w:rPr>
          <w:rFonts w:hint="eastAsia"/>
          <w:noProof/>
        </w:rPr>
        <w:t>）</w:t>
      </w:r>
      <w:r>
        <w:rPr>
          <w:rFonts w:hint="eastAsia"/>
          <w:noProof/>
        </w:rPr>
        <w:t>项目可行性研究报告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_Toc153050391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、产品规划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_Toc153050392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、建设规模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_Toc153050393 \h </w:instrText>
      </w:r>
      <w:r>
        <w:rPr>
          <w:noProof/>
        </w:rPr>
        <w:fldChar w:fldCharType="separate"/>
      </w:r>
      <w:r>
        <w:rPr>
          <w:noProof/>
        </w:rPr>
        <w:t>27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六、风险评估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_Toc153050394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_Toc153050395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、多晶氟化镁（</w:t>
      </w:r>
      <w:r>
        <w:rPr>
          <w:noProof/>
        </w:rPr>
        <w:t>MGF2</w:t>
      </w:r>
      <w:r>
        <w:rPr>
          <w:rFonts w:hint="eastAsia"/>
          <w:noProof/>
        </w:rPr>
        <w:t>）项目风险对策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_Toc153050396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七、财务管理与资金运作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、财务战略规划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、资金需求与筹措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_Toc153050399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、成本与费用管理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、投资决策与财务风险防范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八、劳动安全生产分析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_Toc153050402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、设计依据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_Toc153050403 \h </w:instrText>
      </w:r>
      <w:r>
        <w:rPr>
          <w:noProof/>
        </w:rPr>
        <w:fldChar w:fldCharType="separate"/>
      </w:r>
      <w:r>
        <w:rPr>
          <w:noProof/>
        </w:rPr>
        <w:t>34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、主要防范措施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_Toc153050404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、劳动安全预期效果评价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九、组织架构分析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_Toc153050406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_Toc153050407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  <w:sectPr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_Toc153050408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十、质量管理与持续改进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_Toc153050409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、质量管理体系建设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_Toc153050410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、生产过程控制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_Toc153050411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、产品质量检验与测试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_Toc153050412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、用户反馈与质量改进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_Toc153050413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、质量认证与标准化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_Toc153050414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十一、公司治理与法律合规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_Toc153050415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、公司治理结构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_Toc153050416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、董事会运作与决策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_Toc153050417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、内部控制与审计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_Toc153050418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、法律法规合规体系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_Toc153050419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、企业社会责任与道德经营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_Toc153050420 \h </w:instrText>
      </w:r>
      <w:r>
        <w:rPr>
          <w:noProof/>
        </w:rPr>
        <w:fldChar w:fldCharType="separate"/>
      </w:r>
      <w:r>
        <w:rPr>
          <w:noProof/>
        </w:rPr>
        <w:t>52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十二、招聘与人才发展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、人才需求分析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_Toc153050422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、招聘计划与流程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、员工培训与发展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_Toc153050424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、绩效考核与激励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_Toc153050425 \h </w:instrText>
      </w:r>
      <w:r>
        <w:rPr>
          <w:noProof/>
        </w:rPr>
        <w:fldChar w:fldCharType="separate"/>
      </w:r>
      <w:r>
        <w:rPr>
          <w:noProof/>
        </w:rPr>
        <w:t>56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、人才流动与留存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_Toc153050426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B5EA2">
      <w:pPr>
        <w:pStyle w:val="TOC1"/>
        <w:tabs>
          <w:tab w:val="right" w:leader="dot" w:pos="8296"/>
        </w:tabs>
        <w:rPr>
          <w:noProof/>
        </w:rPr>
      </w:pPr>
      <w:r>
        <w:rPr>
          <w:rFonts w:hint="eastAsia"/>
          <w:noProof/>
        </w:rPr>
        <w:t>十三、制度建设与员工手册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_Toc153050427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一</w:t>
      </w:r>
      <w:r>
        <w:rPr>
          <w:noProof/>
        </w:rPr>
        <w:t>)</w:t>
      </w:r>
      <w:r>
        <w:rPr>
          <w:rFonts w:hint="eastAsia"/>
          <w:noProof/>
        </w:rPr>
        <w:t>、公司制度建设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_Toc153050428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二</w:t>
      </w:r>
      <w:r>
        <w:rPr>
          <w:noProof/>
        </w:rPr>
        <w:t>)</w:t>
      </w:r>
      <w:r>
        <w:rPr>
          <w:rFonts w:hint="eastAsia"/>
          <w:noProof/>
        </w:rPr>
        <w:t>、员工手册编制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_Toc153050429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三</w:t>
      </w:r>
      <w:r>
        <w:rPr>
          <w:noProof/>
        </w:rPr>
        <w:t>)</w:t>
      </w:r>
      <w:r>
        <w:rPr>
          <w:rFonts w:hint="eastAsia"/>
          <w:noProof/>
        </w:rPr>
        <w:t>、制度宣导与培训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_Toc153050430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四</w:t>
      </w:r>
      <w:r>
        <w:rPr>
          <w:noProof/>
        </w:rPr>
        <w:t>)</w:t>
      </w:r>
      <w:r>
        <w:rPr>
          <w:rFonts w:hint="eastAsia"/>
          <w:noProof/>
        </w:rPr>
        <w:t>、制度执行与监督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_Toc153050431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B5EA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</w:t>
      </w:r>
      <w:r>
        <w:rPr>
          <w:rFonts w:hint="eastAsia"/>
          <w:noProof/>
        </w:rPr>
        <w:t>五</w:t>
      </w:r>
      <w:r>
        <w:rPr>
          <w:noProof/>
        </w:rPr>
        <w:t>)</w:t>
      </w:r>
      <w:r>
        <w:rPr>
          <w:rFonts w:hint="eastAsia"/>
          <w:noProof/>
        </w:rPr>
        <w:t>、制度优化与更新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_Toc153050432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B5EA2" w:rsidP="00FB5EA2">
      <w:pPr>
        <w:widowControl/>
        <w:jc w:val="center"/>
        <w:rPr>
          <w:b/>
          <w:bCs/>
          <w:kern w:val="44"/>
          <w:sz w:val="44"/>
          <w:szCs w:val="44"/>
        </w:rPr>
        <w:sectPr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fldChar w:fldCharType="end"/>
      </w:r>
    </w:p>
    <w:p w:rsidR="00FB5EA2" w:rsidP="00FB5EA2">
      <w:pPr>
        <w:pStyle w:val="Heading1"/>
        <w:jc w:val="center"/>
        <w:rPr>
          <w:rFonts w:hint="eastAsia"/>
        </w:rPr>
      </w:pPr>
      <w:bookmarkStart w:id="1" w:name="_Toc153050367"/>
      <w:r w:rsidRPr="00FB5EA2">
        <w:rPr>
          <w:rFonts w:hint="eastAsia"/>
        </w:rPr>
        <w:t>序言</w:t>
      </w:r>
      <w:bookmarkEnd w:id="1"/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本</w:t>
      </w:r>
      <w:r w:rsidRPr="00FB5EA2">
        <w:rPr>
          <w:rFonts w:ascii="仿宋" w:eastAsia="仿宋" w:hAnsi="仿宋" w:hint="eastAsia"/>
          <w:sz w:val="28"/>
        </w:rPr>
        <w:t>项目投资分析及可行性报告</w:t>
      </w:r>
      <w:r w:rsidRPr="00FB5EA2">
        <w:rPr>
          <w:rFonts w:ascii="仿宋" w:eastAsia="仿宋" w:hAnsi="仿宋" w:hint="eastAsia"/>
          <w:sz w:val="28"/>
        </w:rPr>
        <w:t>旨在全面介绍和规划一个创新性的多晶氟化镁（MGF2）项目，以满足需求。该方案的目的是为了提供多晶氟化镁（MGF2）项目的全面概览，包括项目的目标、范围、关键利益相关者和实施计划。通过本方案的学习交流，希望能为相关人员提供一个深入了解项目的平台，以促进进一步的合作和研究。请注意，本方案不可做为商业用途，只用作学习交流。</w:t>
      </w:r>
    </w:p>
    <w:p w:rsidR="00FB5EA2" w:rsidP="00FB5EA2">
      <w:pPr>
        <w:pStyle w:val="Heading1"/>
        <w:rPr>
          <w:rFonts w:hint="eastAsia"/>
        </w:rPr>
      </w:pPr>
      <w:bookmarkStart w:id="2" w:name="_Toc153050368"/>
      <w:r w:rsidRPr="00FB5EA2">
        <w:rPr>
          <w:rFonts w:hint="eastAsia"/>
        </w:rPr>
        <w:t>一、原辅材料供应</w:t>
      </w:r>
      <w:bookmarkEnd w:id="2"/>
    </w:p>
    <w:p w:rsidR="00FB5EA2" w:rsidP="00FB5EA2">
      <w:pPr>
        <w:pStyle w:val="Heading2"/>
        <w:rPr>
          <w:rFonts w:hint="eastAsia"/>
        </w:rPr>
      </w:pPr>
      <w:bookmarkStart w:id="3" w:name="_Toc153050369"/>
      <w:r w:rsidRPr="00FB5EA2">
        <w:rPr>
          <w:rFonts w:hint="eastAsia"/>
        </w:rPr>
        <w:t>(</w:t>
      </w:r>
      <w:r w:rsidRPr="00FB5EA2">
        <w:rPr>
          <w:rFonts w:hint="eastAsia"/>
        </w:rPr>
        <w:t>一</w:t>
      </w:r>
      <w:r w:rsidRPr="00FB5EA2">
        <w:rPr>
          <w:rFonts w:hint="eastAsia"/>
        </w:rPr>
        <w:t>)</w:t>
      </w:r>
      <w:r w:rsidRPr="00FB5EA2">
        <w:rPr>
          <w:rFonts w:hint="eastAsia"/>
        </w:rPr>
        <w:t>、多晶氟化镁（</w:t>
      </w:r>
      <w:r w:rsidRPr="00FB5EA2">
        <w:rPr>
          <w:rFonts w:hint="eastAsia"/>
        </w:rPr>
        <w:t>MGF2</w:t>
      </w:r>
      <w:r w:rsidRPr="00FB5EA2">
        <w:rPr>
          <w:rFonts w:hint="eastAsia"/>
        </w:rPr>
        <w:t>）项目建设期原辅材料供应情况</w:t>
      </w:r>
      <w:bookmarkEnd w:id="3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在多晶氟化镁（MGF2）项目的建设和运营过程中，原辅材料的供应是确保工程顺利进行和产品质量稳定的重要环节。本章将详细探讨多晶氟化镁（MGF2）项目建设期和运营期的原辅材料供应情况，以及相关的质量管理措施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7.1 多晶氟化镁（MGF2）项目建设期原辅材料供应情况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在多晶氟化镁（MGF2）项目建设期间，原辅材料的及时供应对工程进度和质量有着直接的影响。下面是多晶氟化镁（MGF2）项目建设期原辅材料供应情况的主要内容：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供应链策略：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 xml:space="preserve">   我们将建立稳定、可靠的供应链体系，与有资质、信誉良好的供应商建立合作关系，确保原辅材料的及时供应。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质量标准：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对所有原辅材料设定明确的质量标准和技术要求，保障原材料的质量符合相关标准，以确保产品达到设计要求。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库存管理：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在建设期，将建立合理的库存管理系统，确保原辅材料的安全储存，并通过先进的信息化手段实现库存的及时监控。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供应保障：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对于关键原辅材料，将建立备货计划和储备机制，以应对潜在的供应中断或价格波动，确保施工进度不受影响。</w:t>
      </w:r>
    </w:p>
    <w:p w:rsidR="00FB5EA2" w:rsidP="00FB5EA2">
      <w:pPr>
        <w:pStyle w:val="Heading2"/>
      </w:pPr>
      <w:bookmarkStart w:id="4" w:name="_Toc153050370"/>
      <w:r w:rsidRPr="00FB5EA2">
        <w:t>(</w:t>
      </w:r>
      <w:r w:rsidRPr="00FB5EA2">
        <w:t>二</w:t>
      </w:r>
      <w:r w:rsidRPr="00FB5EA2">
        <w:t>)</w:t>
      </w:r>
      <w:r w:rsidRPr="00FB5EA2">
        <w:t>、多晶氟化镁（</w:t>
      </w:r>
      <w:r w:rsidRPr="00FB5EA2">
        <w:t>MGF2</w:t>
      </w:r>
      <w:r w:rsidRPr="00FB5EA2">
        <w:t>）项目运营期原辅材料供应及质量管理</w:t>
      </w:r>
      <w:bookmarkEnd w:id="4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多晶氟化镁（MGF2）项目进入运营期后，原辅材料的持续供应和质量管理同样至关重要。下面是多晶氟化镁（MGF2）项目运营期原辅材料供应及质量管理的关键方面：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供应链维护：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在运营期，将继续与供应商保持密切的合作，定期评估供应链的稳定性，确保原辅材料的长期可持续供应。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质量监控：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强化原辅材料的质量监控体系，建立检测、评估机制，确保原辅材料的质量符合产品标准，提高产品的可靠性和稳定性。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 xml:space="preserve"> 供应商管理：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加强对供应商的管理，建立供应商绩效评估体系，与优质供应商保持战略合作，推动整个供应链的不断优化。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成本控制：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  在运营期，将不断寻求降低原辅材料采购成本的机会，通过谈判、采购策略调整等手段实现成本的有效控制。</w:t>
      </w:r>
    </w:p>
    <w:p w:rsidR="00FB5EA2" w:rsidP="00FB5EA2">
      <w:pPr>
        <w:pStyle w:val="Heading1"/>
      </w:pPr>
      <w:bookmarkStart w:id="5" w:name="_Toc153050371"/>
      <w:r w:rsidRPr="00FB5EA2">
        <w:rPr>
          <w:rFonts w:hint="eastAsia"/>
        </w:rPr>
        <w:t>二、多晶氟化镁（</w:t>
      </w:r>
      <w:r w:rsidRPr="00FB5EA2">
        <w:t>MGF2</w:t>
      </w:r>
      <w:r w:rsidRPr="00FB5EA2">
        <w:t>）项目选址说明</w:t>
      </w:r>
      <w:bookmarkEnd w:id="5"/>
    </w:p>
    <w:p w:rsidR="00FB5EA2" w:rsidP="00FB5EA2">
      <w:pPr>
        <w:pStyle w:val="Heading2"/>
        <w:rPr>
          <w:rFonts w:hint="eastAsia"/>
        </w:rPr>
      </w:pPr>
      <w:bookmarkStart w:id="6" w:name="_Toc153050372"/>
      <w:r w:rsidRPr="00FB5EA2">
        <w:rPr>
          <w:rFonts w:hint="eastAsia"/>
        </w:rPr>
        <w:t>(</w:t>
      </w:r>
      <w:r w:rsidRPr="00FB5EA2">
        <w:rPr>
          <w:rFonts w:hint="eastAsia"/>
        </w:rPr>
        <w:t>一</w:t>
      </w:r>
      <w:r w:rsidRPr="00FB5EA2">
        <w:rPr>
          <w:rFonts w:hint="eastAsia"/>
        </w:rPr>
        <w:t>)</w:t>
      </w:r>
      <w:r w:rsidRPr="00FB5EA2">
        <w:rPr>
          <w:rFonts w:hint="eastAsia"/>
        </w:rPr>
        <w:t>、多晶氟化镁（</w:t>
      </w:r>
      <w:r w:rsidRPr="00FB5EA2">
        <w:rPr>
          <w:rFonts w:hint="eastAsia"/>
        </w:rPr>
        <w:t>MGF2</w:t>
      </w:r>
      <w:r w:rsidRPr="00FB5EA2">
        <w:rPr>
          <w:rFonts w:hint="eastAsia"/>
        </w:rPr>
        <w:t>）项目选址原则</w:t>
      </w:r>
      <w:bookmarkEnd w:id="6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1. 城乡建设总体规划一致性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多晶氟化镁（MGF2）项目选址必须与城乡建设总体规划保持一致，确保多晶氟化镁（MGF2）项目的发展与当地城市规划和政府规划相契合。通过与规划一致，多晶氟化镁（MGF2）项目有望更好地融入城市发展大局，为城市功能提升和社会经济发展作出积极贡献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2. 交通便捷性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优越的交通条件是多晶氟化镁（MGF2）项目成功的关键因素之一。选址地应该具备便捷的陆路交通，以确保原材料和产品的高效运输，同时也为员工提供方便的通勤途径。这有助于提高整体生产效率并降低物流成本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3. 施工条件优越性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>考虑到多晶氟化镁（MGF2）项目建设阶段，选址地的施工条件至关重要。平整的场地、容易获取的建筑材料以及适宜的施工场址都将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直接影响到多晶氟化镁（MGF2）项目建设的顺利进行。这有助于提高工程效率，缩短工程周期。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4. 环境保护与可持续性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多晶氟化镁（MGF2）项目选址应与当地大气污染防治、水资源利用以及自然生态环境保护政策相一致。我们将致力于在多晶氟化镁（MGF2）项目建设和运营过程中最大限度地减少对环境的影响，确保多晶氟化镁（MGF2）项目的可持续发展，并履行环境保护的社会责任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5. 用地控制指标的综合考虑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在选址过程中，我们将综合考虑用地控制指标，确保用地规划和利用符合法规和规范。通过科学规划用地结构，我们将有效平衡多晶氟化镁（MGF2）项目的需求与用地法规的要求，避免可能出现的法律和环境纠纷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6. 社会反馈的综合考虑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为了保持与社区和公众的良好关系，我们将积极倾听周边居民和社会的反馈意见。通过与社区建立开放和透明的沟通渠道，我们期望在多晶氟化镁（MGF2）项目的实施过程中获得更多的理解和支持。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通过充分考虑这些原则，我们将制定一个全面而负责任的选址计划，确保多晶氟化镁（MGF2）项目的长期成功和对社会的积极贡献。</w:t>
      </w:r>
    </w:p>
    <w:p w:rsidR="00FB5EA2" w:rsidP="00FB5EA2">
      <w:pPr>
        <w:pStyle w:val="Heading2"/>
      </w:pPr>
      <w:bookmarkStart w:id="7" w:name="_Toc153050373"/>
      <w:r w:rsidRPr="00FB5EA2">
        <w:t>(</w:t>
      </w:r>
      <w:r w:rsidRPr="00FB5EA2">
        <w:t>二</w:t>
      </w:r>
      <w:r w:rsidRPr="00FB5EA2">
        <w:t>)</w:t>
      </w:r>
      <w:r w:rsidRPr="00FB5EA2">
        <w:t>、多晶氟化镁（</w:t>
      </w:r>
      <w:r w:rsidRPr="00FB5EA2">
        <w:t>MGF2</w:t>
      </w:r>
      <w:r w:rsidRPr="00FB5EA2">
        <w:t>）项目选址</w:t>
      </w:r>
      <w:bookmarkEnd w:id="7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>在选择多晶氟化镁（MGF2）项目的地理位置时，我们特意选定了位于XXX经济技术开发区的理想位置。选址的一些关键因素和考虑：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1. 区位优势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XXX经济技术开发区地处地理位置优越的区域，具有便捷的交通网络和丰富的资源。其靠近主要交通干道，有利于原材料的运输和成品的分销，为多晶氟化镁（MGF2）项目的顺利推进提供了有力支持。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2. 政策支持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该开发区享有政府给予的一系列扶持政策，这包括税收优惠、用地优惠等方面的支持。这将显著减轻多晶氟化镁（MGF2）项目的财务压力，提高了投资回报率。</w:t>
      </w:r>
    </w:p>
    <w:p w:rsidR="00FB5EA2" w:rsidRPr="00FB5EA2" w:rsidP="00FB5EA2">
      <w:pPr>
        <w:ind w:firstLine="560" w:firstLineChars="200"/>
        <w:rPr>
          <w:rFonts w:ascii="仿宋" w:eastAsia="仿宋" w:hAnsi="仿宋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3. 产业集聚效应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XXX经济技术开发区已经形成了相关产业的集聚效应。周边企业众多，形成了完善的产业链，为多晶氟化镁（MGF2）项目提供了丰富的合作机会，有利于资源共享和技术交流。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4. 生态环境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该区域环境优美，生态绿化良好。在追求经济效益的同时，我们也高度重视生态环境的保护。选址处有利于建设绿色、环保型的多晶氟化镁（MGF2）项目，与当地的生态环境相协调。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 xml:space="preserve"> 5. 未来发展潜力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XXX经济技术开发区被视为未来经济发展的重要增长点。多晶氟化镁（MGF2）项目选址于此，将与该地区未来的发展同频共振，为多晶氟化镁（MGF2）项目在长远的未来奠定坚实基础。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>在这一理想的选址基础上，我们将进一步深化与当地政府和社区的合作，确保多晶氟化镁（MGF2）项目的建设与运营与当地发展规划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相协调，为多晶氟化镁（MGF2）项目的成功提供全方位的支持。</w:t>
      </w:r>
    </w:p>
    <w:p w:rsidR="00FB5EA2" w:rsidP="00FB5EA2">
      <w:pPr>
        <w:pStyle w:val="Heading2"/>
      </w:pPr>
      <w:bookmarkStart w:id="8" w:name="_Toc153050374"/>
      <w:r w:rsidRPr="00FB5EA2">
        <w:t>(</w:t>
      </w:r>
      <w:r w:rsidRPr="00FB5EA2">
        <w:t>三</w:t>
      </w:r>
      <w:r w:rsidRPr="00FB5EA2">
        <w:t>)</w:t>
      </w:r>
      <w:r w:rsidRPr="00FB5EA2">
        <w:t>、建设条件分析</w:t>
      </w:r>
      <w:bookmarkEnd w:id="8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多晶氟化镁（MGF2）项目的成功实施不仅依赖于选址的地理位置，同时也与周边的建设条件密切相关。在XXX经济技术开发区的这片有着丰富发展机遇的土地上，我们对于建设条件进行了深入的分析。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1. 基础设施完备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该区域基础设施相对完备，包括道路、供水、供电、通讯等方面。这为多晶氟化镁（MGF2）项目的建设提供了必要的基础支持，降低了建设和运营阶段的风险。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2. 用地规划合理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经过与相关政府部门的沟通，确保多晶氟化镁（MGF2）项目选址符合当地的用地规划要求。这有助于多晶氟化镁（MGF2）项目在合规范围内进行建设，并最大限度地发挥土地的效益。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3. 人才储备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该区域拥有丰富的人才资源，包括技术工人、管理人才等。这为多晶氟化镁（MGF2）项目的用工提供了充足的保障，也有利于引进高层次、高技能的专业人才。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4. 政策支持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  <w:sectPr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FB5EA2">
        <w:rPr>
          <w:rFonts w:ascii="仿宋" w:eastAsia="仿宋" w:hAnsi="仿宋" w:hint="eastAsia"/>
          <w:sz w:val="28"/>
        </w:rPr>
        <w:t>当地政府对于招商引资提供积极支持，制定了一系列的扶持政策，包括税收、用地等方面的优惠政策。这为多晶氟化镁（MGF2）项目创造了更加宽松的经济环境。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5. 环境监测与保护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在建设多晶氟化镁（MGF2）项目的过程中，我们将遵循严格的环境监测和保护要求。当地的环境保护部门将与我们密切合作，确保多晶氟化镁（MGF2）项目在不对周边环境造成负面影响的前提下顺利推进。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6. 安全设施健全</w:t>
      </w:r>
    </w:p>
    <w:p w:rsid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多晶氟化镁（MGF2）项目所在区域的安全设施完备，有成熟的消防、防汛等安全系统。这为多晶氟化镁（MGF2）项目的安全运行提供了可靠的支持，减小了安全风险。</w:t>
      </w:r>
    </w:p>
    <w:p w:rsidR="00FB5EA2" w:rsidP="00FB5EA2">
      <w:pPr>
        <w:pStyle w:val="Heading2"/>
      </w:pPr>
      <w:bookmarkStart w:id="9" w:name="_Toc153050375"/>
      <w:r w:rsidRPr="00FB5EA2">
        <w:t>(</w:t>
      </w:r>
      <w:r w:rsidRPr="00FB5EA2">
        <w:t>四</w:t>
      </w:r>
      <w:r w:rsidRPr="00FB5EA2">
        <w:t>)</w:t>
      </w:r>
      <w:r w:rsidRPr="00FB5EA2">
        <w:t>、用地控制指标</w:t>
      </w:r>
      <w:bookmarkEnd w:id="9"/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1. 用地性质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在该开发区，用地性质主要包括工业用地和附属设施用地。这为多晶氟化镁（MGF2）项目提供了明确的建设方向，确保用地符合工业多晶氟化镁（MGF2）项目的规划和要求。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2. 容积率和建筑密度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根据当地的规划要求，多晶氟化镁（MGF2）项目所在地区容积率和建筑密度都有具体的控制指标。我们将确保多晶氟化镁（MGF2）项目建设在合理的容积率和建筑密度范围内，以充分利用土地资源，提高多晶氟化镁（MGF2）项目效益。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3. 绿地率和公共空间</w:t>
      </w:r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  <w:r w:rsidRPr="00FB5EA2">
        <w:rPr>
          <w:rFonts w:ascii="仿宋" w:eastAsia="仿宋" w:hAnsi="仿宋" w:hint="eastAsia"/>
          <w:sz w:val="28"/>
        </w:rPr>
        <w:t>用地控制还包括对绿地率和公共空间的规定。我们将积极响应并</w:t>
      </w:r>
      <w:r w:rsidRPr="00FB5EA2">
        <w:rPr>
          <w:rFonts w:ascii="仿宋" w:eastAsia="仿宋" w:hAnsi="仿宋" w:hint="eastAsia"/>
          <w:sz w:val="28"/>
        </w:rPr>
        <w:br/>
      </w:r>
      <w:r w:rsidRPr="00FB5EA2">
        <w:rPr>
          <w:rFonts w:ascii="仿宋" w:eastAsia="仿宋" w:hAnsi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https://d.book118.com/118124056134006025</w:t>
        </w:r>
      </w:hyperlink>
    </w:p>
    <w:p w:rsidR="00FB5EA2" w:rsidRPr="00FB5EA2" w:rsidP="00FB5EA2">
      <w:pPr>
        <w:ind w:firstLine="560" w:firstLineChars="200"/>
        <w:rPr>
          <w:rFonts w:ascii="仿宋" w:eastAsia="仿宋" w:hAnsi="仿宋" w:hint="eastAsia"/>
          <w:sz w:val="28"/>
        </w:rPr>
      </w:pPr>
    </w:p>
    <w:sectPr>
      <w:type w:val="nextPage"/>
      <w:pgSz w:w="11906" w:h="16838"/>
      <w:pgMar w:top="1440" w:right="1800" w:bottom="1440" w:left="1800" w:header="851" w:footer="992" w:gutter="0"/>
      <w:pgNumType w:start="10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5EA2"/>
    <w:rsid w:val="00544959"/>
    <w:rsid w:val="00FB5E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Char"/>
    <w:uiPriority w:val="9"/>
    <w:qFormat/>
    <w:rsid w:val="00FB5EA2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rsid w:val="00FB5EA2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"/>
    <w:rsid w:val="00FB5EA2"/>
    <w:rPr>
      <w:b/>
      <w:bCs/>
      <w:kern w:val="44"/>
      <w:sz w:val="44"/>
      <w:szCs w:val="44"/>
    </w:rPr>
  </w:style>
  <w:style w:type="character" w:customStyle="1" w:styleId="2Char">
    <w:name w:val="标题 2 Char"/>
    <w:basedOn w:val="DefaultParagraphFont"/>
    <w:link w:val="Heading2"/>
    <w:uiPriority w:val="9"/>
    <w:rsid w:val="00FB5EA2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TOC1">
    <w:name w:val="toc 1"/>
    <w:basedOn w:val="Normal"/>
    <w:next w:val="Normal"/>
    <w:autoRedefine/>
    <w:uiPriority w:val="39"/>
    <w:unhideWhenUsed/>
    <w:rsid w:val="00FB5EA2"/>
  </w:style>
  <w:style w:type="paragraph" w:styleId="TOC2">
    <w:name w:val="toc 2"/>
    <w:basedOn w:val="Normal"/>
    <w:next w:val="Normal"/>
    <w:autoRedefine/>
    <w:uiPriority w:val="39"/>
    <w:unhideWhenUsed/>
    <w:rsid w:val="00FB5EA2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18124056134006025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11</Pages>
  <Words>5066</Words>
  <Characters>28880</Characters>
  <Application>Microsoft Office Word</Application>
  <DocSecurity>0</DocSecurity>
  <Lines>240</Lines>
  <Paragraphs>67</Paragraphs>
  <ScaleCrop>false</ScaleCrop>
  <Company/>
  <LinksUpToDate>false</LinksUpToDate>
  <CharactersWithSpaces>33879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2023-12-09T13:38:00Z</dcterms:created>
  <dcterms:modified xsi:type="dcterms:W3CDTF">2023-12-09T13:39:00Z</dcterms:modified>
</cp:coreProperties>
</file>