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4C5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84C5C">
      <w:pPr>
        <w:widowControl/>
        <w:jc w:val="left"/>
        <w:rPr>
          <w:rFonts w:ascii="仿宋" w:eastAsia="仿宋" w:hAnsi="仿宋"/>
          <w:b/>
          <w:sz w:val="40"/>
        </w:rPr>
      </w:pPr>
    </w:p>
    <w:p w:rsidR="00884C5C">
      <w:pPr>
        <w:widowControl/>
        <w:jc w:val="left"/>
        <w:rPr>
          <w:rFonts w:ascii="仿宋" w:eastAsia="仿宋" w:hAnsi="仿宋"/>
          <w:b/>
          <w:sz w:val="40"/>
        </w:rPr>
      </w:pPr>
    </w:p>
    <w:p w:rsidR="00884C5C" w:rsidRPr="00884C5C" w:rsidP="00884C5C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4C5C">
        <w:rPr>
          <w:rFonts w:ascii="宋体" w:eastAsia="宋体" w:hAnsi="宋体" w:hint="eastAsia"/>
          <w:b/>
          <w:sz w:val="60"/>
        </w:rPr>
        <w:t>声学水位计</w:t>
      </w:r>
      <w:r w:rsidRPr="00884C5C">
        <w:rPr>
          <w:rFonts w:ascii="宋体" w:eastAsia="宋体" w:hAnsi="宋体" w:hint="eastAsia"/>
          <w:b/>
          <w:sz w:val="60"/>
        </w:rPr>
        <w:t>项目可行性研究报告</w:t>
      </w:r>
    </w:p>
    <w:p w:rsidR="00884C5C" w:rsidP="00884C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4C5C">
        <w:rPr>
          <w:rFonts w:ascii="仿宋" w:eastAsia="仿宋" w:hAnsi="仿宋" w:hint="eastAsia"/>
          <w:b/>
          <w:sz w:val="40"/>
        </w:rPr>
        <w:t>目录</w:t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、声学水位计项目总平面设计要求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四、声学水位计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、声学水位计项目技术工艺分析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、声学水位计项目技术流程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、声学水位计项目对环境的主要影响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九、社会责任与可持续发展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、社会责任声学水位计项目与计划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_Toc152982099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84C5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十五、声学水位计项目管理与团队协作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、声学水位计项目管理方法论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、声学水位计项目计划与进度管理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_Toc152982109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84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、声学水位计项目风险管理与应对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_Toc152982110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84C5C" w:rsidP="00884C5C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884C5C" w:rsidP="00884C5C">
      <w:pPr>
        <w:pStyle w:val="Heading1"/>
        <w:jc w:val="center"/>
        <w:rPr>
          <w:rFonts w:hint="eastAsia"/>
        </w:rPr>
      </w:pPr>
      <w:bookmarkStart w:id="1" w:name="_Toc152982028"/>
      <w:r w:rsidRPr="00884C5C">
        <w:rPr>
          <w:rFonts w:hint="eastAsia"/>
        </w:rPr>
        <w:t>概论</w:t>
      </w:r>
      <w:bookmarkEnd w:id="1"/>
    </w:p>
    <w:p w:rsid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本</w:t>
      </w:r>
      <w:r w:rsidRPr="00884C5C">
        <w:rPr>
          <w:rFonts w:ascii="仿宋" w:eastAsia="仿宋" w:hAnsi="仿宋" w:hint="eastAsia"/>
          <w:sz w:val="28"/>
        </w:rPr>
        <w:t>项目投资分析及可行性报告</w:t>
      </w:r>
      <w:r w:rsidRPr="00884C5C">
        <w:rPr>
          <w:rFonts w:ascii="仿宋" w:eastAsia="仿宋" w:hAnsi="仿宋" w:hint="eastAsia"/>
          <w:sz w:val="28"/>
        </w:rPr>
        <w:t>是一个系统性的文档，旨在规范和指导声学水位计项目的实施过程。本方案的开展将包括声学水位计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 w:rsidR="00884C5C" w:rsidP="00884C5C">
      <w:pPr>
        <w:pStyle w:val="Heading1"/>
        <w:rPr>
          <w:rFonts w:hint="eastAsia"/>
        </w:rPr>
      </w:pPr>
      <w:bookmarkStart w:id="2" w:name="_Toc152982029"/>
      <w:r w:rsidRPr="00884C5C">
        <w:rPr>
          <w:rFonts w:hint="eastAsia"/>
        </w:rPr>
        <w:t>一、市场分析</w:t>
      </w:r>
      <w:bookmarkEnd w:id="2"/>
    </w:p>
    <w:p w:rsidR="00884C5C" w:rsidP="00884C5C">
      <w:pPr>
        <w:pStyle w:val="Heading2"/>
        <w:rPr>
          <w:rFonts w:hint="eastAsia"/>
        </w:rPr>
      </w:pPr>
      <w:bookmarkStart w:id="3" w:name="_Toc152982030"/>
      <w:r w:rsidRPr="00884C5C">
        <w:rPr>
          <w:rFonts w:hint="eastAsia"/>
        </w:rPr>
        <w:t>(</w:t>
      </w:r>
      <w:r w:rsidRPr="00884C5C">
        <w:rPr>
          <w:rFonts w:hint="eastAsia"/>
        </w:rPr>
        <w:t>一</w:t>
      </w:r>
      <w:r w:rsidRPr="00884C5C">
        <w:rPr>
          <w:rFonts w:hint="eastAsia"/>
        </w:rPr>
        <w:t>)</w:t>
      </w:r>
      <w:r w:rsidRPr="00884C5C">
        <w:rPr>
          <w:rFonts w:hint="eastAsia"/>
        </w:rPr>
        <w:t>、行业基本情况</w:t>
      </w:r>
      <w:bookmarkEnd w:id="3"/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行业概况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声学水位计行业作为一个充满活力的领域，涵盖了广泛的产品和服务，为国家经济的健康发展做出了积极贡献。其多元化的业务领域使得该行业成为科技进步、市场需求不断演变的前沿阵地。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市场规模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竞争格局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在行业内部，存在一些市场份额较高的龙头企业，这些企业通常拥有雄厚的技术实力和广泛的品牌影响力。然而，随着新兴力量的崛</w:t>
      </w:r>
      <w:r w:rsidRPr="00884C5C">
        <w:rPr>
          <w:rFonts w:ascii="仿宋" w:eastAsia="仿宋" w:hAnsi="仿宋" w:hint="eastAsia"/>
          <w:sz w:val="28"/>
        </w:rPr>
        <w:t>起，市场上的竞争格局愈发多元化。新进入者通过不断创新和灵活的战略，逐渐在市场上崭露头角，形成了多层次的竞争格局。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技术水平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随着科技的迅猛发展，声学水位计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 w:rsidR="00884C5C" w:rsidP="00884C5C">
      <w:pPr>
        <w:ind w:firstLine="560" w:firstLineChars="200"/>
        <w:rPr>
          <w:rFonts w:ascii="仿宋" w:eastAsia="仿宋" w:hAnsi="仿宋"/>
          <w:sz w:val="28"/>
        </w:rPr>
      </w:pPr>
    </w:p>
    <w:p w:rsidR="00884C5C" w:rsidP="00884C5C">
      <w:pPr>
        <w:pStyle w:val="Heading2"/>
      </w:pPr>
      <w:bookmarkStart w:id="4" w:name="_Toc152982031"/>
      <w:r w:rsidRPr="00884C5C">
        <w:t>(</w:t>
      </w:r>
      <w:r w:rsidRPr="00884C5C">
        <w:t>二</w:t>
      </w:r>
      <w:r w:rsidRPr="00884C5C">
        <w:t>)</w:t>
      </w:r>
      <w:r w:rsidRPr="00884C5C">
        <w:t>、市场分析</w:t>
      </w:r>
      <w:bookmarkEnd w:id="4"/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**声学水位计行业**是一片充满活力的领域，囊括了广泛的产品和服务。根据最新的统计数据，该行业在过去几年保持了平稳增长，为国家经济的健康发展做出了积极贡献。行业内涉及的领域包括但不限于XXX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消费趋势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消费者的需求不断演变，对高品质、高技术含量的产品和服务的追求愈发强烈。因此，市场上对于满足这些高标准的产品的需求也在不断上升。这为企业提供了创新和升级产品线的机会，尤其是在追求科技感和个性化的新一代消费者中更为明显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84C5C">
        <w:rPr>
          <w:rFonts w:ascii="仿宋" w:eastAsia="仿宋" w:hAnsi="仿宋" w:hint="eastAsia"/>
          <w:sz w:val="28"/>
        </w:rPr>
        <w:t>市场规模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声学水位计行业市场规模庞大，年复一年的增长势头不减。这主</w:t>
      </w:r>
      <w:r w:rsidRPr="00884C5C">
        <w:rPr>
          <w:rFonts w:ascii="仿宋" w:eastAsia="仿宋" w:hAnsi="仿宋" w:hint="eastAsia"/>
          <w:sz w:val="28"/>
        </w:rPr>
        <w:t>要受益于消费者对高品质产品和创新服务的不断追求。市场规模的扩大也为新进入者提供了更多的机遇，加剧了行业内的竞争。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竞争格局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技术水平</w:t>
      </w:r>
    </w:p>
    <w:p w:rsid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随着科技的飞速发展，声学水位计行业在技术上取得了显著的突破。高新技术的应用，如人工智能、大数据分析等，不仅提高了生产效率，也拓展了产品和服务的边界，为行业带来了更多的发展可能性。</w:t>
      </w:r>
    </w:p>
    <w:p w:rsidR="00884C5C" w:rsidP="00884C5C">
      <w:pPr>
        <w:pStyle w:val="Heading1"/>
        <w:rPr>
          <w:rFonts w:hint="eastAsia"/>
        </w:rPr>
      </w:pPr>
      <w:bookmarkStart w:id="5" w:name="_Toc152982032"/>
      <w:r w:rsidRPr="00884C5C">
        <w:rPr>
          <w:rFonts w:hint="eastAsia"/>
        </w:rPr>
        <w:t>二、制度建设与员工手册</w:t>
      </w:r>
      <w:bookmarkEnd w:id="5"/>
    </w:p>
    <w:p w:rsidR="00884C5C" w:rsidP="00884C5C">
      <w:pPr>
        <w:pStyle w:val="Heading2"/>
        <w:rPr>
          <w:rFonts w:hint="eastAsia"/>
        </w:rPr>
      </w:pPr>
      <w:bookmarkStart w:id="6" w:name="_Toc152982033"/>
      <w:r w:rsidRPr="00884C5C">
        <w:rPr>
          <w:rFonts w:hint="eastAsia"/>
        </w:rPr>
        <w:t>(</w:t>
      </w:r>
      <w:r w:rsidRPr="00884C5C">
        <w:rPr>
          <w:rFonts w:hint="eastAsia"/>
        </w:rPr>
        <w:t>一</w:t>
      </w:r>
      <w:r w:rsidRPr="00884C5C">
        <w:rPr>
          <w:rFonts w:hint="eastAsia"/>
        </w:rPr>
        <w:t>)</w:t>
      </w:r>
      <w:r w:rsidRPr="00884C5C">
        <w:rPr>
          <w:rFonts w:hint="eastAsia"/>
        </w:rPr>
        <w:t>、公司制度体系规划</w:t>
      </w:r>
      <w:bookmarkEnd w:id="6"/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</w:t>
      </w:r>
      <w:r w:rsidRPr="00884C5C">
        <w:rPr>
          <w:rFonts w:ascii="仿宋" w:eastAsia="仿宋" w:hAnsi="仿宋" w:hint="eastAsia"/>
          <w:sz w:val="28"/>
        </w:rPr>
        <w:t>学的激励和奖惯机制，鼓励员工创新和高效工作。文化建设则注重塑造积极向上、开放包容的公司文化，增强员工的集体认同感。</w:t>
      </w:r>
    </w:p>
    <w:p w:rsid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884C5C" w:rsidP="00884C5C">
      <w:pPr>
        <w:pStyle w:val="Heading2"/>
      </w:pPr>
      <w:bookmarkStart w:id="7" w:name="_Toc152982034"/>
      <w:r w:rsidRPr="00884C5C">
        <w:t>(</w:t>
      </w:r>
      <w:r w:rsidRPr="00884C5C">
        <w:t>二</w:t>
      </w:r>
      <w:r w:rsidRPr="00884C5C">
        <w:t>)</w:t>
      </w:r>
      <w:r w:rsidRPr="00884C5C">
        <w:t>、员工手册编制与更新</w:t>
      </w:r>
      <w:bookmarkEnd w:id="7"/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员工手册编制：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84C5C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4. 工时制度和休假政策规定： 清晰规定工作时间、加班制度、</w:t>
      </w:r>
      <w:r w:rsidRPr="00884C5C">
        <w:rPr>
          <w:rFonts w:ascii="仿宋" w:eastAsia="仿宋" w:hAnsi="仿宋" w:hint="eastAsia"/>
          <w:sz w:val="28"/>
        </w:rPr>
        <w:t>以及各类休假的申请和使用流程，确保员工工作生活平衡。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员工手册更新：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884C5C" w:rsidP="00884C5C">
      <w:pPr>
        <w:pStyle w:val="Heading2"/>
      </w:pPr>
      <w:bookmarkStart w:id="8" w:name="_Toc152982035"/>
      <w:r w:rsidRPr="00884C5C">
        <w:t>(</w:t>
      </w:r>
      <w:r w:rsidRPr="00884C5C">
        <w:t>三</w:t>
      </w:r>
      <w:r w:rsidRPr="00884C5C">
        <w:t>)</w:t>
      </w:r>
      <w:r w:rsidRPr="00884C5C">
        <w:t>、制度宣导与培训</w:t>
      </w:r>
      <w:bookmarkEnd w:id="8"/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84C5C">
        <w:rPr>
          <w:rFonts w:ascii="仿宋" w:eastAsia="仿宋" w:hAnsi="仿宋" w:hint="eastAsia"/>
          <w:sz w:val="28"/>
        </w:rPr>
        <w:t>1. 制度宣导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1.1 目标设定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1.2 宣导途径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1.3 实例说明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/>
          <w:sz w:val="28"/>
        </w:rPr>
        <w:t xml:space="preserve">1.4 </w:t>
      </w:r>
      <w:r w:rsidRPr="00884C5C">
        <w:rPr>
          <w:rFonts w:ascii="仿宋" w:eastAsia="仿宋" w:hAnsi="仿宋" w:hint="eastAsia"/>
          <w:sz w:val="28"/>
        </w:rPr>
        <w:t>制度手册分发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 制度培训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2.1 需求评估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84C5C">
        <w:rPr>
          <w:rFonts w:ascii="仿宋" w:eastAsia="仿宋" w:hAnsi="仿宋" w:hint="eastAsia"/>
          <w:sz w:val="28"/>
        </w:rPr>
        <w:t>2.2 计划制定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制定全面、有层次的培训计划，明确培训的内容、形式、时间和</w:t>
      </w:r>
      <w:r w:rsidRPr="00884C5C">
        <w:rPr>
          <w:rFonts w:ascii="仿宋" w:eastAsia="仿宋" w:hAnsi="仿宋" w:hint="eastAsia"/>
          <w:sz w:val="28"/>
        </w:rPr>
        <w:t>地点。确保培训计划覆盖所有关键点，确保培训的全面性。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2.3 培训方式选择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根据员工的特点和制度内容的复杂程度，选择内部员工培训、专业外部培训或在线学习平台等多种培训方式，以确保培训的全面性和有效性。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2.4 材料准备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2.5 互动开展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2.6 测验与反馈</w:t>
      </w:r>
    </w:p>
    <w:p w:rsid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884C5C" w:rsidP="00884C5C">
      <w:pPr>
        <w:pStyle w:val="Heading2"/>
      </w:pPr>
      <w:bookmarkStart w:id="9" w:name="_Toc152982036"/>
      <w:r w:rsidRPr="00884C5C">
        <w:t>(</w:t>
      </w:r>
      <w:r w:rsidRPr="00884C5C">
        <w:t>四</w:t>
      </w:r>
      <w:r w:rsidRPr="00884C5C">
        <w:t>)</w:t>
      </w:r>
      <w:r w:rsidRPr="00884C5C">
        <w:t>、制度执行与监督</w:t>
      </w:r>
      <w:bookmarkEnd w:id="9"/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 制度执行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1.1 落实责任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  <w:r w:rsidRPr="00884C5C">
        <w:rPr>
          <w:rFonts w:ascii="仿宋" w:eastAsia="仿宋" w:hAnsi="仿宋" w:hint="eastAsia"/>
          <w:sz w:val="28"/>
        </w:rPr>
        <w:t>1.2 制度执行考核</w:t>
      </w:r>
      <w:r w:rsidRPr="00884C5C">
        <w:rPr>
          <w:rFonts w:ascii="仿宋" w:eastAsia="仿宋" w:hAnsi="仿宋" w:hint="eastAsia"/>
          <w:sz w:val="28"/>
        </w:rPr>
        <w:br/>
      </w:r>
      <w:r w:rsidRPr="00884C5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https://d.book118.com/118124063134006025</w:t>
        </w:r>
      </w:hyperlink>
    </w:p>
    <w:p w:rsidR="00884C5C" w:rsidRPr="00884C5C" w:rsidP="00884C5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5C"/>
    <w:rsid w:val="00884C5C"/>
    <w:rsid w:val="00D07D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84C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84C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84C5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84C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884C5C"/>
  </w:style>
  <w:style w:type="paragraph" w:styleId="TOC2">
    <w:name w:val="toc 2"/>
    <w:basedOn w:val="Normal"/>
    <w:next w:val="Normal"/>
    <w:autoRedefine/>
    <w:uiPriority w:val="39"/>
    <w:unhideWhenUsed/>
    <w:rsid w:val="00884C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812406313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5471</Words>
  <Characters>31186</Characters>
  <Application>Microsoft Office Word</Application>
  <DocSecurity>0</DocSecurity>
  <Lines>259</Lines>
  <Paragraphs>73</Paragraphs>
  <ScaleCrop>false</ScaleCrop>
  <Company/>
  <LinksUpToDate>false</LinksUpToDate>
  <CharactersWithSpaces>36584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2023-12-08T18:39:00Z</dcterms:created>
  <dcterms:modified xsi:type="dcterms:W3CDTF">2023-12-08T18:40:00Z</dcterms:modified>
</cp:coreProperties>
</file>