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20"/>
        </w:rPr>
      </w:pPr>
    </w:p>
    <w:p>
      <w:pPr>
        <w:pStyle w:val="Heading1"/>
        <w:ind w:right="876"/>
      </w:pPr>
      <w:r>
        <w:t>一、编制说明</w:t>
      </w:r>
    </w:p>
    <w:p>
      <w:pPr>
        <w:pStyle w:val="BodyText"/>
        <w:spacing w:before="7"/>
        <w:rPr>
          <w:b/>
          <w:sz w:val="27"/>
        </w:rPr>
      </w:pPr>
    </w:p>
    <w:p>
      <w:pPr>
        <w:pStyle w:val="Heading2"/>
        <w:numPr>
          <w:ilvl w:val="1"/>
          <w:numId w:val="39"/>
        </w:numPr>
        <w:tabs>
          <w:tab w:val="left" w:pos="900"/>
        </w:tabs>
        <w:spacing w:before="95" w:after="0" w:line="240" w:lineRule="auto"/>
        <w:ind w:left="899" w:right="0" w:hanging="616"/>
        <w:jc w:val="left"/>
      </w:pPr>
      <w:r>
        <w:t>编制范围</w:t>
      </w:r>
    </w:p>
    <w:p>
      <w:pPr>
        <w:pStyle w:val="BodyText"/>
        <w:spacing w:before="398"/>
        <w:ind w:left="788"/>
      </w:pPr>
      <w:r>
        <w:t>本工程的场区道路、人行道、地坪修复道路接缝的填缝，路缘石更换</w:t>
      </w:r>
    </w:p>
    <w:p>
      <w:pPr>
        <w:pStyle w:val="BodyText"/>
        <w:spacing w:before="1"/>
        <w:rPr>
          <w:sz w:val="31"/>
        </w:rPr>
      </w:pPr>
    </w:p>
    <w:p>
      <w:pPr>
        <w:pStyle w:val="Heading2"/>
        <w:numPr>
          <w:ilvl w:val="1"/>
          <w:numId w:val="39"/>
        </w:numPr>
        <w:tabs>
          <w:tab w:val="left" w:pos="900"/>
        </w:tabs>
        <w:spacing w:before="0" w:after="0" w:line="240" w:lineRule="auto"/>
        <w:ind w:left="899" w:right="0" w:hanging="616"/>
        <w:jc w:val="left"/>
      </w:pPr>
      <w:r>
        <w:t>编制依据</w:t>
      </w:r>
    </w:p>
    <w:p>
      <w:pPr>
        <w:pStyle w:val="ListParagraph"/>
        <w:numPr>
          <w:ilvl w:val="2"/>
          <w:numId w:val="39"/>
        </w:numPr>
        <w:tabs>
          <w:tab w:val="left" w:pos="2010"/>
        </w:tabs>
        <w:spacing w:before="398" w:after="0" w:line="240" w:lineRule="auto"/>
        <w:ind w:left="2009" w:right="0" w:hanging="1054"/>
        <w:jc w:val="left"/>
        <w:rPr>
          <w:sz w:val="42"/>
        </w:rPr>
      </w:pPr>
      <w:r>
        <w:rPr>
          <w:sz w:val="42"/>
        </w:rPr>
        <w:t>天津华冶工程设计有限公司的《厂区道路及地坪布置图</w:t>
      </w:r>
      <w:r>
        <w:rPr>
          <w:spacing w:val="-120"/>
          <w:sz w:val="42"/>
        </w:rPr>
        <w:t>》。</w:t>
      </w:r>
    </w:p>
    <w:p>
      <w:pPr>
        <w:pStyle w:val="ListParagraph"/>
        <w:numPr>
          <w:ilvl w:val="3"/>
          <w:numId w:val="39"/>
        </w:numPr>
        <w:tabs>
          <w:tab w:val="left" w:pos="2193"/>
        </w:tabs>
        <w:spacing w:before="397" w:after="0" w:line="240" w:lineRule="auto"/>
        <w:ind w:left="2192" w:right="0" w:hanging="1053"/>
        <w:jc w:val="left"/>
        <w:rPr>
          <w:sz w:val="42"/>
        </w:rPr>
      </w:pPr>
      <w:r>
        <w:rPr>
          <w:sz w:val="42"/>
        </w:rPr>
        <w:t>国家现行施工技术规范、规程和标准。</w:t>
      </w:r>
    </w:p>
    <w:p>
      <w:pPr>
        <w:pStyle w:val="ListParagraph"/>
        <w:numPr>
          <w:ilvl w:val="3"/>
          <w:numId w:val="39"/>
        </w:numPr>
        <w:tabs>
          <w:tab w:val="left" w:pos="2200"/>
        </w:tabs>
        <w:spacing w:before="399" w:after="0" w:line="417" w:lineRule="auto"/>
        <w:ind w:left="284" w:right="526" w:firstLine="856"/>
        <w:jc w:val="left"/>
        <w:rPr>
          <w:sz w:val="42"/>
        </w:rPr>
      </w:pPr>
      <w:r>
        <w:rPr>
          <w:spacing w:val="-1"/>
          <w:sz w:val="42"/>
        </w:rPr>
        <w:t>中国华冶科工集团有限公司天津二建分公司下发的《本工程施</w:t>
      </w:r>
      <w:r>
        <w:rPr>
          <w:spacing w:val="-32"/>
          <w:sz w:val="42"/>
        </w:rPr>
        <w:t>工招标文件》。</w:t>
      </w:r>
    </w:p>
    <w:p>
      <w:pPr>
        <w:pStyle w:val="ListParagraph"/>
        <w:numPr>
          <w:ilvl w:val="3"/>
          <w:numId w:val="39"/>
        </w:numPr>
        <w:tabs>
          <w:tab w:val="left" w:pos="2193"/>
        </w:tabs>
        <w:spacing w:before="0" w:after="0" w:line="537" w:lineRule="exact"/>
        <w:ind w:left="2192" w:right="0" w:hanging="1053"/>
        <w:jc w:val="left"/>
        <w:rPr>
          <w:sz w:val="42"/>
        </w:rPr>
      </w:pPr>
      <w:r>
        <w:rPr>
          <w:sz w:val="42"/>
        </w:rPr>
        <w:t>我公司的施工能力及现场调查资料。</w:t>
      </w:r>
    </w:p>
    <w:p>
      <w:pPr>
        <w:pStyle w:val="ListParagraph"/>
        <w:numPr>
          <w:ilvl w:val="3"/>
          <w:numId w:val="39"/>
        </w:numPr>
        <w:tabs>
          <w:tab w:val="left" w:pos="2193"/>
        </w:tabs>
        <w:spacing w:before="398" w:after="0" w:line="240" w:lineRule="auto"/>
        <w:ind w:left="2192" w:right="0" w:hanging="1053"/>
        <w:jc w:val="left"/>
        <w:rPr>
          <w:sz w:val="42"/>
        </w:rPr>
      </w:pPr>
      <w:r>
        <w:rPr>
          <w:sz w:val="42"/>
        </w:rPr>
        <w:t>天津市建筑工程预算定额。</w:t>
      </w:r>
    </w:p>
    <w:p>
      <w:pPr>
        <w:pStyle w:val="ListParagraph"/>
        <w:numPr>
          <w:ilvl w:val="3"/>
          <w:numId w:val="39"/>
        </w:numPr>
        <w:tabs>
          <w:tab w:val="left" w:pos="2193"/>
        </w:tabs>
        <w:spacing w:before="398" w:after="0" w:line="240" w:lineRule="auto"/>
        <w:ind w:left="2192" w:right="0" w:hanging="1053"/>
        <w:jc w:val="left"/>
        <w:rPr>
          <w:sz w:val="42"/>
        </w:rPr>
      </w:pPr>
      <w:r>
        <w:rPr>
          <w:sz w:val="42"/>
        </w:rPr>
        <w:t>建设单位要求的工期。</w:t>
      </w:r>
    </w:p>
    <w:p>
      <w:pPr>
        <w:pStyle w:val="BodyText"/>
        <w:rPr>
          <w:sz w:val="46"/>
        </w:rPr>
      </w:pPr>
    </w:p>
    <w:p>
      <w:pPr>
        <w:pStyle w:val="Heading1"/>
        <w:spacing w:before="387"/>
        <w:ind w:right="21"/>
      </w:pPr>
      <w:r>
        <w:t>二、工程概况</w:t>
      </w:r>
    </w:p>
    <w:p>
      <w:pPr>
        <w:pStyle w:val="BodyText"/>
        <w:rPr>
          <w:b/>
          <w:sz w:val="66"/>
        </w:rPr>
      </w:pPr>
    </w:p>
    <w:p>
      <w:pPr>
        <w:pStyle w:val="Heading2"/>
        <w:spacing w:before="539"/>
        <w:ind w:left="284" w:firstLine="0"/>
      </w:pPr>
      <w:r>
        <w:rPr>
          <w:rFonts w:ascii="Arial" w:eastAsia="Arial"/>
        </w:rPr>
        <w:t xml:space="preserve">2.1 </w:t>
      </w:r>
      <w:r>
        <w:t>简述</w:t>
      </w:r>
    </w:p>
    <w:p>
      <w:pPr>
        <w:spacing w:before="255" w:line="364" w:lineRule="auto"/>
        <w:ind w:left="284" w:right="435" w:firstLine="719"/>
        <w:jc w:val="both"/>
        <w:rPr>
          <w:sz w:val="36"/>
        </w:rPr>
      </w:pPr>
      <w:r>
        <w:rPr>
          <w:sz w:val="36"/>
        </w:rPr>
        <w:t>本项目位于天津市西青区中北镇卉康路南侧华苑产业区热源厂院内。整个场区地</w:t>
      </w:r>
      <w:r>
        <w:rPr>
          <w:spacing w:val="-14"/>
          <w:sz w:val="36"/>
        </w:rPr>
        <w:t xml:space="preserve">势平坦，大沽高程为 </w:t>
      </w:r>
      <w:r>
        <w:rPr>
          <w:rFonts w:ascii="Arial" w:eastAsia="Arial"/>
          <w:sz w:val="36"/>
        </w:rPr>
        <w:t>2.00</w:t>
      </w:r>
      <w:r>
        <w:rPr>
          <w:rFonts w:ascii="Arial" w:eastAsia="Arial"/>
          <w:spacing w:val="-59"/>
          <w:sz w:val="36"/>
        </w:rPr>
        <w:t xml:space="preserve"> </w:t>
      </w:r>
      <w:r>
        <w:rPr>
          <w:spacing w:val="-1"/>
          <w:sz w:val="36"/>
        </w:rPr>
        <w:t>米，厂区竖向布置采用平坡式布置，大部分建筑物室内外高</w:t>
      </w:r>
      <w:r>
        <w:rPr>
          <w:spacing w:val="-46"/>
          <w:sz w:val="36"/>
        </w:rPr>
        <w:t xml:space="preserve">差 </w:t>
      </w:r>
      <w:r>
        <w:rPr>
          <w:rFonts w:ascii="Arial" w:eastAsia="Arial"/>
          <w:sz w:val="36"/>
        </w:rPr>
        <w:t>0.3</w:t>
      </w:r>
      <w:r>
        <w:rPr>
          <w:rFonts w:ascii="Arial" w:eastAsia="Arial"/>
          <w:spacing w:val="-30"/>
          <w:sz w:val="36"/>
        </w:rPr>
        <w:t xml:space="preserve"> </w:t>
      </w:r>
      <w:r>
        <w:rPr>
          <w:spacing w:val="-10"/>
          <w:sz w:val="36"/>
        </w:rPr>
        <w:t xml:space="preserve">米。厂区道路宽度为 </w:t>
      </w:r>
      <w:r>
        <w:rPr>
          <w:rFonts w:ascii="Arial" w:eastAsia="Arial"/>
          <w:sz w:val="36"/>
        </w:rPr>
        <w:t>4m</w:t>
      </w:r>
      <w:r>
        <w:rPr>
          <w:sz w:val="36"/>
        </w:rPr>
        <w:t>、</w:t>
      </w:r>
      <w:r>
        <w:rPr>
          <w:rFonts w:ascii="Arial" w:eastAsia="Arial"/>
          <w:sz w:val="36"/>
        </w:rPr>
        <w:t>7m</w:t>
      </w:r>
      <w:r>
        <w:rPr>
          <w:sz w:val="36"/>
        </w:rPr>
        <w:t>。</w:t>
      </w:r>
    </w:p>
    <w:p>
      <w:pPr>
        <w:pStyle w:val="BodyText"/>
        <w:spacing w:before="143"/>
        <w:ind w:left="1140"/>
      </w:pPr>
      <w:r>
        <w:t>建设单位：天津市热力公司</w:t>
      </w:r>
    </w:p>
    <w:p>
      <w:pPr>
        <w:pStyle w:val="BodyText"/>
        <w:rPr>
          <w:sz w:val="31"/>
        </w:rPr>
      </w:pPr>
    </w:p>
    <w:p>
      <w:pPr>
        <w:pStyle w:val="Heading2"/>
        <w:numPr>
          <w:ilvl w:val="1"/>
          <w:numId w:val="38"/>
        </w:numPr>
        <w:tabs>
          <w:tab w:val="left" w:pos="900"/>
        </w:tabs>
        <w:spacing w:before="0" w:after="0" w:line="240" w:lineRule="auto"/>
        <w:ind w:left="899" w:right="0" w:hanging="616"/>
        <w:jc w:val="left"/>
      </w:pPr>
      <w:r>
        <w:t>地质、水文气象资料</w:t>
      </w:r>
    </w:p>
    <w:p>
      <w:pPr>
        <w:pStyle w:val="ListParagraph"/>
        <w:numPr>
          <w:ilvl w:val="2"/>
          <w:numId w:val="37"/>
        </w:numPr>
        <w:tabs>
          <w:tab w:val="left" w:pos="2066"/>
        </w:tabs>
        <w:spacing w:before="398" w:after="0" w:line="240" w:lineRule="auto"/>
        <w:ind w:left="2065" w:right="0" w:hanging="926"/>
        <w:jc w:val="left"/>
        <w:rPr>
          <w:sz w:val="42"/>
        </w:rPr>
      </w:pPr>
      <w:r>
        <w:rPr>
          <w:sz w:val="42"/>
        </w:rPr>
        <w:t>地形地貌及水文</w:t>
      </w:r>
    </w:p>
    <w:p>
      <w:pPr>
        <w:pStyle w:val="BodyText"/>
        <w:spacing w:before="398" w:line="417" w:lineRule="auto"/>
        <w:ind w:left="284" w:right="451" w:firstLine="856"/>
      </w:pPr>
      <w:r>
        <w:rPr>
          <w:spacing w:val="-9"/>
        </w:rPr>
        <w:t>经现场调查本工程施工场地环境较好，交通方便。工程施工期间正值</w:t>
      </w:r>
      <w:r>
        <w:t>雨季，施工时应严格做好排水工作，切忌带水作业。</w:t>
      </w:r>
    </w:p>
    <w:p>
      <w:pPr>
        <w:spacing w:after="0" w:line="417" w:lineRule="auto"/>
        <w:sectPr>
          <w:headerReference w:type="even" r:id="rId4"/>
          <w:headerReference w:type="default" r:id="rId5"/>
          <w:type w:val="continuous"/>
          <w:pgSz w:w="17860" w:h="25260"/>
          <w:pgMar w:top="1400" w:right="1660" w:bottom="280" w:left="2100" w:header="1098" w:footer="708"/>
          <w:cols w:space="708"/>
        </w:sectPr>
      </w:pPr>
    </w:p>
    <w:p>
      <w:pPr>
        <w:pStyle w:val="BodyText"/>
        <w:rPr>
          <w:sz w:val="20"/>
        </w:rPr>
      </w:pPr>
    </w:p>
    <w:p>
      <w:pPr>
        <w:pStyle w:val="BodyText"/>
        <w:spacing w:before="3"/>
        <w:rPr>
          <w:sz w:val="19"/>
        </w:rPr>
      </w:pPr>
    </w:p>
    <w:p>
      <w:pPr>
        <w:pStyle w:val="ListParagraph"/>
        <w:numPr>
          <w:ilvl w:val="2"/>
          <w:numId w:val="37"/>
        </w:numPr>
        <w:tabs>
          <w:tab w:val="left" w:pos="2066"/>
        </w:tabs>
        <w:spacing w:before="95" w:after="0" w:line="240" w:lineRule="auto"/>
        <w:ind w:left="2065" w:right="0" w:hanging="926"/>
        <w:jc w:val="left"/>
        <w:rPr>
          <w:sz w:val="42"/>
        </w:rPr>
      </w:pPr>
      <w:r>
        <w:rPr>
          <w:sz w:val="42"/>
        </w:rPr>
        <w:t>气象</w:t>
      </w:r>
    </w:p>
    <w:p>
      <w:pPr>
        <w:pStyle w:val="BodyText"/>
        <w:rPr>
          <w:sz w:val="46"/>
        </w:rPr>
      </w:pPr>
    </w:p>
    <w:p>
      <w:pPr>
        <w:pStyle w:val="BodyText"/>
        <w:spacing w:before="1"/>
        <w:rPr>
          <w:sz w:val="58"/>
        </w:rPr>
      </w:pPr>
    </w:p>
    <w:p>
      <w:pPr>
        <w:pStyle w:val="ListParagraph"/>
        <w:numPr>
          <w:ilvl w:val="2"/>
          <w:numId w:val="37"/>
        </w:numPr>
        <w:tabs>
          <w:tab w:val="left" w:pos="2048"/>
        </w:tabs>
        <w:spacing w:before="0" w:after="0" w:line="240" w:lineRule="auto"/>
        <w:ind w:left="2047" w:right="0" w:hanging="926"/>
        <w:jc w:val="left"/>
        <w:rPr>
          <w:sz w:val="42"/>
        </w:rPr>
      </w:pPr>
      <w:r>
        <w:rPr>
          <w:sz w:val="42"/>
        </w:rPr>
        <w:t>地质</w:t>
      </w:r>
    </w:p>
    <w:p>
      <w:pPr>
        <w:spacing w:before="255"/>
        <w:ind w:left="1003" w:right="0" w:firstLine="0"/>
        <w:jc w:val="left"/>
        <w:rPr>
          <w:sz w:val="36"/>
        </w:rPr>
      </w:pPr>
      <w:r>
        <w:rPr>
          <w:sz w:val="36"/>
        </w:rPr>
        <w:t>全厂土层分布主要为：</w:t>
      </w:r>
    </w:p>
    <w:p>
      <w:pPr>
        <w:pStyle w:val="ListParagraph"/>
        <w:numPr>
          <w:ilvl w:val="2"/>
          <w:numId w:val="38"/>
        </w:numPr>
        <w:tabs>
          <w:tab w:val="left" w:pos="1545"/>
        </w:tabs>
        <w:spacing w:before="241" w:after="0" w:line="240" w:lineRule="auto"/>
        <w:ind w:left="1544" w:right="0" w:hanging="542"/>
        <w:jc w:val="left"/>
        <w:rPr>
          <w:sz w:val="36"/>
        </w:rPr>
      </w:pPr>
      <w:r>
        <w:rPr>
          <w:spacing w:val="-11"/>
          <w:sz w:val="36"/>
        </w:rPr>
        <w:t xml:space="preserve">人工填土层，厚度 </w:t>
      </w:r>
      <w:r>
        <w:rPr>
          <w:rFonts w:ascii="Arial" w:eastAsia="Arial"/>
          <w:sz w:val="36"/>
        </w:rPr>
        <w:t>1.7m</w:t>
      </w:r>
      <w:r>
        <w:rPr>
          <w:sz w:val="36"/>
        </w:rPr>
        <w:t>～</w:t>
      </w:r>
      <w:r>
        <w:rPr>
          <w:rFonts w:ascii="Arial" w:eastAsia="Arial"/>
          <w:sz w:val="36"/>
        </w:rPr>
        <w:t>2.5m</w:t>
      </w:r>
      <w:r>
        <w:rPr>
          <w:spacing w:val="-9"/>
          <w:sz w:val="36"/>
        </w:rPr>
        <w:t xml:space="preserve">，锅炉房西侧厚度较大 </w:t>
      </w:r>
      <w:r>
        <w:rPr>
          <w:rFonts w:ascii="Arial" w:eastAsia="Arial"/>
          <w:sz w:val="36"/>
        </w:rPr>
        <w:t>3m</w:t>
      </w:r>
      <w:r>
        <w:rPr>
          <w:sz w:val="36"/>
        </w:rPr>
        <w:t>～</w:t>
      </w:r>
      <w:r>
        <w:rPr>
          <w:rFonts w:ascii="Arial" w:eastAsia="Arial"/>
          <w:sz w:val="36"/>
        </w:rPr>
        <w:t>5m</w:t>
      </w:r>
      <w:r>
        <w:rPr>
          <w:sz w:val="36"/>
        </w:rPr>
        <w:t>。</w:t>
      </w:r>
    </w:p>
    <w:p>
      <w:pPr>
        <w:pStyle w:val="ListParagraph"/>
        <w:numPr>
          <w:ilvl w:val="2"/>
          <w:numId w:val="38"/>
        </w:numPr>
        <w:tabs>
          <w:tab w:val="left" w:pos="1545"/>
        </w:tabs>
        <w:spacing w:before="237" w:after="0" w:line="240" w:lineRule="auto"/>
        <w:ind w:left="1544" w:right="0" w:hanging="542"/>
        <w:jc w:val="left"/>
        <w:rPr>
          <w:sz w:val="36"/>
        </w:rPr>
      </w:pPr>
      <w:r>
        <w:rPr>
          <w:spacing w:val="-6"/>
          <w:sz w:val="36"/>
        </w:rPr>
        <w:t xml:space="preserve">全新统上组陆相冲积层厚度一般为 </w:t>
      </w:r>
      <w:r>
        <w:rPr>
          <w:rFonts w:ascii="Arial" w:eastAsia="Arial"/>
          <w:sz w:val="36"/>
        </w:rPr>
        <w:t>1.60</w:t>
      </w:r>
      <w:r>
        <w:rPr>
          <w:sz w:val="36"/>
        </w:rPr>
        <w:t>～</w:t>
      </w:r>
      <w:r>
        <w:rPr>
          <w:rFonts w:ascii="Arial" w:eastAsia="Arial"/>
          <w:sz w:val="36"/>
        </w:rPr>
        <w:t>6.20m</w:t>
      </w:r>
      <w:r>
        <w:rPr>
          <w:sz w:val="36"/>
        </w:rPr>
        <w:t>。</w:t>
      </w:r>
    </w:p>
    <w:p>
      <w:pPr>
        <w:pStyle w:val="ListParagraph"/>
        <w:numPr>
          <w:ilvl w:val="2"/>
          <w:numId w:val="38"/>
        </w:numPr>
        <w:tabs>
          <w:tab w:val="left" w:pos="1545"/>
        </w:tabs>
        <w:spacing w:before="241" w:after="0" w:line="240" w:lineRule="auto"/>
        <w:ind w:left="1544" w:right="0" w:hanging="542"/>
        <w:jc w:val="left"/>
        <w:rPr>
          <w:sz w:val="36"/>
        </w:rPr>
      </w:pPr>
      <w:r>
        <w:rPr>
          <w:spacing w:val="9"/>
          <w:w w:val="95"/>
          <w:sz w:val="36"/>
        </w:rPr>
        <w:t xml:space="preserve">全新统中组海相沉积层，厚度一般为 </w:t>
      </w:r>
      <w:r>
        <w:rPr>
          <w:rFonts w:ascii="Arial" w:eastAsia="Arial"/>
          <w:w w:val="95"/>
          <w:sz w:val="36"/>
        </w:rPr>
        <w:t>3.50</w:t>
      </w:r>
      <w:r>
        <w:rPr>
          <w:w w:val="95"/>
          <w:sz w:val="36"/>
        </w:rPr>
        <w:t>～</w:t>
      </w:r>
      <w:r>
        <w:rPr>
          <w:rFonts w:ascii="Arial" w:eastAsia="Arial"/>
          <w:w w:val="95"/>
          <w:sz w:val="36"/>
        </w:rPr>
        <w:t>7.00m</w:t>
      </w:r>
      <w:r>
        <w:rPr>
          <w:w w:val="95"/>
          <w:sz w:val="36"/>
        </w:rPr>
        <w:t>。</w:t>
      </w:r>
    </w:p>
    <w:p>
      <w:pPr>
        <w:pStyle w:val="ListParagraph"/>
        <w:numPr>
          <w:ilvl w:val="2"/>
          <w:numId w:val="38"/>
        </w:numPr>
        <w:tabs>
          <w:tab w:val="left" w:pos="1545"/>
        </w:tabs>
        <w:spacing w:before="238" w:after="0" w:line="240" w:lineRule="auto"/>
        <w:ind w:left="1544" w:right="0" w:hanging="542"/>
        <w:jc w:val="left"/>
        <w:rPr>
          <w:sz w:val="36"/>
        </w:rPr>
      </w:pPr>
      <w:r>
        <w:rPr>
          <w:spacing w:val="9"/>
          <w:w w:val="95"/>
          <w:sz w:val="36"/>
        </w:rPr>
        <w:t xml:space="preserve">全新统下组陆相冲积层，厚度一般为 </w:t>
      </w:r>
      <w:r>
        <w:rPr>
          <w:rFonts w:ascii="Arial" w:eastAsia="Arial"/>
          <w:w w:val="95"/>
          <w:sz w:val="36"/>
        </w:rPr>
        <w:t>4.50</w:t>
      </w:r>
      <w:r>
        <w:rPr>
          <w:w w:val="95"/>
          <w:sz w:val="36"/>
        </w:rPr>
        <w:t>～</w:t>
      </w:r>
      <w:r>
        <w:rPr>
          <w:rFonts w:ascii="Arial" w:eastAsia="Arial"/>
          <w:w w:val="95"/>
          <w:sz w:val="36"/>
        </w:rPr>
        <w:t>6.80m</w:t>
      </w:r>
      <w:r>
        <w:rPr>
          <w:w w:val="95"/>
          <w:sz w:val="36"/>
        </w:rPr>
        <w:t>。</w:t>
      </w:r>
    </w:p>
    <w:p>
      <w:pPr>
        <w:pStyle w:val="ListParagraph"/>
        <w:numPr>
          <w:ilvl w:val="2"/>
          <w:numId w:val="38"/>
        </w:numPr>
        <w:tabs>
          <w:tab w:val="left" w:pos="1545"/>
        </w:tabs>
        <w:spacing w:before="241" w:after="0" w:line="240" w:lineRule="auto"/>
        <w:ind w:left="1544" w:right="0" w:hanging="542"/>
        <w:jc w:val="left"/>
        <w:rPr>
          <w:sz w:val="36"/>
        </w:rPr>
      </w:pPr>
      <w:r>
        <w:rPr>
          <w:spacing w:val="8"/>
          <w:w w:val="95"/>
          <w:sz w:val="36"/>
        </w:rPr>
        <w:t xml:space="preserve">上更新统第五组陆相冲积层，厚度 </w:t>
      </w:r>
      <w:r>
        <w:rPr>
          <w:rFonts w:ascii="Arial" w:eastAsia="Arial"/>
          <w:w w:val="95"/>
          <w:sz w:val="36"/>
        </w:rPr>
        <w:t>10.30</w:t>
      </w:r>
      <w:r>
        <w:rPr>
          <w:w w:val="95"/>
          <w:sz w:val="36"/>
        </w:rPr>
        <w:t>～</w:t>
      </w:r>
      <w:r>
        <w:rPr>
          <w:rFonts w:ascii="Arial" w:eastAsia="Arial"/>
          <w:w w:val="95"/>
          <w:sz w:val="36"/>
        </w:rPr>
        <w:t>13.60m</w:t>
      </w:r>
      <w:r>
        <w:rPr>
          <w:w w:val="95"/>
          <w:sz w:val="36"/>
        </w:rPr>
        <w:t>。</w:t>
      </w:r>
    </w:p>
    <w:p>
      <w:pPr>
        <w:pStyle w:val="ListParagraph"/>
        <w:numPr>
          <w:ilvl w:val="2"/>
          <w:numId w:val="38"/>
        </w:numPr>
        <w:tabs>
          <w:tab w:val="left" w:pos="1545"/>
        </w:tabs>
        <w:spacing w:before="237" w:after="0" w:line="240" w:lineRule="auto"/>
        <w:ind w:left="1544" w:right="0" w:hanging="542"/>
        <w:jc w:val="left"/>
        <w:rPr>
          <w:sz w:val="36"/>
        </w:rPr>
      </w:pPr>
      <w:r>
        <w:rPr>
          <w:spacing w:val="-6"/>
          <w:sz w:val="36"/>
        </w:rPr>
        <w:t xml:space="preserve">上更新统第三组陆相冲积层，厚度 </w:t>
      </w:r>
      <w:r>
        <w:rPr>
          <w:rFonts w:ascii="Arial" w:eastAsia="Arial"/>
          <w:sz w:val="36"/>
        </w:rPr>
        <w:t>18.60m</w:t>
      </w:r>
      <w:r>
        <w:rPr>
          <w:rFonts w:ascii="Arial" w:eastAsia="Arial"/>
          <w:spacing w:val="-29"/>
          <w:sz w:val="36"/>
        </w:rPr>
        <w:t xml:space="preserve"> </w:t>
      </w:r>
      <w:r>
        <w:rPr>
          <w:sz w:val="36"/>
        </w:rPr>
        <w:t>左右。</w:t>
      </w:r>
    </w:p>
    <w:p>
      <w:pPr>
        <w:pStyle w:val="ListParagraph"/>
        <w:numPr>
          <w:ilvl w:val="2"/>
          <w:numId w:val="38"/>
        </w:numPr>
        <w:tabs>
          <w:tab w:val="left" w:pos="1545"/>
        </w:tabs>
        <w:spacing w:before="241" w:after="0" w:line="240" w:lineRule="auto"/>
        <w:ind w:left="1544" w:right="0" w:hanging="542"/>
        <w:jc w:val="left"/>
        <w:rPr>
          <w:sz w:val="36"/>
        </w:rPr>
      </w:pPr>
      <w:r>
        <w:rPr>
          <w:spacing w:val="-6"/>
          <w:sz w:val="36"/>
        </w:rPr>
        <w:t xml:space="preserve">上更新统第二组海相沉积层，厚度 </w:t>
      </w:r>
      <w:r>
        <w:rPr>
          <w:rFonts w:ascii="Arial" w:eastAsia="Arial"/>
          <w:sz w:val="36"/>
        </w:rPr>
        <w:t>7.60m</w:t>
      </w:r>
      <w:r>
        <w:rPr>
          <w:rFonts w:ascii="Arial" w:eastAsia="Arial"/>
          <w:spacing w:val="-28"/>
          <w:sz w:val="36"/>
        </w:rPr>
        <w:t xml:space="preserve"> </w:t>
      </w:r>
      <w:r>
        <w:rPr>
          <w:sz w:val="36"/>
        </w:rPr>
        <w:t>左右。</w:t>
      </w:r>
    </w:p>
    <w:p>
      <w:pPr>
        <w:pStyle w:val="ListParagraph"/>
        <w:numPr>
          <w:ilvl w:val="2"/>
          <w:numId w:val="38"/>
        </w:numPr>
        <w:tabs>
          <w:tab w:val="left" w:pos="1545"/>
        </w:tabs>
        <w:spacing w:before="237" w:after="0" w:line="240" w:lineRule="auto"/>
        <w:ind w:left="1544" w:right="0" w:hanging="542"/>
        <w:jc w:val="left"/>
        <w:rPr>
          <w:sz w:val="36"/>
        </w:rPr>
      </w:pPr>
      <w:r>
        <w:rPr>
          <w:sz w:val="36"/>
        </w:rPr>
        <w:t>上更新统第一组陆相冲积层。</w:t>
      </w:r>
    </w:p>
    <w:p>
      <w:pPr>
        <w:pStyle w:val="BodyText"/>
        <w:spacing w:before="12"/>
        <w:rPr>
          <w:sz w:val="29"/>
        </w:rPr>
      </w:pPr>
    </w:p>
    <w:p>
      <w:pPr>
        <w:pStyle w:val="Heading2"/>
        <w:ind w:left="284" w:firstLine="0"/>
      </w:pPr>
      <w:r>
        <w:rPr>
          <w:rFonts w:ascii="Arial" w:eastAsia="Arial"/>
        </w:rPr>
        <w:t xml:space="preserve">2.3 </w:t>
      </w:r>
      <w:r>
        <w:t>施工总体要求</w:t>
      </w:r>
    </w:p>
    <w:p>
      <w:pPr>
        <w:pStyle w:val="BodyText"/>
        <w:spacing w:before="398"/>
        <w:ind w:left="1140"/>
      </w:pPr>
      <w:r>
        <w:t>根据招标文件的要求及我公司的施工能力，本公司拟对本工程要求如</w:t>
      </w:r>
    </w:p>
    <w:p>
      <w:pPr>
        <w:pStyle w:val="BodyText"/>
        <w:spacing w:before="10"/>
        <w:rPr>
          <w:sz w:val="27"/>
        </w:rPr>
      </w:pPr>
    </w:p>
    <w:p>
      <w:pPr>
        <w:pStyle w:val="BodyText"/>
        <w:spacing w:before="42"/>
        <w:ind w:left="284"/>
      </w:pPr>
      <w:r>
        <w:t>下：</w:t>
      </w:r>
    </w:p>
    <w:p>
      <w:pPr>
        <w:pStyle w:val="BodyText"/>
        <w:spacing w:before="1"/>
        <w:rPr>
          <w:sz w:val="31"/>
        </w:rPr>
      </w:pPr>
    </w:p>
    <w:p>
      <w:pPr>
        <w:pStyle w:val="ListParagraph"/>
        <w:numPr>
          <w:ilvl w:val="2"/>
          <w:numId w:val="36"/>
        </w:numPr>
        <w:tabs>
          <w:tab w:val="left" w:pos="2066"/>
        </w:tabs>
        <w:spacing w:before="0" w:after="0" w:line="240" w:lineRule="auto"/>
        <w:ind w:left="2065" w:right="0" w:hanging="926"/>
        <w:jc w:val="left"/>
        <w:rPr>
          <w:sz w:val="42"/>
        </w:rPr>
      </w:pPr>
      <w:r>
        <w:rPr>
          <w:sz w:val="42"/>
        </w:rPr>
        <w:t>质量要求：质量等级市优。</w:t>
      </w:r>
    </w:p>
    <w:p>
      <w:pPr>
        <w:pStyle w:val="ListParagraph"/>
        <w:numPr>
          <w:ilvl w:val="2"/>
          <w:numId w:val="36"/>
        </w:numPr>
        <w:tabs>
          <w:tab w:val="left" w:pos="2088"/>
        </w:tabs>
        <w:spacing w:before="398" w:after="0" w:line="240" w:lineRule="auto"/>
        <w:ind w:left="2087" w:right="0" w:hanging="948"/>
        <w:jc w:val="left"/>
        <w:rPr>
          <w:rFonts w:ascii="Arial" w:eastAsia="Arial"/>
          <w:sz w:val="42"/>
        </w:rPr>
      </w:pPr>
      <w:r>
        <w:rPr>
          <w:spacing w:val="-9"/>
          <w:sz w:val="42"/>
        </w:rPr>
        <w:t xml:space="preserve">工期要求：本工程要求 </w:t>
      </w:r>
      <w:r>
        <w:rPr>
          <w:rFonts w:ascii="Arial" w:eastAsia="Arial"/>
          <w:sz w:val="42"/>
        </w:rPr>
        <w:t>2016</w:t>
      </w:r>
      <w:r>
        <w:rPr>
          <w:rFonts w:ascii="Arial" w:eastAsia="Arial"/>
          <w:spacing w:val="-32"/>
          <w:sz w:val="42"/>
        </w:rPr>
        <w:t xml:space="preserve"> </w:t>
      </w:r>
      <w:r>
        <w:rPr>
          <w:spacing w:val="-44"/>
          <w:sz w:val="42"/>
        </w:rPr>
        <w:t xml:space="preserve">年 </w:t>
      </w:r>
      <w:r>
        <w:rPr>
          <w:rFonts w:ascii="Arial" w:eastAsia="Arial"/>
          <w:sz w:val="42"/>
        </w:rPr>
        <w:t>4</w:t>
      </w:r>
      <w:r>
        <w:rPr>
          <w:rFonts w:ascii="Arial" w:eastAsia="Arial"/>
          <w:spacing w:val="-31"/>
          <w:sz w:val="42"/>
        </w:rPr>
        <w:t xml:space="preserve"> </w:t>
      </w:r>
      <w:r>
        <w:rPr>
          <w:spacing w:val="-44"/>
          <w:sz w:val="42"/>
        </w:rPr>
        <w:t xml:space="preserve">月 </w:t>
      </w:r>
      <w:r>
        <w:rPr>
          <w:rFonts w:ascii="Arial" w:eastAsia="Arial"/>
          <w:sz w:val="42"/>
        </w:rPr>
        <w:t>5</w:t>
      </w:r>
      <w:r>
        <w:rPr>
          <w:rFonts w:ascii="Arial" w:eastAsia="Arial"/>
          <w:spacing w:val="-32"/>
          <w:sz w:val="42"/>
        </w:rPr>
        <w:t xml:space="preserve"> </w:t>
      </w:r>
      <w:r>
        <w:rPr>
          <w:sz w:val="42"/>
        </w:rPr>
        <w:t>日开工，</w:t>
      </w:r>
      <w:r>
        <w:rPr>
          <w:rFonts w:ascii="Arial" w:eastAsia="Arial"/>
          <w:sz w:val="42"/>
        </w:rPr>
        <w:t>2016</w:t>
      </w:r>
      <w:r>
        <w:rPr>
          <w:rFonts w:ascii="Arial" w:eastAsia="Arial"/>
          <w:spacing w:val="-35"/>
          <w:sz w:val="42"/>
        </w:rPr>
        <w:t xml:space="preserve"> </w:t>
      </w:r>
      <w:r>
        <w:rPr>
          <w:spacing w:val="-44"/>
          <w:sz w:val="42"/>
        </w:rPr>
        <w:t xml:space="preserve">年 </w:t>
      </w:r>
      <w:r>
        <w:rPr>
          <w:rFonts w:ascii="Arial" w:eastAsia="Arial"/>
          <w:sz w:val="42"/>
        </w:rPr>
        <w:t>4</w:t>
      </w:r>
      <w:r>
        <w:rPr>
          <w:rFonts w:ascii="Arial" w:eastAsia="Arial"/>
          <w:spacing w:val="-32"/>
          <w:sz w:val="42"/>
        </w:rPr>
        <w:t xml:space="preserve"> </w:t>
      </w:r>
      <w:r>
        <w:rPr>
          <w:spacing w:val="-44"/>
          <w:sz w:val="42"/>
        </w:rPr>
        <w:t xml:space="preserve">月 </w:t>
      </w:r>
      <w:r>
        <w:rPr>
          <w:rFonts w:ascii="Arial" w:eastAsia="Arial"/>
          <w:sz w:val="42"/>
        </w:rPr>
        <w:t>25</w:t>
      </w:r>
    </w:p>
    <w:p>
      <w:pPr>
        <w:pStyle w:val="BodyText"/>
        <w:spacing w:before="4"/>
        <w:rPr>
          <w:rFonts w:ascii="Arial"/>
          <w:sz w:val="26"/>
        </w:rPr>
      </w:pPr>
    </w:p>
    <w:p>
      <w:pPr>
        <w:pStyle w:val="BodyText"/>
        <w:spacing w:before="95"/>
        <w:ind w:left="284"/>
      </w:pPr>
      <w:r>
        <w:t xml:space="preserve">日竣工，总工期历时 </w:t>
      </w:r>
      <w:r>
        <w:rPr>
          <w:rFonts w:ascii="Arial" w:eastAsia="Arial"/>
        </w:rPr>
        <w:t xml:space="preserve">21 </w:t>
      </w:r>
      <w:r>
        <w:t>天。</w:t>
      </w:r>
    </w:p>
    <w:p>
      <w:pPr>
        <w:pStyle w:val="ListParagraph"/>
        <w:numPr>
          <w:ilvl w:val="2"/>
          <w:numId w:val="36"/>
        </w:numPr>
        <w:tabs>
          <w:tab w:val="left" w:pos="2066"/>
        </w:tabs>
        <w:spacing w:before="398" w:after="0" w:line="240" w:lineRule="auto"/>
        <w:ind w:left="2065" w:right="0" w:hanging="926"/>
        <w:jc w:val="left"/>
        <w:rPr>
          <w:sz w:val="42"/>
        </w:rPr>
      </w:pPr>
      <w:r>
        <w:rPr>
          <w:sz w:val="42"/>
        </w:rPr>
        <w:t>要求做好安全生产工作。</w:t>
      </w:r>
    </w:p>
    <w:p>
      <w:pPr>
        <w:pStyle w:val="ListParagraph"/>
        <w:numPr>
          <w:ilvl w:val="2"/>
          <w:numId w:val="36"/>
        </w:numPr>
        <w:tabs>
          <w:tab w:val="left" w:pos="2066"/>
        </w:tabs>
        <w:spacing w:before="397" w:after="0" w:line="240" w:lineRule="auto"/>
        <w:ind w:left="2065" w:right="0" w:hanging="926"/>
        <w:jc w:val="left"/>
        <w:rPr>
          <w:sz w:val="42"/>
        </w:rPr>
      </w:pPr>
      <w:r>
        <w:rPr>
          <w:sz w:val="42"/>
        </w:rPr>
        <w:t>要求做好文明施工与环保工作。</w:t>
      </w:r>
    </w:p>
    <w:p>
      <w:pPr>
        <w:pStyle w:val="ListParagraph"/>
        <w:numPr>
          <w:ilvl w:val="2"/>
          <w:numId w:val="36"/>
        </w:numPr>
        <w:tabs>
          <w:tab w:val="left" w:pos="2066"/>
        </w:tabs>
        <w:spacing w:before="399" w:after="0" w:line="240" w:lineRule="auto"/>
        <w:ind w:left="2065" w:right="0" w:hanging="926"/>
        <w:jc w:val="left"/>
        <w:rPr>
          <w:sz w:val="42"/>
        </w:rPr>
      </w:pPr>
      <w:r>
        <w:rPr>
          <w:sz w:val="42"/>
        </w:rPr>
        <w:t>要求做好上级及业主要求的其他工作。</w:t>
      </w:r>
    </w:p>
    <w:p>
      <w:pPr>
        <w:pStyle w:val="Heading2"/>
        <w:numPr>
          <w:ilvl w:val="1"/>
          <w:numId w:val="35"/>
        </w:numPr>
        <w:tabs>
          <w:tab w:val="left" w:pos="900"/>
        </w:tabs>
        <w:spacing w:before="398" w:after="0" w:line="240" w:lineRule="auto"/>
        <w:ind w:left="899" w:right="0" w:hanging="616"/>
        <w:jc w:val="left"/>
      </w:pPr>
      <w:r>
        <w:t>工程内容</w:t>
      </w:r>
    </w:p>
    <w:p>
      <w:pPr>
        <w:pStyle w:val="ListParagraph"/>
        <w:numPr>
          <w:ilvl w:val="2"/>
          <w:numId w:val="35"/>
        </w:numPr>
        <w:tabs>
          <w:tab w:val="left" w:pos="2149"/>
        </w:tabs>
        <w:spacing w:before="398" w:after="0" w:line="240" w:lineRule="auto"/>
        <w:ind w:left="2148" w:right="0" w:hanging="1009"/>
        <w:jc w:val="left"/>
        <w:rPr>
          <w:sz w:val="42"/>
        </w:rPr>
      </w:pPr>
      <w:r>
        <w:rPr>
          <w:sz w:val="42"/>
        </w:rPr>
        <w:t>原混凝土道路破除</w:t>
      </w:r>
    </w:p>
    <w:p>
      <w:pPr>
        <w:pStyle w:val="ListParagraph"/>
        <w:numPr>
          <w:ilvl w:val="2"/>
          <w:numId w:val="34"/>
        </w:numPr>
        <w:tabs>
          <w:tab w:val="left" w:pos="2066"/>
        </w:tabs>
        <w:spacing w:before="398" w:after="0" w:line="240" w:lineRule="auto"/>
        <w:ind w:left="2065" w:right="0" w:hanging="926"/>
        <w:jc w:val="left"/>
        <w:rPr>
          <w:sz w:val="42"/>
        </w:rPr>
      </w:pPr>
      <w:r>
        <w:rPr>
          <w:sz w:val="42"/>
        </w:rPr>
        <w:t>土方工程</w:t>
      </w:r>
    </w:p>
    <w:p>
      <w:pPr>
        <w:pStyle w:val="BodyText"/>
        <w:spacing w:before="398"/>
        <w:ind w:left="1140"/>
      </w:pPr>
      <w:r>
        <w:t>包括清除杂填土，基槽挖方及回填，路基挖方及填方。</w:t>
      </w:r>
    </w:p>
    <w:p>
      <w:pPr>
        <w:spacing w:after="0"/>
        <w:sectPr>
          <w:headerReference w:type="even" r:id="rId6"/>
          <w:headerReference w:type="default" r:id="rId7"/>
          <w:pgSz w:w="17860" w:h="25260"/>
          <w:pgMar w:top="1400" w:right="1660" w:bottom="280" w:left="2100" w:header="1098" w:footer="0"/>
          <w:pgNumType w:start="2"/>
          <w:cols w:space="708"/>
        </w:sectPr>
      </w:pPr>
    </w:p>
    <w:p>
      <w:pPr>
        <w:pStyle w:val="BodyText"/>
        <w:rPr>
          <w:sz w:val="20"/>
        </w:rPr>
      </w:pPr>
    </w:p>
    <w:p>
      <w:pPr>
        <w:pStyle w:val="BodyText"/>
        <w:spacing w:before="3"/>
        <w:rPr>
          <w:sz w:val="19"/>
        </w:rPr>
      </w:pPr>
    </w:p>
    <w:p>
      <w:pPr>
        <w:pStyle w:val="ListParagraph"/>
        <w:numPr>
          <w:ilvl w:val="2"/>
          <w:numId w:val="34"/>
        </w:numPr>
        <w:tabs>
          <w:tab w:val="left" w:pos="2066"/>
        </w:tabs>
        <w:spacing w:before="95" w:after="0" w:line="240" w:lineRule="auto"/>
        <w:ind w:left="2065" w:right="0" w:hanging="926"/>
        <w:jc w:val="left"/>
        <w:rPr>
          <w:sz w:val="42"/>
        </w:rPr>
      </w:pPr>
      <w:r>
        <w:rPr>
          <w:sz w:val="42"/>
        </w:rPr>
        <w:t>排水工程</w:t>
      </w:r>
    </w:p>
    <w:p>
      <w:pPr>
        <w:pStyle w:val="BodyText"/>
        <w:spacing w:before="398" w:line="417" w:lineRule="auto"/>
        <w:ind w:left="284" w:right="250" w:firstLine="856"/>
      </w:pPr>
      <w:r>
        <w:rPr>
          <w:spacing w:val="5"/>
          <w:w w:val="95"/>
        </w:rPr>
        <w:t xml:space="preserve">包括 </w:t>
      </w:r>
      <w:r>
        <w:rPr>
          <w:rFonts w:ascii="Arial" w:eastAsia="Arial" w:hAnsi="Arial"/>
          <w:w w:val="95"/>
        </w:rPr>
        <w:t>D300</w:t>
      </w:r>
      <w:r>
        <w:rPr>
          <w:spacing w:val="-130"/>
          <w:w w:val="95"/>
        </w:rPr>
        <w:t>、</w:t>
      </w:r>
      <w:r>
        <w:rPr>
          <w:rFonts w:ascii="Arial" w:eastAsia="Arial" w:hAnsi="Arial"/>
          <w:w w:val="95"/>
        </w:rPr>
        <w:t>D500</w:t>
      </w:r>
      <w:r>
        <w:rPr>
          <w:spacing w:val="-137"/>
          <w:w w:val="95"/>
        </w:rPr>
        <w:t>、</w:t>
      </w:r>
      <w:r>
        <w:rPr>
          <w:rFonts w:ascii="Arial" w:eastAsia="Arial" w:hAnsi="Arial"/>
          <w:w w:val="95"/>
        </w:rPr>
        <w:t>D600</w:t>
      </w:r>
      <w:r>
        <w:rPr>
          <w:spacing w:val="-130"/>
          <w:w w:val="95"/>
        </w:rPr>
        <w:t>、</w:t>
      </w:r>
      <w:r>
        <w:rPr>
          <w:rFonts w:ascii="Arial" w:eastAsia="Arial" w:hAnsi="Arial"/>
          <w:w w:val="95"/>
        </w:rPr>
        <w:t xml:space="preserve">D1000 </w:t>
      </w:r>
      <w:r>
        <w:rPr>
          <w:spacing w:val="-3"/>
          <w:w w:val="95"/>
        </w:rPr>
        <w:t>承插式钢筋砼圆管；</w:t>
      </w:r>
      <w:r>
        <w:rPr>
          <w:spacing w:val="-25"/>
          <w:w w:val="95"/>
        </w:rPr>
        <w:t>Φ</w:t>
      </w:r>
      <w:r>
        <w:rPr>
          <w:rFonts w:ascii="Arial" w:eastAsia="Arial" w:hAnsi="Arial"/>
          <w:spacing w:val="-25"/>
          <w:w w:val="95"/>
        </w:rPr>
        <w:t>1000</w:t>
      </w:r>
      <w:r>
        <w:rPr>
          <w:spacing w:val="-134"/>
          <w:w w:val="95"/>
        </w:rPr>
        <w:t>、</w:t>
      </w:r>
      <w:r>
        <w:rPr>
          <w:w w:val="95"/>
        </w:rPr>
        <w:t>Φ</w:t>
      </w:r>
      <w:r>
        <w:rPr>
          <w:rFonts w:ascii="Arial" w:eastAsia="Arial" w:hAnsi="Arial"/>
          <w:w w:val="95"/>
        </w:rPr>
        <w:t>1500</w:t>
      </w:r>
      <w:r>
        <w:rPr>
          <w:spacing w:val="-11"/>
          <w:w w:val="95"/>
        </w:rPr>
        <w:t>、</w:t>
      </w:r>
      <w:r>
        <w:t>检查井；边沟式双篦雨水井等。</w:t>
      </w:r>
    </w:p>
    <w:p>
      <w:pPr>
        <w:pStyle w:val="BodyText"/>
        <w:spacing w:line="537" w:lineRule="exact"/>
        <w:ind w:left="1140"/>
      </w:pPr>
      <w:r>
        <w:rPr>
          <w:rFonts w:ascii="Arial" w:eastAsia="Arial"/>
        </w:rPr>
        <w:t xml:space="preserve">2.5.4 </w:t>
      </w:r>
      <w:r>
        <w:t>道路基层工程</w:t>
      </w:r>
    </w:p>
    <w:p>
      <w:pPr>
        <w:pStyle w:val="BodyText"/>
        <w:spacing w:before="398"/>
        <w:ind w:left="1140"/>
      </w:pPr>
      <w:r>
        <w:t>包括二灰土、水泥稳定碎石砾层、路沿石安砌等。</w:t>
      </w:r>
    </w:p>
    <w:p>
      <w:pPr>
        <w:pStyle w:val="BodyText"/>
        <w:rPr>
          <w:sz w:val="31"/>
        </w:rPr>
      </w:pPr>
    </w:p>
    <w:p>
      <w:pPr>
        <w:pStyle w:val="Heading2"/>
        <w:numPr>
          <w:ilvl w:val="1"/>
          <w:numId w:val="33"/>
        </w:numPr>
        <w:tabs>
          <w:tab w:val="left" w:pos="900"/>
        </w:tabs>
        <w:spacing w:before="0" w:after="0" w:line="240" w:lineRule="auto"/>
        <w:ind w:left="899" w:right="0" w:hanging="616"/>
        <w:jc w:val="left"/>
      </w:pPr>
      <w:r>
        <w:t>工程特点</w:t>
      </w:r>
    </w:p>
    <w:p>
      <w:pPr>
        <w:pStyle w:val="ListParagraph"/>
        <w:numPr>
          <w:ilvl w:val="2"/>
          <w:numId w:val="33"/>
        </w:numPr>
        <w:tabs>
          <w:tab w:val="left" w:pos="2066"/>
        </w:tabs>
        <w:spacing w:before="399" w:after="0" w:line="240" w:lineRule="auto"/>
        <w:ind w:left="2065" w:right="0" w:hanging="926"/>
        <w:jc w:val="left"/>
        <w:rPr>
          <w:sz w:val="42"/>
        </w:rPr>
      </w:pPr>
      <w:r>
        <w:rPr>
          <w:sz w:val="42"/>
        </w:rPr>
        <w:t>工期</w:t>
      </w:r>
    </w:p>
    <w:p>
      <w:pPr>
        <w:pStyle w:val="BodyText"/>
        <w:spacing w:before="398" w:line="417" w:lineRule="auto"/>
        <w:ind w:left="284" w:right="240" w:firstLine="856"/>
      </w:pPr>
      <w:r>
        <w:rPr>
          <w:spacing w:val="-21"/>
        </w:rPr>
        <w:t xml:space="preserve">本工程工期紧、任务重，施工时应严格做好总进度计划，周进度计划， </w:t>
      </w:r>
      <w:r>
        <w:t>保证工期目标的实现。</w:t>
      </w:r>
    </w:p>
    <w:p>
      <w:pPr>
        <w:pStyle w:val="Heading2"/>
        <w:numPr>
          <w:ilvl w:val="1"/>
          <w:numId w:val="33"/>
        </w:numPr>
        <w:tabs>
          <w:tab w:val="left" w:pos="900"/>
        </w:tabs>
        <w:spacing w:before="0" w:after="0" w:line="537" w:lineRule="exact"/>
        <w:ind w:left="899" w:right="0" w:hanging="616"/>
        <w:jc w:val="left"/>
      </w:pPr>
      <w:r>
        <w:rPr>
          <w:w w:val="95"/>
        </w:rPr>
        <w:t>主要工程数量</w:t>
      </w:r>
    </w:p>
    <w:p>
      <w:pPr>
        <w:pStyle w:val="BodyText"/>
        <w:spacing w:before="398"/>
        <w:ind w:left="1140"/>
      </w:pPr>
      <w:r>
        <w:t>见工程量清单。</w:t>
      </w:r>
    </w:p>
    <w:p>
      <w:pPr>
        <w:spacing w:after="0"/>
        <w:sectPr>
          <w:headerReference w:type="even" r:id="rId8"/>
          <w:headerReference w:type="default" r:id="rId9"/>
          <w:pgSz w:w="17860" w:h="25260"/>
          <w:pgMar w:top="1400" w:right="1660" w:bottom="280" w:left="2100" w:header="1098" w:footer="0"/>
          <w:pgNumType w:start="3"/>
          <w:cols w:space="708"/>
        </w:sectPr>
      </w:pPr>
    </w:p>
    <w:p>
      <w:pPr>
        <w:pStyle w:val="BodyText"/>
        <w:rPr>
          <w:sz w:val="20"/>
        </w:rPr>
      </w:pPr>
    </w:p>
    <w:p>
      <w:pPr>
        <w:tabs>
          <w:tab w:val="left" w:pos="1680"/>
          <w:tab w:val="left" w:pos="2684"/>
          <w:tab w:val="left" w:pos="3689"/>
          <w:tab w:val="left" w:pos="4693"/>
        </w:tabs>
        <w:spacing w:before="163"/>
        <w:ind w:left="675" w:right="0" w:firstLine="0"/>
        <w:jc w:val="center"/>
        <w:rPr>
          <w:b/>
          <w:sz w:val="54"/>
        </w:rPr>
      </w:pPr>
      <w:r>
        <w:rPr>
          <w:b/>
          <w:sz w:val="54"/>
        </w:rPr>
        <w:t>工</w:t>
        <w:tab/>
        <w:t>程</w:t>
        <w:tab/>
        <w:t>量</w:t>
        <w:tab/>
        <w:t>清</w:t>
        <w:tab/>
        <w:t>单</w:t>
      </w:r>
    </w:p>
    <w:p>
      <w:pPr>
        <w:pStyle w:val="BodyText"/>
        <w:rPr>
          <w:b/>
          <w:sz w:val="20"/>
        </w:rPr>
      </w:pPr>
    </w:p>
    <w:p>
      <w:pPr>
        <w:pStyle w:val="BodyText"/>
        <w:rPr>
          <w:b/>
          <w:sz w:val="17"/>
        </w:rPr>
      </w:pPr>
    </w:p>
    <w:p>
      <w:pPr>
        <w:tabs>
          <w:tab w:val="left" w:pos="3156"/>
          <w:tab w:val="left" w:pos="8683"/>
          <w:tab w:val="left" w:pos="10419"/>
          <w:tab w:val="left" w:pos="12310"/>
        </w:tabs>
        <w:spacing w:before="42"/>
        <w:ind w:left="320" w:right="0" w:firstLine="0"/>
        <w:jc w:val="left"/>
        <w:rPr>
          <w:b/>
          <w:sz w:val="42"/>
        </w:rPr>
      </w:pPr>
      <w:r>
        <w:drawing>
          <wp:anchor distT="0" distB="0" distL="0" distR="0" simplePos="0" relativeHeight="251658240" behindDoc="1" locked="0" layoutInCell="1" allowOverlap="1">
            <wp:simplePos x="0" y="0"/>
            <wp:positionH relativeFrom="page">
              <wp:posOffset>1397000</wp:posOffset>
            </wp:positionH>
            <wp:positionV relativeFrom="paragraph">
              <wp:posOffset>-130555</wp:posOffset>
            </wp:positionV>
            <wp:extent cx="8712200" cy="124079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10" cstate="print"/>
                    <a:stretch>
                      <a:fillRect/>
                    </a:stretch>
                  </pic:blipFill>
                  <pic:spPr>
                    <a:xfrm>
                      <a:off x="0" y="0"/>
                      <a:ext cx="8712200" cy="12407900"/>
                    </a:xfrm>
                    <a:prstGeom prst="rect">
                      <a:avLst/>
                    </a:prstGeom>
                  </pic:spPr>
                </pic:pic>
              </a:graphicData>
            </a:graphic>
          </wp:anchor>
        </w:drawing>
      </w:r>
      <w:r>
        <w:rPr>
          <w:b/>
          <w:sz w:val="42"/>
        </w:rPr>
        <w:t>序号</w:t>
        <w:tab/>
        <w:t>工 程 项 目</w:t>
      </w:r>
      <w:r>
        <w:rPr>
          <w:b/>
          <w:spacing w:val="-129"/>
          <w:sz w:val="42"/>
        </w:rPr>
        <w:t xml:space="preserve"> </w:t>
      </w:r>
      <w:r>
        <w:rPr>
          <w:b/>
          <w:sz w:val="42"/>
        </w:rPr>
        <w:t>名</w:t>
      </w:r>
      <w:r>
        <w:rPr>
          <w:b/>
          <w:spacing w:val="-33"/>
          <w:sz w:val="42"/>
        </w:rPr>
        <w:t xml:space="preserve"> </w:t>
      </w:r>
      <w:r>
        <w:rPr>
          <w:b/>
          <w:sz w:val="42"/>
        </w:rPr>
        <w:t>称</w:t>
        <w:tab/>
        <w:t>单</w:t>
      </w:r>
      <w:r>
        <w:rPr>
          <w:b/>
          <w:spacing w:val="-32"/>
          <w:sz w:val="42"/>
        </w:rPr>
        <w:t xml:space="preserve"> </w:t>
      </w:r>
      <w:r>
        <w:rPr>
          <w:b/>
          <w:sz w:val="42"/>
        </w:rPr>
        <w:t>位</w:t>
        <w:tab/>
        <w:t>数</w:t>
      </w:r>
      <w:r>
        <w:rPr>
          <w:b/>
          <w:spacing w:val="-32"/>
          <w:sz w:val="42"/>
        </w:rPr>
        <w:t xml:space="preserve"> </w:t>
      </w:r>
      <w:r>
        <w:rPr>
          <w:b/>
          <w:sz w:val="42"/>
        </w:rPr>
        <w:t>量</w:t>
        <w:tab/>
        <w:t>备</w:t>
      </w:r>
      <w:r>
        <w:rPr>
          <w:b/>
          <w:spacing w:val="-32"/>
          <w:sz w:val="42"/>
        </w:rPr>
        <w:t xml:space="preserve"> </w:t>
      </w:r>
      <w:r>
        <w:rPr>
          <w:b/>
          <w:sz w:val="42"/>
        </w:rPr>
        <w:t>注</w:t>
      </w:r>
    </w:p>
    <w:p>
      <w:pPr>
        <w:pStyle w:val="BodyText"/>
        <w:spacing w:before="10" w:after="1"/>
        <w:rPr>
          <w:b/>
          <w:sz w:val="27"/>
        </w:rPr>
      </w:pPr>
    </w:p>
    <w:tbl>
      <w:tblPr>
        <w:tblStyle w:val="TableNormal0"/>
        <w:tblW w:w="0" w:type="auto"/>
        <w:jc w:val="left"/>
        <w:tblInd w:w="4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9"/>
        <w:gridCol w:w="1130"/>
        <w:gridCol w:w="5521"/>
        <w:gridCol w:w="1719"/>
        <w:gridCol w:w="1974"/>
      </w:tblGrid>
      <w:tr>
        <w:tblPrEx>
          <w:tblW w:w="0" w:type="auto"/>
          <w:jc w:val="left"/>
          <w:tblInd w:w="4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6"/>
          <w:jc w:val="left"/>
        </w:trPr>
        <w:tc>
          <w:tcPr>
            <w:tcW w:w="759" w:type="dxa"/>
          </w:tcPr>
          <w:p>
            <w:pPr>
              <w:pStyle w:val="TableParagraph"/>
              <w:spacing w:before="17"/>
              <w:ind w:right="237"/>
              <w:jc w:val="center"/>
              <w:rPr>
                <w:rFonts w:ascii="Arial"/>
                <w:sz w:val="42"/>
              </w:rPr>
            </w:pPr>
            <w:r>
              <w:rPr>
                <w:rFonts w:ascii="Arial"/>
                <w:w w:val="90"/>
                <w:sz w:val="42"/>
              </w:rPr>
              <w:t>1</w:t>
            </w:r>
          </w:p>
        </w:tc>
        <w:tc>
          <w:tcPr>
            <w:tcW w:w="6651" w:type="dxa"/>
            <w:gridSpan w:val="2"/>
          </w:tcPr>
          <w:p>
            <w:pPr>
              <w:pStyle w:val="TableParagraph"/>
              <w:spacing w:line="529" w:lineRule="exact"/>
              <w:ind w:left="280"/>
              <w:rPr>
                <w:sz w:val="42"/>
              </w:rPr>
            </w:pPr>
            <w:r>
              <w:rPr>
                <w:sz w:val="42"/>
              </w:rPr>
              <w:t>拆除水泥砼路面</w:t>
            </w:r>
          </w:p>
        </w:tc>
        <w:tc>
          <w:tcPr>
            <w:tcW w:w="1719" w:type="dxa"/>
          </w:tcPr>
          <w:p>
            <w:pPr>
              <w:pStyle w:val="TableParagraph"/>
              <w:spacing w:before="15"/>
              <w:ind w:left="654"/>
              <w:rPr>
                <w:rFonts w:ascii="Arial"/>
                <w:sz w:val="27"/>
              </w:rPr>
            </w:pPr>
            <w:r>
              <w:rPr>
                <w:rFonts w:ascii="Arial"/>
                <w:position w:val="-1"/>
                <w:sz w:val="42"/>
              </w:rPr>
              <w:t>M</w:t>
            </w:r>
            <w:r>
              <w:rPr>
                <w:rFonts w:ascii="Arial"/>
                <w:sz w:val="27"/>
              </w:rPr>
              <w:t>2</w:t>
            </w:r>
          </w:p>
        </w:tc>
        <w:tc>
          <w:tcPr>
            <w:tcW w:w="1974" w:type="dxa"/>
          </w:tcPr>
          <w:p>
            <w:pPr>
              <w:pStyle w:val="TableParagraph"/>
              <w:spacing w:before="17"/>
              <w:ind w:left="555"/>
              <w:rPr>
                <w:rFonts w:ascii="Arial"/>
                <w:sz w:val="42"/>
              </w:rPr>
            </w:pPr>
            <w:r>
              <w:rPr>
                <w:rFonts w:ascii="Arial"/>
                <w:sz w:val="42"/>
              </w:rPr>
              <w:t>22368</w:t>
            </w:r>
          </w:p>
        </w:tc>
      </w:tr>
      <w:tr>
        <w:tblPrEx>
          <w:tblW w:w="0" w:type="auto"/>
          <w:jc w:val="left"/>
          <w:tblInd w:w="489" w:type="dxa"/>
          <w:tblLayout w:type="fixed"/>
          <w:tblCellMar>
            <w:top w:w="0" w:type="dxa"/>
            <w:left w:w="0" w:type="dxa"/>
            <w:bottom w:w="0" w:type="dxa"/>
            <w:right w:w="0" w:type="dxa"/>
          </w:tblCellMar>
          <w:tblLook w:val="01E0"/>
        </w:tblPrEx>
        <w:trPr>
          <w:trHeight w:val="883"/>
          <w:jc w:val="left"/>
        </w:trPr>
        <w:tc>
          <w:tcPr>
            <w:tcW w:w="759" w:type="dxa"/>
          </w:tcPr>
          <w:p>
            <w:pPr>
              <w:pStyle w:val="TableParagraph"/>
              <w:spacing w:before="223"/>
              <w:ind w:right="237"/>
              <w:jc w:val="center"/>
              <w:rPr>
                <w:rFonts w:ascii="Arial"/>
                <w:sz w:val="42"/>
              </w:rPr>
            </w:pPr>
            <w:r>
              <w:rPr>
                <w:rFonts w:ascii="Arial"/>
                <w:w w:val="90"/>
                <w:sz w:val="42"/>
              </w:rPr>
              <w:t>2</w:t>
            </w:r>
          </w:p>
        </w:tc>
        <w:tc>
          <w:tcPr>
            <w:tcW w:w="6651" w:type="dxa"/>
            <w:gridSpan w:val="2"/>
          </w:tcPr>
          <w:p>
            <w:pPr>
              <w:pStyle w:val="TableParagraph"/>
              <w:spacing w:before="197"/>
              <w:ind w:left="1382"/>
              <w:rPr>
                <w:sz w:val="42"/>
              </w:rPr>
            </w:pPr>
            <w:r>
              <w:rPr>
                <w:sz w:val="42"/>
              </w:rPr>
              <w:t>清除杂填土</w:t>
            </w:r>
          </w:p>
        </w:tc>
        <w:tc>
          <w:tcPr>
            <w:tcW w:w="1719" w:type="dxa"/>
          </w:tcPr>
          <w:p>
            <w:pPr>
              <w:pStyle w:val="TableParagraph"/>
              <w:spacing w:before="221"/>
              <w:ind w:left="654"/>
              <w:rPr>
                <w:rFonts w:ascii="Arial"/>
                <w:sz w:val="27"/>
              </w:rPr>
            </w:pPr>
            <w:r>
              <w:rPr>
                <w:rFonts w:ascii="Arial"/>
                <w:position w:val="-1"/>
                <w:sz w:val="42"/>
              </w:rPr>
              <w:t>M</w:t>
            </w:r>
            <w:r>
              <w:rPr>
                <w:rFonts w:ascii="Arial"/>
                <w:sz w:val="27"/>
              </w:rPr>
              <w:t>3</w:t>
            </w:r>
          </w:p>
        </w:tc>
        <w:tc>
          <w:tcPr>
            <w:tcW w:w="1974" w:type="dxa"/>
          </w:tcPr>
          <w:p>
            <w:pPr>
              <w:pStyle w:val="TableParagraph"/>
              <w:spacing w:before="223"/>
              <w:ind w:left="555"/>
              <w:rPr>
                <w:rFonts w:ascii="Arial"/>
                <w:sz w:val="42"/>
              </w:rPr>
            </w:pPr>
            <w:r>
              <w:rPr>
                <w:rFonts w:ascii="Arial"/>
                <w:sz w:val="42"/>
              </w:rPr>
              <w:t>7589</w:t>
            </w:r>
          </w:p>
        </w:tc>
      </w:tr>
      <w:tr>
        <w:tblPrEx>
          <w:tblW w:w="0" w:type="auto"/>
          <w:jc w:val="left"/>
          <w:tblInd w:w="489" w:type="dxa"/>
          <w:tblLayout w:type="fixed"/>
          <w:tblCellMar>
            <w:top w:w="0" w:type="dxa"/>
            <w:left w:w="0" w:type="dxa"/>
            <w:bottom w:w="0" w:type="dxa"/>
            <w:right w:w="0" w:type="dxa"/>
          </w:tblCellMar>
          <w:tblLook w:val="01E0"/>
        </w:tblPrEx>
        <w:trPr>
          <w:trHeight w:val="692"/>
          <w:jc w:val="left"/>
        </w:trPr>
        <w:tc>
          <w:tcPr>
            <w:tcW w:w="759" w:type="dxa"/>
          </w:tcPr>
          <w:p>
            <w:pPr>
              <w:pStyle w:val="TableParagraph"/>
              <w:spacing w:before="224" w:line="448" w:lineRule="exact"/>
              <w:ind w:right="237"/>
              <w:jc w:val="center"/>
              <w:rPr>
                <w:rFonts w:ascii="Arial"/>
                <w:sz w:val="42"/>
              </w:rPr>
            </w:pPr>
            <w:r>
              <w:rPr>
                <w:rFonts w:ascii="Arial"/>
                <w:w w:val="90"/>
                <w:sz w:val="42"/>
              </w:rPr>
              <w:t>3</w:t>
            </w:r>
          </w:p>
        </w:tc>
        <w:tc>
          <w:tcPr>
            <w:tcW w:w="6651" w:type="dxa"/>
            <w:gridSpan w:val="2"/>
          </w:tcPr>
          <w:p>
            <w:pPr>
              <w:pStyle w:val="TableParagraph"/>
              <w:spacing w:line="259" w:lineRule="exact"/>
              <w:ind w:left="457"/>
              <w:rPr>
                <w:sz w:val="42"/>
              </w:rPr>
            </w:pPr>
            <w:r>
              <w:rPr>
                <w:w w:val="100"/>
                <w:sz w:val="42"/>
              </w:rPr>
              <w:t>土</w:t>
            </w:r>
          </w:p>
          <w:p>
            <w:pPr>
              <w:pStyle w:val="TableParagraph"/>
              <w:spacing w:line="413" w:lineRule="exact"/>
              <w:ind w:left="1382"/>
              <w:rPr>
                <w:sz w:val="42"/>
              </w:rPr>
            </w:pPr>
            <w:r>
              <w:rPr>
                <w:sz w:val="42"/>
              </w:rPr>
              <w:t>挖基槽土方</w:t>
            </w:r>
          </w:p>
        </w:tc>
        <w:tc>
          <w:tcPr>
            <w:tcW w:w="1719" w:type="dxa"/>
          </w:tcPr>
          <w:p>
            <w:pPr>
              <w:pStyle w:val="TableParagraph"/>
              <w:spacing w:before="223" w:line="449" w:lineRule="exact"/>
              <w:ind w:left="654"/>
              <w:rPr>
                <w:rFonts w:ascii="Arial"/>
                <w:sz w:val="27"/>
              </w:rPr>
            </w:pPr>
            <w:r>
              <w:rPr>
                <w:rFonts w:ascii="Arial"/>
                <w:position w:val="-1"/>
                <w:sz w:val="42"/>
              </w:rPr>
              <w:t>M</w:t>
            </w:r>
            <w:r>
              <w:rPr>
                <w:rFonts w:ascii="Arial"/>
                <w:sz w:val="27"/>
              </w:rPr>
              <w:t>3</w:t>
            </w:r>
          </w:p>
        </w:tc>
        <w:tc>
          <w:tcPr>
            <w:tcW w:w="1974" w:type="dxa"/>
          </w:tcPr>
          <w:p>
            <w:pPr>
              <w:pStyle w:val="TableParagraph"/>
              <w:spacing w:before="224" w:line="448" w:lineRule="exact"/>
              <w:ind w:left="555"/>
              <w:rPr>
                <w:rFonts w:ascii="Arial"/>
                <w:sz w:val="42"/>
              </w:rPr>
            </w:pPr>
            <w:r>
              <w:rPr>
                <w:rFonts w:ascii="Arial"/>
                <w:sz w:val="42"/>
              </w:rPr>
              <w:t>15485</w:t>
            </w:r>
          </w:p>
        </w:tc>
      </w:tr>
      <w:tr>
        <w:tblPrEx>
          <w:tblW w:w="0" w:type="auto"/>
          <w:jc w:val="left"/>
          <w:tblInd w:w="489" w:type="dxa"/>
          <w:tblLayout w:type="fixed"/>
          <w:tblCellMar>
            <w:top w:w="0" w:type="dxa"/>
            <w:left w:w="0" w:type="dxa"/>
            <w:bottom w:w="0" w:type="dxa"/>
            <w:right w:w="0" w:type="dxa"/>
          </w:tblCellMar>
          <w:tblLook w:val="01E0"/>
        </w:tblPrEx>
        <w:trPr>
          <w:trHeight w:val="418"/>
          <w:jc w:val="left"/>
        </w:trPr>
        <w:tc>
          <w:tcPr>
            <w:tcW w:w="759" w:type="dxa"/>
          </w:tcPr>
          <w:p>
            <w:pPr>
              <w:pStyle w:val="TableParagraph"/>
              <w:rPr>
                <w:rFonts w:ascii="Times New Roman"/>
                <w:sz w:val="32"/>
              </w:rPr>
            </w:pPr>
          </w:p>
        </w:tc>
        <w:tc>
          <w:tcPr>
            <w:tcW w:w="6651" w:type="dxa"/>
            <w:gridSpan w:val="2"/>
          </w:tcPr>
          <w:p>
            <w:pPr>
              <w:pStyle w:val="TableParagraph"/>
              <w:spacing w:line="398" w:lineRule="exact"/>
              <w:ind w:left="457"/>
              <w:rPr>
                <w:sz w:val="42"/>
              </w:rPr>
            </w:pPr>
            <w:r>
              <w:rPr>
                <w:w w:val="100"/>
                <w:sz w:val="42"/>
              </w:rPr>
              <w:t>方</w:t>
            </w:r>
          </w:p>
        </w:tc>
        <w:tc>
          <w:tcPr>
            <w:tcW w:w="1719" w:type="dxa"/>
          </w:tcPr>
          <w:p>
            <w:pPr>
              <w:pStyle w:val="TableParagraph"/>
              <w:rPr>
                <w:rFonts w:ascii="Times New Roman"/>
                <w:sz w:val="32"/>
              </w:rPr>
            </w:pPr>
          </w:p>
        </w:tc>
        <w:tc>
          <w:tcPr>
            <w:tcW w:w="1974" w:type="dxa"/>
          </w:tcPr>
          <w:p>
            <w:pPr>
              <w:pStyle w:val="TableParagraph"/>
              <w:rPr>
                <w:rFonts w:ascii="Times New Roman"/>
                <w:sz w:val="32"/>
              </w:rPr>
            </w:pPr>
          </w:p>
        </w:tc>
      </w:tr>
      <w:tr>
        <w:tblPrEx>
          <w:tblW w:w="0" w:type="auto"/>
          <w:jc w:val="left"/>
          <w:tblInd w:w="489" w:type="dxa"/>
          <w:tblLayout w:type="fixed"/>
          <w:tblCellMar>
            <w:top w:w="0" w:type="dxa"/>
            <w:left w:w="0" w:type="dxa"/>
            <w:bottom w:w="0" w:type="dxa"/>
            <w:right w:w="0" w:type="dxa"/>
          </w:tblCellMar>
          <w:tblLook w:val="01E0"/>
        </w:tblPrEx>
        <w:trPr>
          <w:trHeight w:val="460"/>
          <w:jc w:val="left"/>
        </w:trPr>
        <w:tc>
          <w:tcPr>
            <w:tcW w:w="759" w:type="dxa"/>
          </w:tcPr>
          <w:p>
            <w:pPr>
              <w:pStyle w:val="TableParagraph"/>
              <w:spacing w:line="440" w:lineRule="exact"/>
              <w:ind w:right="237"/>
              <w:jc w:val="center"/>
              <w:rPr>
                <w:rFonts w:ascii="Arial"/>
                <w:sz w:val="42"/>
              </w:rPr>
            </w:pPr>
            <w:r>
              <w:rPr>
                <w:rFonts w:ascii="Arial"/>
                <w:w w:val="90"/>
                <w:sz w:val="42"/>
              </w:rPr>
              <w:t>4</w:t>
            </w:r>
          </w:p>
        </w:tc>
        <w:tc>
          <w:tcPr>
            <w:tcW w:w="6651" w:type="dxa"/>
            <w:gridSpan w:val="2"/>
          </w:tcPr>
          <w:p>
            <w:pPr>
              <w:pStyle w:val="TableParagraph"/>
              <w:spacing w:line="440" w:lineRule="exact"/>
              <w:ind w:left="1382"/>
              <w:rPr>
                <w:sz w:val="42"/>
              </w:rPr>
            </w:pPr>
            <w:r>
              <w:rPr>
                <w:sz w:val="42"/>
              </w:rPr>
              <w:t>基槽回填砂</w:t>
            </w:r>
          </w:p>
        </w:tc>
        <w:tc>
          <w:tcPr>
            <w:tcW w:w="1719" w:type="dxa"/>
          </w:tcPr>
          <w:p>
            <w:pPr>
              <w:pStyle w:val="TableParagraph"/>
              <w:spacing w:line="440" w:lineRule="exact"/>
              <w:ind w:left="654"/>
              <w:rPr>
                <w:rFonts w:ascii="Arial"/>
                <w:sz w:val="27"/>
              </w:rPr>
            </w:pPr>
            <w:r>
              <w:rPr>
                <w:rFonts w:ascii="Arial"/>
                <w:position w:val="-1"/>
                <w:sz w:val="42"/>
              </w:rPr>
              <w:t>M</w:t>
            </w:r>
            <w:r>
              <w:rPr>
                <w:rFonts w:ascii="Arial"/>
                <w:sz w:val="27"/>
              </w:rPr>
              <w:t>3</w:t>
            </w:r>
          </w:p>
        </w:tc>
        <w:tc>
          <w:tcPr>
            <w:tcW w:w="1974" w:type="dxa"/>
          </w:tcPr>
          <w:p>
            <w:pPr>
              <w:pStyle w:val="TableParagraph"/>
              <w:spacing w:line="440" w:lineRule="exact"/>
              <w:ind w:left="555"/>
              <w:rPr>
                <w:rFonts w:ascii="Arial"/>
                <w:sz w:val="42"/>
              </w:rPr>
            </w:pPr>
            <w:r>
              <w:rPr>
                <w:rFonts w:ascii="Arial"/>
                <w:sz w:val="42"/>
              </w:rPr>
              <w:t>10890</w:t>
            </w:r>
          </w:p>
        </w:tc>
      </w:tr>
      <w:tr>
        <w:tblPrEx>
          <w:tblW w:w="0" w:type="auto"/>
          <w:jc w:val="left"/>
          <w:tblInd w:w="489" w:type="dxa"/>
          <w:tblLayout w:type="fixed"/>
          <w:tblCellMar>
            <w:top w:w="0" w:type="dxa"/>
            <w:left w:w="0" w:type="dxa"/>
            <w:bottom w:w="0" w:type="dxa"/>
            <w:right w:w="0" w:type="dxa"/>
          </w:tblCellMar>
          <w:tblLook w:val="01E0"/>
        </w:tblPrEx>
        <w:trPr>
          <w:trHeight w:val="418"/>
          <w:jc w:val="left"/>
        </w:trPr>
        <w:tc>
          <w:tcPr>
            <w:tcW w:w="759" w:type="dxa"/>
          </w:tcPr>
          <w:p>
            <w:pPr>
              <w:pStyle w:val="TableParagraph"/>
              <w:rPr>
                <w:rFonts w:ascii="Times New Roman"/>
                <w:sz w:val="32"/>
              </w:rPr>
            </w:pPr>
          </w:p>
        </w:tc>
        <w:tc>
          <w:tcPr>
            <w:tcW w:w="6651" w:type="dxa"/>
            <w:gridSpan w:val="2"/>
          </w:tcPr>
          <w:p>
            <w:pPr>
              <w:pStyle w:val="TableParagraph"/>
              <w:spacing w:line="399" w:lineRule="exact"/>
              <w:ind w:left="457"/>
              <w:rPr>
                <w:sz w:val="42"/>
              </w:rPr>
            </w:pPr>
            <w:r>
              <w:rPr>
                <w:w w:val="100"/>
                <w:sz w:val="42"/>
              </w:rPr>
              <w:t>工</w:t>
            </w:r>
          </w:p>
        </w:tc>
        <w:tc>
          <w:tcPr>
            <w:tcW w:w="1719" w:type="dxa"/>
          </w:tcPr>
          <w:p>
            <w:pPr>
              <w:pStyle w:val="TableParagraph"/>
              <w:rPr>
                <w:rFonts w:ascii="Times New Roman"/>
                <w:sz w:val="32"/>
              </w:rPr>
            </w:pPr>
          </w:p>
        </w:tc>
        <w:tc>
          <w:tcPr>
            <w:tcW w:w="1974" w:type="dxa"/>
          </w:tcPr>
          <w:p>
            <w:pPr>
              <w:pStyle w:val="TableParagraph"/>
              <w:rPr>
                <w:rFonts w:ascii="Times New Roman"/>
                <w:sz w:val="32"/>
              </w:rPr>
            </w:pPr>
          </w:p>
        </w:tc>
      </w:tr>
      <w:tr>
        <w:tblPrEx>
          <w:tblW w:w="0" w:type="auto"/>
          <w:jc w:val="left"/>
          <w:tblInd w:w="489" w:type="dxa"/>
          <w:tblLayout w:type="fixed"/>
          <w:tblCellMar>
            <w:top w:w="0" w:type="dxa"/>
            <w:left w:w="0" w:type="dxa"/>
            <w:bottom w:w="0" w:type="dxa"/>
            <w:right w:w="0" w:type="dxa"/>
          </w:tblCellMar>
          <w:tblLook w:val="01E0"/>
        </w:tblPrEx>
        <w:trPr>
          <w:trHeight w:val="460"/>
          <w:jc w:val="left"/>
        </w:trPr>
        <w:tc>
          <w:tcPr>
            <w:tcW w:w="759" w:type="dxa"/>
          </w:tcPr>
          <w:p>
            <w:pPr>
              <w:pStyle w:val="TableParagraph"/>
              <w:spacing w:before="7" w:line="433" w:lineRule="exact"/>
              <w:ind w:right="237"/>
              <w:jc w:val="center"/>
              <w:rPr>
                <w:rFonts w:ascii="Arial"/>
                <w:sz w:val="42"/>
              </w:rPr>
            </w:pPr>
            <w:r>
              <w:rPr>
                <w:rFonts w:ascii="Arial"/>
                <w:w w:val="90"/>
                <w:sz w:val="42"/>
              </w:rPr>
              <w:t>5</w:t>
            </w:r>
          </w:p>
        </w:tc>
        <w:tc>
          <w:tcPr>
            <w:tcW w:w="6651" w:type="dxa"/>
            <w:gridSpan w:val="2"/>
          </w:tcPr>
          <w:p>
            <w:pPr>
              <w:pStyle w:val="TableParagraph"/>
              <w:spacing w:line="441" w:lineRule="exact"/>
              <w:ind w:left="1382"/>
              <w:rPr>
                <w:sz w:val="42"/>
              </w:rPr>
            </w:pPr>
            <w:r>
              <w:rPr>
                <w:sz w:val="42"/>
              </w:rPr>
              <w:t>回填土</w:t>
            </w:r>
          </w:p>
        </w:tc>
        <w:tc>
          <w:tcPr>
            <w:tcW w:w="1719" w:type="dxa"/>
          </w:tcPr>
          <w:p>
            <w:pPr>
              <w:pStyle w:val="TableParagraph"/>
              <w:spacing w:before="6" w:line="434" w:lineRule="exact"/>
              <w:ind w:left="654"/>
              <w:rPr>
                <w:rFonts w:ascii="Arial"/>
                <w:sz w:val="27"/>
              </w:rPr>
            </w:pPr>
            <w:r>
              <w:rPr>
                <w:rFonts w:ascii="Arial"/>
                <w:position w:val="-1"/>
                <w:sz w:val="42"/>
              </w:rPr>
              <w:t>M</w:t>
            </w:r>
            <w:r>
              <w:rPr>
                <w:rFonts w:ascii="Arial"/>
                <w:sz w:val="27"/>
              </w:rPr>
              <w:t>3</w:t>
            </w:r>
          </w:p>
        </w:tc>
        <w:tc>
          <w:tcPr>
            <w:tcW w:w="1974" w:type="dxa"/>
          </w:tcPr>
          <w:p>
            <w:pPr>
              <w:pStyle w:val="TableParagraph"/>
              <w:spacing w:before="7" w:line="433" w:lineRule="exact"/>
              <w:ind w:left="555"/>
              <w:rPr>
                <w:rFonts w:ascii="Arial"/>
                <w:sz w:val="42"/>
              </w:rPr>
            </w:pPr>
            <w:r>
              <w:rPr>
                <w:rFonts w:ascii="Arial"/>
                <w:sz w:val="42"/>
              </w:rPr>
              <w:t>2115</w:t>
            </w:r>
          </w:p>
        </w:tc>
      </w:tr>
      <w:tr>
        <w:tblPrEx>
          <w:tblW w:w="0" w:type="auto"/>
          <w:jc w:val="left"/>
          <w:tblInd w:w="489" w:type="dxa"/>
          <w:tblLayout w:type="fixed"/>
          <w:tblCellMar>
            <w:top w:w="0" w:type="dxa"/>
            <w:left w:w="0" w:type="dxa"/>
            <w:bottom w:w="0" w:type="dxa"/>
            <w:right w:w="0" w:type="dxa"/>
          </w:tblCellMar>
          <w:tblLook w:val="01E0"/>
        </w:tblPrEx>
        <w:trPr>
          <w:trHeight w:val="418"/>
          <w:jc w:val="left"/>
        </w:trPr>
        <w:tc>
          <w:tcPr>
            <w:tcW w:w="759" w:type="dxa"/>
          </w:tcPr>
          <w:p>
            <w:pPr>
              <w:pStyle w:val="TableParagraph"/>
              <w:rPr>
                <w:rFonts w:ascii="Times New Roman"/>
                <w:sz w:val="32"/>
              </w:rPr>
            </w:pPr>
          </w:p>
        </w:tc>
        <w:tc>
          <w:tcPr>
            <w:tcW w:w="6651" w:type="dxa"/>
            <w:gridSpan w:val="2"/>
          </w:tcPr>
          <w:p>
            <w:pPr>
              <w:pStyle w:val="TableParagraph"/>
              <w:spacing w:line="398" w:lineRule="exact"/>
              <w:ind w:left="457"/>
              <w:rPr>
                <w:sz w:val="42"/>
              </w:rPr>
            </w:pPr>
            <w:r>
              <w:rPr>
                <w:w w:val="100"/>
                <w:sz w:val="42"/>
              </w:rPr>
              <w:t>程</w:t>
            </w:r>
          </w:p>
        </w:tc>
        <w:tc>
          <w:tcPr>
            <w:tcW w:w="1719" w:type="dxa"/>
          </w:tcPr>
          <w:p>
            <w:pPr>
              <w:pStyle w:val="TableParagraph"/>
              <w:rPr>
                <w:rFonts w:ascii="Times New Roman"/>
                <w:sz w:val="32"/>
              </w:rPr>
            </w:pPr>
          </w:p>
        </w:tc>
        <w:tc>
          <w:tcPr>
            <w:tcW w:w="1974" w:type="dxa"/>
          </w:tcPr>
          <w:p>
            <w:pPr>
              <w:pStyle w:val="TableParagraph"/>
              <w:rPr>
                <w:rFonts w:ascii="Times New Roman"/>
                <w:sz w:val="32"/>
              </w:rPr>
            </w:pPr>
          </w:p>
        </w:tc>
      </w:tr>
      <w:tr>
        <w:tblPrEx>
          <w:tblW w:w="0" w:type="auto"/>
          <w:jc w:val="left"/>
          <w:tblInd w:w="489" w:type="dxa"/>
          <w:tblLayout w:type="fixed"/>
          <w:tblCellMar>
            <w:top w:w="0" w:type="dxa"/>
            <w:left w:w="0" w:type="dxa"/>
            <w:bottom w:w="0" w:type="dxa"/>
            <w:right w:w="0" w:type="dxa"/>
          </w:tblCellMar>
          <w:tblLook w:val="01E0"/>
        </w:tblPrEx>
        <w:trPr>
          <w:trHeight w:val="675"/>
          <w:jc w:val="left"/>
        </w:trPr>
        <w:tc>
          <w:tcPr>
            <w:tcW w:w="759" w:type="dxa"/>
          </w:tcPr>
          <w:p>
            <w:pPr>
              <w:pStyle w:val="TableParagraph"/>
              <w:spacing w:before="14"/>
              <w:ind w:right="237"/>
              <w:jc w:val="center"/>
              <w:rPr>
                <w:rFonts w:ascii="Arial"/>
                <w:sz w:val="42"/>
              </w:rPr>
            </w:pPr>
            <w:r>
              <w:rPr>
                <w:rFonts w:ascii="Arial"/>
                <w:w w:val="90"/>
                <w:sz w:val="42"/>
              </w:rPr>
              <w:t>6</w:t>
            </w:r>
          </w:p>
        </w:tc>
        <w:tc>
          <w:tcPr>
            <w:tcW w:w="6651" w:type="dxa"/>
            <w:gridSpan w:val="2"/>
          </w:tcPr>
          <w:p>
            <w:pPr>
              <w:pStyle w:val="TableParagraph"/>
              <w:spacing w:line="526" w:lineRule="exact"/>
              <w:ind w:left="1382"/>
              <w:rPr>
                <w:sz w:val="42"/>
              </w:rPr>
            </w:pPr>
            <w:r>
              <w:rPr>
                <w:sz w:val="42"/>
              </w:rPr>
              <w:t>路基土方</w:t>
            </w:r>
          </w:p>
        </w:tc>
        <w:tc>
          <w:tcPr>
            <w:tcW w:w="1719" w:type="dxa"/>
          </w:tcPr>
          <w:p>
            <w:pPr>
              <w:pStyle w:val="TableParagraph"/>
              <w:spacing w:before="13"/>
              <w:ind w:left="654"/>
              <w:rPr>
                <w:rFonts w:ascii="Arial"/>
                <w:sz w:val="27"/>
              </w:rPr>
            </w:pPr>
            <w:r>
              <w:rPr>
                <w:rFonts w:ascii="Arial"/>
                <w:position w:val="-1"/>
                <w:sz w:val="42"/>
              </w:rPr>
              <w:t>M</w:t>
            </w:r>
            <w:r>
              <w:rPr>
                <w:rFonts w:ascii="Arial"/>
                <w:sz w:val="27"/>
              </w:rPr>
              <w:t>3</w:t>
            </w:r>
          </w:p>
        </w:tc>
        <w:tc>
          <w:tcPr>
            <w:tcW w:w="1974" w:type="dxa"/>
          </w:tcPr>
          <w:p>
            <w:pPr>
              <w:pStyle w:val="TableParagraph"/>
              <w:spacing w:before="14"/>
              <w:ind w:left="555"/>
              <w:rPr>
                <w:rFonts w:ascii="Arial"/>
                <w:sz w:val="42"/>
              </w:rPr>
            </w:pPr>
            <w:r>
              <w:rPr>
                <w:rFonts w:ascii="Arial"/>
                <w:sz w:val="42"/>
              </w:rPr>
              <w:t>10223</w:t>
            </w:r>
          </w:p>
        </w:tc>
      </w:tr>
      <w:tr>
        <w:tblPrEx>
          <w:tblW w:w="0" w:type="auto"/>
          <w:jc w:val="left"/>
          <w:tblInd w:w="489" w:type="dxa"/>
          <w:tblLayout w:type="fixed"/>
          <w:tblCellMar>
            <w:top w:w="0" w:type="dxa"/>
            <w:left w:w="0" w:type="dxa"/>
            <w:bottom w:w="0" w:type="dxa"/>
            <w:right w:w="0" w:type="dxa"/>
          </w:tblCellMar>
          <w:tblLook w:val="01E0"/>
        </w:tblPrEx>
        <w:trPr>
          <w:trHeight w:val="883"/>
          <w:jc w:val="left"/>
        </w:trPr>
        <w:tc>
          <w:tcPr>
            <w:tcW w:w="759" w:type="dxa"/>
          </w:tcPr>
          <w:p>
            <w:pPr>
              <w:pStyle w:val="TableParagraph"/>
              <w:spacing w:before="224"/>
              <w:ind w:right="237"/>
              <w:jc w:val="center"/>
              <w:rPr>
                <w:rFonts w:ascii="Arial"/>
                <w:sz w:val="42"/>
              </w:rPr>
            </w:pPr>
            <w:r>
              <w:rPr>
                <w:rFonts w:ascii="Arial"/>
                <w:w w:val="90"/>
                <w:sz w:val="42"/>
              </w:rPr>
              <w:t>7</w:t>
            </w:r>
          </w:p>
        </w:tc>
        <w:tc>
          <w:tcPr>
            <w:tcW w:w="6651" w:type="dxa"/>
            <w:gridSpan w:val="2"/>
          </w:tcPr>
          <w:p>
            <w:pPr>
              <w:pStyle w:val="TableParagraph"/>
              <w:spacing w:before="198"/>
              <w:ind w:left="1370" w:right="642"/>
              <w:jc w:val="center"/>
              <w:rPr>
                <w:rFonts w:ascii="Arial" w:eastAsia="Arial"/>
                <w:sz w:val="42"/>
              </w:rPr>
            </w:pPr>
            <w:r>
              <w:rPr>
                <w:sz w:val="42"/>
              </w:rPr>
              <w:t>承插式钢筋砼圆管</w:t>
            </w:r>
            <w:r>
              <w:rPr>
                <w:rFonts w:ascii="Arial" w:eastAsia="Arial"/>
                <w:sz w:val="42"/>
              </w:rPr>
              <w:t>D1500</w:t>
            </w:r>
          </w:p>
        </w:tc>
        <w:tc>
          <w:tcPr>
            <w:tcW w:w="1719" w:type="dxa"/>
          </w:tcPr>
          <w:p>
            <w:pPr>
              <w:pStyle w:val="TableParagraph"/>
              <w:spacing w:before="224"/>
              <w:ind w:left="654"/>
              <w:rPr>
                <w:rFonts w:ascii="Arial"/>
                <w:sz w:val="42"/>
              </w:rPr>
            </w:pPr>
            <w:r>
              <w:rPr>
                <w:rFonts w:ascii="Arial"/>
                <w:w w:val="107"/>
                <w:sz w:val="42"/>
              </w:rPr>
              <w:t>M</w:t>
            </w:r>
          </w:p>
        </w:tc>
        <w:tc>
          <w:tcPr>
            <w:tcW w:w="1974" w:type="dxa"/>
          </w:tcPr>
          <w:p>
            <w:pPr>
              <w:pStyle w:val="TableParagraph"/>
              <w:spacing w:before="224"/>
              <w:ind w:left="555"/>
              <w:rPr>
                <w:rFonts w:ascii="Arial"/>
                <w:sz w:val="42"/>
              </w:rPr>
            </w:pPr>
            <w:r>
              <w:rPr>
                <w:rFonts w:ascii="Arial"/>
                <w:sz w:val="42"/>
              </w:rPr>
              <w:t>182</w:t>
            </w:r>
          </w:p>
        </w:tc>
      </w:tr>
      <w:tr>
        <w:tblPrEx>
          <w:tblW w:w="0" w:type="auto"/>
          <w:jc w:val="left"/>
          <w:tblInd w:w="489" w:type="dxa"/>
          <w:tblLayout w:type="fixed"/>
          <w:tblCellMar>
            <w:top w:w="0" w:type="dxa"/>
            <w:left w:w="0" w:type="dxa"/>
            <w:bottom w:w="0" w:type="dxa"/>
            <w:right w:w="0" w:type="dxa"/>
          </w:tblCellMar>
          <w:tblLook w:val="01E0"/>
        </w:tblPrEx>
        <w:trPr>
          <w:trHeight w:val="883"/>
          <w:jc w:val="left"/>
        </w:trPr>
        <w:tc>
          <w:tcPr>
            <w:tcW w:w="759" w:type="dxa"/>
          </w:tcPr>
          <w:p>
            <w:pPr>
              <w:pStyle w:val="TableParagraph"/>
              <w:spacing w:before="223"/>
              <w:ind w:right="237"/>
              <w:jc w:val="center"/>
              <w:rPr>
                <w:rFonts w:ascii="Arial"/>
                <w:sz w:val="42"/>
              </w:rPr>
            </w:pPr>
            <w:r>
              <w:rPr>
                <w:rFonts w:ascii="Arial"/>
                <w:w w:val="90"/>
                <w:sz w:val="42"/>
              </w:rPr>
              <w:t>8</w:t>
            </w:r>
          </w:p>
        </w:tc>
        <w:tc>
          <w:tcPr>
            <w:tcW w:w="6651" w:type="dxa"/>
            <w:gridSpan w:val="2"/>
          </w:tcPr>
          <w:p>
            <w:pPr>
              <w:pStyle w:val="TableParagraph"/>
              <w:spacing w:before="197"/>
              <w:ind w:left="1370" w:right="642"/>
              <w:jc w:val="center"/>
              <w:rPr>
                <w:rFonts w:ascii="Arial" w:eastAsia="Arial"/>
                <w:sz w:val="42"/>
              </w:rPr>
            </w:pPr>
            <w:r>
              <w:rPr>
                <w:sz w:val="42"/>
              </w:rPr>
              <w:t>承插式钢筋砼圆管</w:t>
            </w:r>
            <w:r>
              <w:rPr>
                <w:rFonts w:ascii="Arial" w:eastAsia="Arial"/>
                <w:sz w:val="42"/>
              </w:rPr>
              <w:t>D1200</w:t>
            </w:r>
          </w:p>
        </w:tc>
        <w:tc>
          <w:tcPr>
            <w:tcW w:w="1719" w:type="dxa"/>
          </w:tcPr>
          <w:p>
            <w:pPr>
              <w:pStyle w:val="TableParagraph"/>
              <w:spacing w:before="223"/>
              <w:ind w:left="654"/>
              <w:rPr>
                <w:rFonts w:ascii="Arial"/>
                <w:sz w:val="42"/>
              </w:rPr>
            </w:pPr>
            <w:r>
              <w:rPr>
                <w:rFonts w:ascii="Arial"/>
                <w:w w:val="107"/>
                <w:sz w:val="42"/>
              </w:rPr>
              <w:t>M</w:t>
            </w:r>
          </w:p>
        </w:tc>
        <w:tc>
          <w:tcPr>
            <w:tcW w:w="1974" w:type="dxa"/>
          </w:tcPr>
          <w:p>
            <w:pPr>
              <w:pStyle w:val="TableParagraph"/>
              <w:spacing w:before="223"/>
              <w:ind w:left="555"/>
              <w:rPr>
                <w:rFonts w:ascii="Arial"/>
                <w:sz w:val="42"/>
              </w:rPr>
            </w:pPr>
            <w:r>
              <w:rPr>
                <w:rFonts w:ascii="Arial"/>
                <w:sz w:val="42"/>
              </w:rPr>
              <w:t>301</w:t>
            </w:r>
          </w:p>
        </w:tc>
      </w:tr>
      <w:tr>
        <w:tblPrEx>
          <w:tblW w:w="0" w:type="auto"/>
          <w:jc w:val="left"/>
          <w:tblInd w:w="489" w:type="dxa"/>
          <w:tblLayout w:type="fixed"/>
          <w:tblCellMar>
            <w:top w:w="0" w:type="dxa"/>
            <w:left w:w="0" w:type="dxa"/>
            <w:bottom w:w="0" w:type="dxa"/>
            <w:right w:w="0" w:type="dxa"/>
          </w:tblCellMar>
          <w:tblLook w:val="01E0"/>
        </w:tblPrEx>
        <w:trPr>
          <w:trHeight w:val="885"/>
          <w:jc w:val="left"/>
        </w:trPr>
        <w:tc>
          <w:tcPr>
            <w:tcW w:w="759" w:type="dxa"/>
          </w:tcPr>
          <w:p>
            <w:pPr>
              <w:pStyle w:val="TableParagraph"/>
              <w:spacing w:before="224"/>
              <w:ind w:right="237"/>
              <w:jc w:val="center"/>
              <w:rPr>
                <w:rFonts w:ascii="Arial"/>
                <w:sz w:val="42"/>
              </w:rPr>
            </w:pPr>
            <w:r>
              <w:rPr>
                <w:rFonts w:ascii="Arial"/>
                <w:w w:val="90"/>
                <w:sz w:val="42"/>
              </w:rPr>
              <w:t>9</w:t>
            </w:r>
          </w:p>
        </w:tc>
        <w:tc>
          <w:tcPr>
            <w:tcW w:w="6651" w:type="dxa"/>
            <w:gridSpan w:val="2"/>
          </w:tcPr>
          <w:p>
            <w:pPr>
              <w:pStyle w:val="TableParagraph"/>
              <w:spacing w:before="198"/>
              <w:ind w:left="1370" w:right="642"/>
              <w:jc w:val="center"/>
              <w:rPr>
                <w:rFonts w:ascii="Arial" w:eastAsia="Arial"/>
                <w:sz w:val="42"/>
              </w:rPr>
            </w:pPr>
            <w:r>
              <w:rPr>
                <w:sz w:val="42"/>
              </w:rPr>
              <w:t>承插式钢筋砼圆管</w:t>
            </w:r>
            <w:r>
              <w:rPr>
                <w:rFonts w:ascii="Arial" w:eastAsia="Arial"/>
                <w:sz w:val="42"/>
              </w:rPr>
              <w:t>D1000</w:t>
            </w:r>
          </w:p>
        </w:tc>
        <w:tc>
          <w:tcPr>
            <w:tcW w:w="1719" w:type="dxa"/>
          </w:tcPr>
          <w:p>
            <w:pPr>
              <w:pStyle w:val="TableParagraph"/>
              <w:spacing w:before="224"/>
              <w:ind w:left="654"/>
              <w:rPr>
                <w:rFonts w:ascii="Arial"/>
                <w:sz w:val="42"/>
              </w:rPr>
            </w:pPr>
            <w:r>
              <w:rPr>
                <w:rFonts w:ascii="Arial"/>
                <w:w w:val="107"/>
                <w:sz w:val="42"/>
              </w:rPr>
              <w:t>M</w:t>
            </w:r>
          </w:p>
        </w:tc>
        <w:tc>
          <w:tcPr>
            <w:tcW w:w="1974" w:type="dxa"/>
          </w:tcPr>
          <w:p>
            <w:pPr>
              <w:pStyle w:val="TableParagraph"/>
              <w:spacing w:before="224"/>
              <w:ind w:left="555"/>
              <w:rPr>
                <w:rFonts w:ascii="Arial"/>
                <w:sz w:val="42"/>
              </w:rPr>
            </w:pPr>
            <w:r>
              <w:rPr>
                <w:rFonts w:ascii="Arial"/>
                <w:sz w:val="42"/>
              </w:rPr>
              <w:t>482</w:t>
            </w:r>
          </w:p>
        </w:tc>
      </w:tr>
      <w:tr>
        <w:tblPrEx>
          <w:tblW w:w="0" w:type="auto"/>
          <w:jc w:val="left"/>
          <w:tblInd w:w="489" w:type="dxa"/>
          <w:tblLayout w:type="fixed"/>
          <w:tblCellMar>
            <w:top w:w="0" w:type="dxa"/>
            <w:left w:w="0" w:type="dxa"/>
            <w:bottom w:w="0" w:type="dxa"/>
            <w:right w:w="0" w:type="dxa"/>
          </w:tblCellMar>
          <w:tblLook w:val="01E0"/>
        </w:tblPrEx>
        <w:trPr>
          <w:trHeight w:val="885"/>
          <w:jc w:val="left"/>
        </w:trPr>
        <w:tc>
          <w:tcPr>
            <w:tcW w:w="759" w:type="dxa"/>
          </w:tcPr>
          <w:p>
            <w:pPr>
              <w:pStyle w:val="TableParagraph"/>
              <w:spacing w:before="224"/>
              <w:ind w:left="13" w:right="248"/>
              <w:jc w:val="center"/>
              <w:rPr>
                <w:rFonts w:ascii="Arial"/>
                <w:sz w:val="42"/>
              </w:rPr>
            </w:pPr>
            <w:r>
              <w:rPr>
                <w:rFonts w:ascii="Arial"/>
                <w:w w:val="95"/>
                <w:sz w:val="42"/>
              </w:rPr>
              <w:t>10</w:t>
            </w:r>
          </w:p>
        </w:tc>
        <w:tc>
          <w:tcPr>
            <w:tcW w:w="6651" w:type="dxa"/>
            <w:gridSpan w:val="2"/>
          </w:tcPr>
          <w:p>
            <w:pPr>
              <w:pStyle w:val="TableParagraph"/>
              <w:spacing w:before="198"/>
              <w:ind w:left="1159" w:right="642"/>
              <w:jc w:val="center"/>
              <w:rPr>
                <w:rFonts w:ascii="Arial" w:eastAsia="Arial"/>
                <w:sz w:val="42"/>
              </w:rPr>
            </w:pPr>
            <w:r>
              <w:rPr>
                <w:sz w:val="42"/>
              </w:rPr>
              <w:t>承插式钢筋砼圆管</w:t>
            </w:r>
            <w:r>
              <w:rPr>
                <w:rFonts w:ascii="Arial" w:eastAsia="Arial"/>
                <w:sz w:val="42"/>
              </w:rPr>
              <w:t>D800</w:t>
            </w:r>
          </w:p>
        </w:tc>
        <w:tc>
          <w:tcPr>
            <w:tcW w:w="1719" w:type="dxa"/>
          </w:tcPr>
          <w:p>
            <w:pPr>
              <w:pStyle w:val="TableParagraph"/>
              <w:spacing w:before="224"/>
              <w:ind w:left="654"/>
              <w:rPr>
                <w:rFonts w:ascii="Arial"/>
                <w:sz w:val="42"/>
              </w:rPr>
            </w:pPr>
            <w:r>
              <w:rPr>
                <w:rFonts w:ascii="Arial"/>
                <w:w w:val="107"/>
                <w:sz w:val="42"/>
              </w:rPr>
              <w:t>M</w:t>
            </w:r>
          </w:p>
        </w:tc>
        <w:tc>
          <w:tcPr>
            <w:tcW w:w="1974" w:type="dxa"/>
          </w:tcPr>
          <w:p>
            <w:pPr>
              <w:pStyle w:val="TableParagraph"/>
              <w:spacing w:before="224"/>
              <w:ind w:left="555"/>
              <w:rPr>
                <w:rFonts w:ascii="Arial"/>
                <w:sz w:val="42"/>
              </w:rPr>
            </w:pPr>
            <w:r>
              <w:rPr>
                <w:rFonts w:ascii="Arial"/>
                <w:sz w:val="42"/>
              </w:rPr>
              <w:t>346</w:t>
            </w:r>
          </w:p>
        </w:tc>
      </w:tr>
      <w:tr>
        <w:tblPrEx>
          <w:tblW w:w="0" w:type="auto"/>
          <w:jc w:val="left"/>
          <w:tblInd w:w="489" w:type="dxa"/>
          <w:tblLayout w:type="fixed"/>
          <w:tblCellMar>
            <w:top w:w="0" w:type="dxa"/>
            <w:left w:w="0" w:type="dxa"/>
            <w:bottom w:w="0" w:type="dxa"/>
            <w:right w:w="0" w:type="dxa"/>
          </w:tblCellMar>
          <w:tblLook w:val="01E0"/>
        </w:tblPrEx>
        <w:trPr>
          <w:trHeight w:val="678"/>
          <w:jc w:val="left"/>
        </w:trPr>
        <w:tc>
          <w:tcPr>
            <w:tcW w:w="759" w:type="dxa"/>
          </w:tcPr>
          <w:p>
            <w:pPr>
              <w:pStyle w:val="TableParagraph"/>
              <w:spacing w:before="225" w:line="433" w:lineRule="exact"/>
              <w:ind w:left="20" w:right="241"/>
              <w:jc w:val="center"/>
              <w:rPr>
                <w:rFonts w:ascii="Arial"/>
                <w:sz w:val="42"/>
              </w:rPr>
            </w:pPr>
            <w:r>
              <w:rPr>
                <w:rFonts w:ascii="Arial"/>
                <w:w w:val="95"/>
                <w:sz w:val="42"/>
              </w:rPr>
              <w:t>11</w:t>
            </w:r>
          </w:p>
        </w:tc>
        <w:tc>
          <w:tcPr>
            <w:tcW w:w="6651" w:type="dxa"/>
            <w:gridSpan w:val="2"/>
          </w:tcPr>
          <w:p>
            <w:pPr>
              <w:pStyle w:val="TableParagraph"/>
              <w:spacing w:line="257" w:lineRule="exact"/>
              <w:ind w:right="5313"/>
              <w:jc w:val="center"/>
              <w:rPr>
                <w:sz w:val="42"/>
              </w:rPr>
            </w:pPr>
            <w:r>
              <w:rPr>
                <w:w w:val="100"/>
                <w:sz w:val="42"/>
              </w:rPr>
              <w:t>排</w:t>
            </w:r>
          </w:p>
          <w:p>
            <w:pPr>
              <w:pStyle w:val="TableParagraph"/>
              <w:spacing w:line="401" w:lineRule="exact"/>
              <w:ind w:left="1159" w:right="642"/>
              <w:jc w:val="center"/>
              <w:rPr>
                <w:rFonts w:ascii="Arial" w:eastAsia="Arial"/>
                <w:sz w:val="42"/>
              </w:rPr>
            </w:pPr>
            <w:r>
              <w:rPr>
                <w:sz w:val="42"/>
              </w:rPr>
              <w:t>承插式钢筋砼圆管</w:t>
            </w:r>
            <w:r>
              <w:rPr>
                <w:rFonts w:ascii="Arial" w:eastAsia="Arial"/>
                <w:sz w:val="42"/>
              </w:rPr>
              <w:t>D600</w:t>
            </w:r>
          </w:p>
        </w:tc>
        <w:tc>
          <w:tcPr>
            <w:tcW w:w="1719" w:type="dxa"/>
          </w:tcPr>
          <w:p>
            <w:pPr>
              <w:pStyle w:val="TableParagraph"/>
              <w:spacing w:before="225" w:line="433" w:lineRule="exact"/>
              <w:ind w:left="654"/>
              <w:rPr>
                <w:rFonts w:ascii="Arial"/>
                <w:sz w:val="42"/>
              </w:rPr>
            </w:pPr>
            <w:r>
              <w:rPr>
                <w:rFonts w:ascii="Arial"/>
                <w:w w:val="107"/>
                <w:sz w:val="42"/>
              </w:rPr>
              <w:t>M</w:t>
            </w:r>
          </w:p>
        </w:tc>
        <w:tc>
          <w:tcPr>
            <w:tcW w:w="1974" w:type="dxa"/>
          </w:tcPr>
          <w:p>
            <w:pPr>
              <w:pStyle w:val="TableParagraph"/>
              <w:spacing w:before="225" w:line="433" w:lineRule="exact"/>
              <w:ind w:left="555"/>
              <w:rPr>
                <w:rFonts w:ascii="Arial"/>
                <w:sz w:val="42"/>
              </w:rPr>
            </w:pPr>
            <w:r>
              <w:rPr>
                <w:rFonts w:ascii="Arial"/>
                <w:sz w:val="42"/>
              </w:rPr>
              <w:t>107</w:t>
            </w:r>
          </w:p>
        </w:tc>
      </w:tr>
      <w:tr>
        <w:tblPrEx>
          <w:tblW w:w="0" w:type="auto"/>
          <w:jc w:val="left"/>
          <w:tblInd w:w="489" w:type="dxa"/>
          <w:tblLayout w:type="fixed"/>
          <w:tblCellMar>
            <w:top w:w="0" w:type="dxa"/>
            <w:left w:w="0" w:type="dxa"/>
            <w:bottom w:w="0" w:type="dxa"/>
            <w:right w:w="0" w:type="dxa"/>
          </w:tblCellMar>
          <w:tblLook w:val="01E0"/>
        </w:tblPrEx>
        <w:trPr>
          <w:trHeight w:val="415"/>
          <w:jc w:val="left"/>
        </w:trPr>
        <w:tc>
          <w:tcPr>
            <w:tcW w:w="759" w:type="dxa"/>
          </w:tcPr>
          <w:p>
            <w:pPr>
              <w:pStyle w:val="TableParagraph"/>
              <w:rPr>
                <w:rFonts w:ascii="Times New Roman"/>
                <w:sz w:val="32"/>
              </w:rPr>
            </w:pPr>
          </w:p>
        </w:tc>
        <w:tc>
          <w:tcPr>
            <w:tcW w:w="6651" w:type="dxa"/>
            <w:gridSpan w:val="2"/>
          </w:tcPr>
          <w:p>
            <w:pPr>
              <w:pStyle w:val="TableParagraph"/>
              <w:spacing w:line="395" w:lineRule="exact"/>
              <w:ind w:left="457"/>
              <w:rPr>
                <w:sz w:val="42"/>
              </w:rPr>
            </w:pPr>
            <w:r>
              <w:rPr>
                <w:w w:val="100"/>
                <w:sz w:val="42"/>
              </w:rPr>
              <w:t>水</w:t>
            </w:r>
          </w:p>
        </w:tc>
        <w:tc>
          <w:tcPr>
            <w:tcW w:w="1719" w:type="dxa"/>
          </w:tcPr>
          <w:p>
            <w:pPr>
              <w:pStyle w:val="TableParagraph"/>
              <w:rPr>
                <w:rFonts w:ascii="Times New Roman"/>
                <w:sz w:val="32"/>
              </w:rPr>
            </w:pPr>
          </w:p>
        </w:tc>
        <w:tc>
          <w:tcPr>
            <w:tcW w:w="1974" w:type="dxa"/>
          </w:tcPr>
          <w:p>
            <w:pPr>
              <w:pStyle w:val="TableParagraph"/>
              <w:rPr>
                <w:rFonts w:ascii="Times New Roman"/>
                <w:sz w:val="32"/>
              </w:rPr>
            </w:pPr>
          </w:p>
        </w:tc>
      </w:tr>
      <w:tr>
        <w:tblPrEx>
          <w:tblW w:w="0" w:type="auto"/>
          <w:jc w:val="left"/>
          <w:tblInd w:w="489" w:type="dxa"/>
          <w:tblLayout w:type="fixed"/>
          <w:tblCellMar>
            <w:top w:w="0" w:type="dxa"/>
            <w:left w:w="0" w:type="dxa"/>
            <w:bottom w:w="0" w:type="dxa"/>
            <w:right w:w="0" w:type="dxa"/>
          </w:tblCellMar>
          <w:tblLook w:val="01E0"/>
        </w:tblPrEx>
        <w:trPr>
          <w:trHeight w:val="470"/>
          <w:jc w:val="left"/>
        </w:trPr>
        <w:tc>
          <w:tcPr>
            <w:tcW w:w="759" w:type="dxa"/>
          </w:tcPr>
          <w:p>
            <w:pPr>
              <w:pStyle w:val="TableParagraph"/>
              <w:spacing w:before="17" w:line="433" w:lineRule="exact"/>
              <w:ind w:left="13" w:right="248"/>
              <w:jc w:val="center"/>
              <w:rPr>
                <w:rFonts w:ascii="Arial"/>
                <w:sz w:val="42"/>
              </w:rPr>
            </w:pPr>
            <w:r>
              <w:rPr>
                <w:rFonts w:ascii="Arial"/>
                <w:w w:val="95"/>
                <w:sz w:val="42"/>
              </w:rPr>
              <w:t>12</w:t>
            </w:r>
          </w:p>
        </w:tc>
        <w:tc>
          <w:tcPr>
            <w:tcW w:w="6651" w:type="dxa"/>
            <w:gridSpan w:val="2"/>
          </w:tcPr>
          <w:p>
            <w:pPr>
              <w:pStyle w:val="TableParagraph"/>
              <w:spacing w:line="450" w:lineRule="exact"/>
              <w:ind w:left="1159" w:right="642"/>
              <w:jc w:val="center"/>
              <w:rPr>
                <w:rFonts w:ascii="Arial" w:eastAsia="Arial"/>
                <w:sz w:val="42"/>
              </w:rPr>
            </w:pPr>
            <w:r>
              <w:rPr>
                <w:sz w:val="42"/>
              </w:rPr>
              <w:t>承插式钢筋砼圆管</w:t>
            </w:r>
            <w:r>
              <w:rPr>
                <w:rFonts w:ascii="Arial" w:eastAsia="Arial"/>
                <w:sz w:val="42"/>
              </w:rPr>
              <w:t>D300</w:t>
            </w:r>
          </w:p>
        </w:tc>
        <w:tc>
          <w:tcPr>
            <w:tcW w:w="1719" w:type="dxa"/>
          </w:tcPr>
          <w:p>
            <w:pPr>
              <w:pStyle w:val="TableParagraph"/>
              <w:spacing w:before="17" w:line="433" w:lineRule="exact"/>
              <w:ind w:left="654"/>
              <w:rPr>
                <w:rFonts w:ascii="Arial"/>
                <w:sz w:val="42"/>
              </w:rPr>
            </w:pPr>
            <w:r>
              <w:rPr>
                <w:rFonts w:ascii="Arial"/>
                <w:w w:val="107"/>
                <w:sz w:val="42"/>
              </w:rPr>
              <w:t>M</w:t>
            </w:r>
          </w:p>
        </w:tc>
        <w:tc>
          <w:tcPr>
            <w:tcW w:w="1974" w:type="dxa"/>
          </w:tcPr>
          <w:p>
            <w:pPr>
              <w:pStyle w:val="TableParagraph"/>
              <w:spacing w:before="17" w:line="433" w:lineRule="exact"/>
              <w:ind w:left="555"/>
              <w:rPr>
                <w:rFonts w:ascii="Arial"/>
                <w:sz w:val="42"/>
              </w:rPr>
            </w:pPr>
            <w:r>
              <w:rPr>
                <w:rFonts w:ascii="Arial"/>
                <w:sz w:val="42"/>
              </w:rPr>
              <w:t>336</w:t>
            </w:r>
          </w:p>
        </w:tc>
      </w:tr>
      <w:tr>
        <w:tblPrEx>
          <w:tblW w:w="0" w:type="auto"/>
          <w:jc w:val="left"/>
          <w:tblInd w:w="489" w:type="dxa"/>
          <w:tblLayout w:type="fixed"/>
          <w:tblCellMar>
            <w:top w:w="0" w:type="dxa"/>
            <w:left w:w="0" w:type="dxa"/>
            <w:bottom w:w="0" w:type="dxa"/>
            <w:right w:w="0" w:type="dxa"/>
          </w:tblCellMar>
          <w:tblLook w:val="01E0"/>
        </w:tblPrEx>
        <w:trPr>
          <w:trHeight w:val="415"/>
          <w:jc w:val="left"/>
        </w:trPr>
        <w:tc>
          <w:tcPr>
            <w:tcW w:w="759" w:type="dxa"/>
          </w:tcPr>
          <w:p>
            <w:pPr>
              <w:pStyle w:val="TableParagraph"/>
              <w:rPr>
                <w:rFonts w:ascii="Times New Roman"/>
                <w:sz w:val="32"/>
              </w:rPr>
            </w:pPr>
          </w:p>
        </w:tc>
        <w:tc>
          <w:tcPr>
            <w:tcW w:w="6651" w:type="dxa"/>
            <w:gridSpan w:val="2"/>
          </w:tcPr>
          <w:p>
            <w:pPr>
              <w:pStyle w:val="TableParagraph"/>
              <w:spacing w:line="395" w:lineRule="exact"/>
              <w:ind w:left="457"/>
              <w:rPr>
                <w:sz w:val="42"/>
              </w:rPr>
            </w:pPr>
            <w:r>
              <w:rPr>
                <w:w w:val="100"/>
                <w:sz w:val="42"/>
              </w:rPr>
              <w:t>工</w:t>
            </w:r>
          </w:p>
        </w:tc>
        <w:tc>
          <w:tcPr>
            <w:tcW w:w="1719" w:type="dxa"/>
          </w:tcPr>
          <w:p>
            <w:pPr>
              <w:pStyle w:val="TableParagraph"/>
              <w:rPr>
                <w:rFonts w:ascii="Times New Roman"/>
                <w:sz w:val="32"/>
              </w:rPr>
            </w:pPr>
          </w:p>
        </w:tc>
        <w:tc>
          <w:tcPr>
            <w:tcW w:w="1974" w:type="dxa"/>
          </w:tcPr>
          <w:p>
            <w:pPr>
              <w:pStyle w:val="TableParagraph"/>
              <w:rPr>
                <w:rFonts w:ascii="Times New Roman"/>
                <w:sz w:val="32"/>
              </w:rPr>
            </w:pPr>
          </w:p>
        </w:tc>
      </w:tr>
      <w:tr>
        <w:tblPrEx>
          <w:tblW w:w="0" w:type="auto"/>
          <w:jc w:val="left"/>
          <w:tblInd w:w="489" w:type="dxa"/>
          <w:tblLayout w:type="fixed"/>
          <w:tblCellMar>
            <w:top w:w="0" w:type="dxa"/>
            <w:left w:w="0" w:type="dxa"/>
            <w:bottom w:w="0" w:type="dxa"/>
            <w:right w:w="0" w:type="dxa"/>
          </w:tblCellMar>
          <w:tblLook w:val="01E0"/>
        </w:tblPrEx>
        <w:trPr>
          <w:trHeight w:val="468"/>
          <w:jc w:val="left"/>
        </w:trPr>
        <w:tc>
          <w:tcPr>
            <w:tcW w:w="759" w:type="dxa"/>
          </w:tcPr>
          <w:p>
            <w:pPr>
              <w:pStyle w:val="TableParagraph"/>
              <w:spacing w:before="17" w:line="431" w:lineRule="exact"/>
              <w:ind w:left="13" w:right="248"/>
              <w:jc w:val="center"/>
              <w:rPr>
                <w:rFonts w:ascii="Arial"/>
                <w:sz w:val="42"/>
              </w:rPr>
            </w:pPr>
            <w:r>
              <w:rPr>
                <w:rFonts w:ascii="Arial"/>
                <w:w w:val="95"/>
                <w:sz w:val="42"/>
              </w:rPr>
              <w:t>13</w:t>
            </w:r>
          </w:p>
        </w:tc>
        <w:tc>
          <w:tcPr>
            <w:tcW w:w="1130" w:type="dxa"/>
          </w:tcPr>
          <w:p>
            <w:pPr>
              <w:pStyle w:val="TableParagraph"/>
              <w:rPr>
                <w:rFonts w:ascii="Times New Roman"/>
                <w:sz w:val="36"/>
              </w:rPr>
            </w:pPr>
          </w:p>
        </w:tc>
        <w:tc>
          <w:tcPr>
            <w:tcW w:w="5521" w:type="dxa"/>
          </w:tcPr>
          <w:p>
            <w:pPr>
              <w:pStyle w:val="TableParagraph"/>
              <w:spacing w:line="448" w:lineRule="exact"/>
              <w:ind w:left="252"/>
              <w:rPr>
                <w:sz w:val="42"/>
              </w:rPr>
            </w:pPr>
            <w:r>
              <w:rPr>
                <w:sz w:val="42"/>
              </w:rPr>
              <w:t>Φ</w:t>
            </w:r>
            <w:r>
              <w:rPr>
                <w:rFonts w:ascii="Arial" w:eastAsia="Arial" w:hAnsi="Arial"/>
                <w:sz w:val="42"/>
              </w:rPr>
              <w:t xml:space="preserve">2500 </w:t>
            </w:r>
            <w:r>
              <w:rPr>
                <w:sz w:val="42"/>
              </w:rPr>
              <w:t>检查井</w:t>
            </w:r>
          </w:p>
        </w:tc>
        <w:tc>
          <w:tcPr>
            <w:tcW w:w="1719" w:type="dxa"/>
          </w:tcPr>
          <w:p>
            <w:pPr>
              <w:pStyle w:val="TableParagraph"/>
              <w:spacing w:line="448" w:lineRule="exact"/>
              <w:ind w:left="654"/>
              <w:rPr>
                <w:sz w:val="42"/>
              </w:rPr>
            </w:pPr>
            <w:r>
              <w:rPr>
                <w:w w:val="100"/>
                <w:sz w:val="42"/>
              </w:rPr>
              <w:t>座</w:t>
            </w:r>
          </w:p>
        </w:tc>
        <w:tc>
          <w:tcPr>
            <w:tcW w:w="1974" w:type="dxa"/>
          </w:tcPr>
          <w:p>
            <w:pPr>
              <w:pStyle w:val="TableParagraph"/>
              <w:spacing w:before="17" w:line="431" w:lineRule="exact"/>
              <w:ind w:left="555"/>
              <w:rPr>
                <w:rFonts w:ascii="Arial"/>
                <w:sz w:val="42"/>
              </w:rPr>
            </w:pPr>
            <w:r>
              <w:rPr>
                <w:rFonts w:ascii="Arial"/>
                <w:sz w:val="42"/>
              </w:rPr>
              <w:t>15</w:t>
            </w:r>
          </w:p>
        </w:tc>
      </w:tr>
      <w:tr>
        <w:tblPrEx>
          <w:tblW w:w="0" w:type="auto"/>
          <w:jc w:val="left"/>
          <w:tblInd w:w="489" w:type="dxa"/>
          <w:tblLayout w:type="fixed"/>
          <w:tblCellMar>
            <w:top w:w="0" w:type="dxa"/>
            <w:left w:w="0" w:type="dxa"/>
            <w:bottom w:w="0" w:type="dxa"/>
            <w:right w:w="0" w:type="dxa"/>
          </w:tblCellMar>
          <w:tblLook w:val="01E0"/>
        </w:tblPrEx>
        <w:trPr>
          <w:trHeight w:val="416"/>
          <w:jc w:val="left"/>
        </w:trPr>
        <w:tc>
          <w:tcPr>
            <w:tcW w:w="759" w:type="dxa"/>
          </w:tcPr>
          <w:p>
            <w:pPr>
              <w:pStyle w:val="TableParagraph"/>
              <w:rPr>
                <w:rFonts w:ascii="Times New Roman"/>
                <w:sz w:val="32"/>
              </w:rPr>
            </w:pPr>
          </w:p>
        </w:tc>
        <w:tc>
          <w:tcPr>
            <w:tcW w:w="1130" w:type="dxa"/>
          </w:tcPr>
          <w:p>
            <w:pPr>
              <w:pStyle w:val="TableParagraph"/>
              <w:spacing w:line="396" w:lineRule="exact"/>
              <w:ind w:right="249"/>
              <w:jc w:val="right"/>
              <w:rPr>
                <w:sz w:val="42"/>
              </w:rPr>
            </w:pPr>
            <w:r>
              <w:rPr>
                <w:w w:val="100"/>
                <w:sz w:val="42"/>
              </w:rPr>
              <w:t>程</w:t>
            </w:r>
          </w:p>
        </w:tc>
        <w:tc>
          <w:tcPr>
            <w:tcW w:w="5521" w:type="dxa"/>
          </w:tcPr>
          <w:p>
            <w:pPr>
              <w:pStyle w:val="TableParagraph"/>
              <w:rPr>
                <w:rFonts w:ascii="Times New Roman"/>
                <w:sz w:val="32"/>
              </w:rPr>
            </w:pPr>
          </w:p>
        </w:tc>
        <w:tc>
          <w:tcPr>
            <w:tcW w:w="1719" w:type="dxa"/>
          </w:tcPr>
          <w:p>
            <w:pPr>
              <w:pStyle w:val="TableParagraph"/>
              <w:rPr>
                <w:rFonts w:ascii="Times New Roman"/>
                <w:sz w:val="32"/>
              </w:rPr>
            </w:pPr>
          </w:p>
        </w:tc>
        <w:tc>
          <w:tcPr>
            <w:tcW w:w="1974" w:type="dxa"/>
          </w:tcPr>
          <w:p>
            <w:pPr>
              <w:pStyle w:val="TableParagraph"/>
              <w:rPr>
                <w:rFonts w:ascii="Times New Roman"/>
                <w:sz w:val="32"/>
              </w:rPr>
            </w:pPr>
          </w:p>
        </w:tc>
      </w:tr>
      <w:tr>
        <w:tblPrEx>
          <w:tblW w:w="0" w:type="auto"/>
          <w:jc w:val="left"/>
          <w:tblInd w:w="489" w:type="dxa"/>
          <w:tblLayout w:type="fixed"/>
          <w:tblCellMar>
            <w:top w:w="0" w:type="dxa"/>
            <w:left w:w="0" w:type="dxa"/>
            <w:bottom w:w="0" w:type="dxa"/>
            <w:right w:w="0" w:type="dxa"/>
          </w:tblCellMar>
          <w:tblLook w:val="01E0"/>
        </w:tblPrEx>
        <w:trPr>
          <w:trHeight w:val="675"/>
          <w:jc w:val="left"/>
        </w:trPr>
        <w:tc>
          <w:tcPr>
            <w:tcW w:w="759" w:type="dxa"/>
          </w:tcPr>
          <w:p>
            <w:pPr>
              <w:pStyle w:val="TableParagraph"/>
              <w:spacing w:before="14"/>
              <w:ind w:left="13" w:right="248"/>
              <w:jc w:val="center"/>
              <w:rPr>
                <w:rFonts w:ascii="Arial"/>
                <w:sz w:val="42"/>
              </w:rPr>
            </w:pPr>
            <w:r>
              <w:rPr>
                <w:rFonts w:ascii="Arial"/>
                <w:w w:val="95"/>
                <w:sz w:val="42"/>
              </w:rPr>
              <w:t>14</w:t>
            </w:r>
          </w:p>
        </w:tc>
        <w:tc>
          <w:tcPr>
            <w:tcW w:w="1130" w:type="dxa"/>
          </w:tcPr>
          <w:p>
            <w:pPr>
              <w:pStyle w:val="TableParagraph"/>
              <w:rPr>
                <w:rFonts w:ascii="Times New Roman"/>
                <w:sz w:val="40"/>
              </w:rPr>
            </w:pPr>
          </w:p>
        </w:tc>
        <w:tc>
          <w:tcPr>
            <w:tcW w:w="5521" w:type="dxa"/>
          </w:tcPr>
          <w:p>
            <w:pPr>
              <w:pStyle w:val="TableParagraph"/>
              <w:spacing w:line="526" w:lineRule="exact"/>
              <w:ind w:left="252"/>
              <w:rPr>
                <w:sz w:val="42"/>
              </w:rPr>
            </w:pPr>
            <w:r>
              <w:rPr>
                <w:sz w:val="42"/>
              </w:rPr>
              <w:t>Φ</w:t>
            </w:r>
            <w:r>
              <w:rPr>
                <w:rFonts w:ascii="Arial" w:eastAsia="Arial" w:hAnsi="Arial"/>
                <w:sz w:val="42"/>
              </w:rPr>
              <w:t xml:space="preserve">2000 </w:t>
            </w:r>
            <w:r>
              <w:rPr>
                <w:sz w:val="42"/>
              </w:rPr>
              <w:t>检查井</w:t>
            </w:r>
          </w:p>
        </w:tc>
        <w:tc>
          <w:tcPr>
            <w:tcW w:w="1719" w:type="dxa"/>
          </w:tcPr>
          <w:p>
            <w:pPr>
              <w:pStyle w:val="TableParagraph"/>
              <w:spacing w:line="526" w:lineRule="exact"/>
              <w:ind w:left="654"/>
              <w:rPr>
                <w:sz w:val="42"/>
              </w:rPr>
            </w:pPr>
            <w:r>
              <w:rPr>
                <w:w w:val="100"/>
                <w:sz w:val="42"/>
              </w:rPr>
              <w:t>座</w:t>
            </w:r>
          </w:p>
        </w:tc>
        <w:tc>
          <w:tcPr>
            <w:tcW w:w="1974" w:type="dxa"/>
          </w:tcPr>
          <w:p>
            <w:pPr>
              <w:pStyle w:val="TableParagraph"/>
              <w:spacing w:before="14"/>
              <w:ind w:left="555"/>
              <w:rPr>
                <w:rFonts w:ascii="Arial"/>
                <w:sz w:val="42"/>
              </w:rPr>
            </w:pPr>
            <w:r>
              <w:rPr>
                <w:rFonts w:ascii="Arial"/>
                <w:sz w:val="42"/>
              </w:rPr>
              <w:t>14</w:t>
            </w:r>
          </w:p>
        </w:tc>
      </w:tr>
      <w:tr>
        <w:tblPrEx>
          <w:tblW w:w="0" w:type="auto"/>
          <w:jc w:val="left"/>
          <w:tblInd w:w="489" w:type="dxa"/>
          <w:tblLayout w:type="fixed"/>
          <w:tblCellMar>
            <w:top w:w="0" w:type="dxa"/>
            <w:left w:w="0" w:type="dxa"/>
            <w:bottom w:w="0" w:type="dxa"/>
            <w:right w:w="0" w:type="dxa"/>
          </w:tblCellMar>
          <w:tblLook w:val="01E0"/>
        </w:tblPrEx>
        <w:trPr>
          <w:trHeight w:val="885"/>
          <w:jc w:val="left"/>
        </w:trPr>
        <w:tc>
          <w:tcPr>
            <w:tcW w:w="759" w:type="dxa"/>
          </w:tcPr>
          <w:p>
            <w:pPr>
              <w:pStyle w:val="TableParagraph"/>
              <w:spacing w:before="224"/>
              <w:ind w:left="13" w:right="248"/>
              <w:jc w:val="center"/>
              <w:rPr>
                <w:rFonts w:ascii="Arial"/>
                <w:sz w:val="42"/>
              </w:rPr>
            </w:pPr>
            <w:r>
              <w:rPr>
                <w:rFonts w:ascii="Arial"/>
                <w:w w:val="95"/>
                <w:sz w:val="42"/>
              </w:rPr>
              <w:t>15</w:t>
            </w:r>
          </w:p>
        </w:tc>
        <w:tc>
          <w:tcPr>
            <w:tcW w:w="1130" w:type="dxa"/>
          </w:tcPr>
          <w:p>
            <w:pPr>
              <w:pStyle w:val="TableParagraph"/>
              <w:rPr>
                <w:rFonts w:ascii="Times New Roman"/>
                <w:sz w:val="40"/>
              </w:rPr>
            </w:pPr>
          </w:p>
        </w:tc>
        <w:tc>
          <w:tcPr>
            <w:tcW w:w="5521" w:type="dxa"/>
          </w:tcPr>
          <w:p>
            <w:pPr>
              <w:pStyle w:val="TableParagraph"/>
              <w:spacing w:before="198"/>
              <w:ind w:left="252"/>
              <w:rPr>
                <w:sz w:val="42"/>
              </w:rPr>
            </w:pPr>
            <w:r>
              <w:rPr>
                <w:sz w:val="42"/>
              </w:rPr>
              <w:t>Φ</w:t>
            </w:r>
            <w:r>
              <w:rPr>
                <w:rFonts w:ascii="Arial" w:eastAsia="Arial" w:hAnsi="Arial"/>
                <w:sz w:val="42"/>
              </w:rPr>
              <w:t xml:space="preserve">1500 </w:t>
            </w:r>
            <w:r>
              <w:rPr>
                <w:sz w:val="42"/>
              </w:rPr>
              <w:t>检查井</w:t>
            </w:r>
          </w:p>
        </w:tc>
        <w:tc>
          <w:tcPr>
            <w:tcW w:w="1719" w:type="dxa"/>
          </w:tcPr>
          <w:p>
            <w:pPr>
              <w:pStyle w:val="TableParagraph"/>
              <w:spacing w:before="198"/>
              <w:ind w:left="654"/>
              <w:rPr>
                <w:sz w:val="42"/>
              </w:rPr>
            </w:pPr>
            <w:r>
              <w:rPr>
                <w:w w:val="100"/>
                <w:sz w:val="42"/>
              </w:rPr>
              <w:t>座</w:t>
            </w:r>
          </w:p>
        </w:tc>
        <w:tc>
          <w:tcPr>
            <w:tcW w:w="1974" w:type="dxa"/>
          </w:tcPr>
          <w:p>
            <w:pPr>
              <w:pStyle w:val="TableParagraph"/>
              <w:spacing w:before="224"/>
              <w:ind w:left="555"/>
              <w:rPr>
                <w:rFonts w:ascii="Arial"/>
                <w:sz w:val="42"/>
              </w:rPr>
            </w:pPr>
            <w:r>
              <w:rPr>
                <w:rFonts w:ascii="Arial"/>
                <w:sz w:val="42"/>
              </w:rPr>
              <w:t>10</w:t>
            </w:r>
          </w:p>
        </w:tc>
      </w:tr>
      <w:tr>
        <w:tblPrEx>
          <w:tblW w:w="0" w:type="auto"/>
          <w:jc w:val="left"/>
          <w:tblInd w:w="489" w:type="dxa"/>
          <w:tblLayout w:type="fixed"/>
          <w:tblCellMar>
            <w:top w:w="0" w:type="dxa"/>
            <w:left w:w="0" w:type="dxa"/>
            <w:bottom w:w="0" w:type="dxa"/>
            <w:right w:w="0" w:type="dxa"/>
          </w:tblCellMar>
          <w:tblLook w:val="01E0"/>
        </w:tblPrEx>
        <w:trPr>
          <w:trHeight w:val="886"/>
          <w:jc w:val="left"/>
        </w:trPr>
        <w:tc>
          <w:tcPr>
            <w:tcW w:w="759" w:type="dxa"/>
          </w:tcPr>
          <w:p>
            <w:pPr>
              <w:pStyle w:val="TableParagraph"/>
              <w:spacing w:before="224"/>
              <w:ind w:left="13" w:right="248"/>
              <w:jc w:val="center"/>
              <w:rPr>
                <w:rFonts w:ascii="Arial"/>
                <w:sz w:val="42"/>
              </w:rPr>
            </w:pPr>
            <w:r>
              <w:rPr>
                <w:rFonts w:ascii="Arial"/>
                <w:w w:val="95"/>
                <w:sz w:val="42"/>
              </w:rPr>
              <w:t>16</w:t>
            </w:r>
          </w:p>
        </w:tc>
        <w:tc>
          <w:tcPr>
            <w:tcW w:w="1130" w:type="dxa"/>
          </w:tcPr>
          <w:p>
            <w:pPr>
              <w:pStyle w:val="TableParagraph"/>
              <w:rPr>
                <w:rFonts w:ascii="Times New Roman"/>
                <w:sz w:val="40"/>
              </w:rPr>
            </w:pPr>
          </w:p>
        </w:tc>
        <w:tc>
          <w:tcPr>
            <w:tcW w:w="5521" w:type="dxa"/>
          </w:tcPr>
          <w:p>
            <w:pPr>
              <w:pStyle w:val="TableParagraph"/>
              <w:spacing w:before="198"/>
              <w:ind w:left="252"/>
              <w:rPr>
                <w:sz w:val="42"/>
              </w:rPr>
            </w:pPr>
            <w:r>
              <w:rPr>
                <w:sz w:val="42"/>
              </w:rPr>
              <w:t>Φ</w:t>
            </w:r>
            <w:r>
              <w:rPr>
                <w:rFonts w:ascii="Arial" w:eastAsia="Arial" w:hAnsi="Arial"/>
                <w:sz w:val="42"/>
              </w:rPr>
              <w:t xml:space="preserve">1250 </w:t>
            </w:r>
            <w:r>
              <w:rPr>
                <w:sz w:val="42"/>
              </w:rPr>
              <w:t>检查井</w:t>
            </w:r>
          </w:p>
        </w:tc>
        <w:tc>
          <w:tcPr>
            <w:tcW w:w="1719" w:type="dxa"/>
          </w:tcPr>
          <w:p>
            <w:pPr>
              <w:pStyle w:val="TableParagraph"/>
              <w:spacing w:before="198"/>
              <w:ind w:left="654"/>
              <w:rPr>
                <w:sz w:val="42"/>
              </w:rPr>
            </w:pPr>
            <w:r>
              <w:rPr>
                <w:w w:val="100"/>
                <w:sz w:val="42"/>
              </w:rPr>
              <w:t>座</w:t>
            </w:r>
          </w:p>
        </w:tc>
        <w:tc>
          <w:tcPr>
            <w:tcW w:w="1974" w:type="dxa"/>
          </w:tcPr>
          <w:p>
            <w:pPr>
              <w:pStyle w:val="TableParagraph"/>
              <w:spacing w:before="224"/>
              <w:ind w:left="555"/>
              <w:rPr>
                <w:rFonts w:ascii="Arial"/>
                <w:sz w:val="42"/>
              </w:rPr>
            </w:pPr>
            <w:r>
              <w:rPr>
                <w:rFonts w:ascii="Arial"/>
                <w:w w:val="90"/>
                <w:sz w:val="42"/>
              </w:rPr>
              <w:t>3</w:t>
            </w:r>
          </w:p>
        </w:tc>
      </w:tr>
      <w:tr>
        <w:tblPrEx>
          <w:tblW w:w="0" w:type="auto"/>
          <w:jc w:val="left"/>
          <w:tblInd w:w="489" w:type="dxa"/>
          <w:tblLayout w:type="fixed"/>
          <w:tblCellMar>
            <w:top w:w="0" w:type="dxa"/>
            <w:left w:w="0" w:type="dxa"/>
            <w:bottom w:w="0" w:type="dxa"/>
            <w:right w:w="0" w:type="dxa"/>
          </w:tblCellMar>
          <w:tblLook w:val="01E0"/>
        </w:tblPrEx>
        <w:trPr>
          <w:trHeight w:val="886"/>
          <w:jc w:val="left"/>
        </w:trPr>
        <w:tc>
          <w:tcPr>
            <w:tcW w:w="759" w:type="dxa"/>
          </w:tcPr>
          <w:p>
            <w:pPr>
              <w:pStyle w:val="TableParagraph"/>
              <w:spacing w:before="225"/>
              <w:ind w:left="13" w:right="248"/>
              <w:jc w:val="center"/>
              <w:rPr>
                <w:rFonts w:ascii="Arial"/>
                <w:sz w:val="42"/>
              </w:rPr>
            </w:pPr>
            <w:r>
              <w:rPr>
                <w:rFonts w:ascii="Arial"/>
                <w:w w:val="95"/>
                <w:sz w:val="42"/>
              </w:rPr>
              <w:t>17</w:t>
            </w:r>
          </w:p>
        </w:tc>
        <w:tc>
          <w:tcPr>
            <w:tcW w:w="1130" w:type="dxa"/>
          </w:tcPr>
          <w:p>
            <w:pPr>
              <w:pStyle w:val="TableParagraph"/>
              <w:rPr>
                <w:rFonts w:ascii="Times New Roman"/>
                <w:sz w:val="40"/>
              </w:rPr>
            </w:pPr>
          </w:p>
        </w:tc>
        <w:tc>
          <w:tcPr>
            <w:tcW w:w="5521" w:type="dxa"/>
          </w:tcPr>
          <w:p>
            <w:pPr>
              <w:pStyle w:val="TableParagraph"/>
              <w:spacing w:before="199"/>
              <w:ind w:left="252"/>
              <w:rPr>
                <w:sz w:val="42"/>
              </w:rPr>
            </w:pPr>
            <w:r>
              <w:rPr>
                <w:sz w:val="42"/>
              </w:rPr>
              <w:t>边沟式双篦雨水井</w:t>
            </w:r>
          </w:p>
        </w:tc>
        <w:tc>
          <w:tcPr>
            <w:tcW w:w="1719" w:type="dxa"/>
          </w:tcPr>
          <w:p>
            <w:pPr>
              <w:pStyle w:val="TableParagraph"/>
              <w:spacing w:before="199"/>
              <w:ind w:left="654"/>
              <w:rPr>
                <w:sz w:val="42"/>
              </w:rPr>
            </w:pPr>
            <w:r>
              <w:rPr>
                <w:w w:val="100"/>
                <w:sz w:val="42"/>
              </w:rPr>
              <w:t>座</w:t>
            </w:r>
          </w:p>
        </w:tc>
        <w:tc>
          <w:tcPr>
            <w:tcW w:w="1974" w:type="dxa"/>
          </w:tcPr>
          <w:p>
            <w:pPr>
              <w:pStyle w:val="TableParagraph"/>
              <w:spacing w:before="225"/>
              <w:ind w:left="555"/>
              <w:rPr>
                <w:rFonts w:ascii="Arial"/>
                <w:sz w:val="42"/>
              </w:rPr>
            </w:pPr>
            <w:r>
              <w:rPr>
                <w:rFonts w:ascii="Arial"/>
                <w:sz w:val="42"/>
              </w:rPr>
              <w:t>84</w:t>
            </w:r>
          </w:p>
        </w:tc>
      </w:tr>
      <w:tr>
        <w:tblPrEx>
          <w:tblW w:w="0" w:type="auto"/>
          <w:jc w:val="left"/>
          <w:tblInd w:w="489" w:type="dxa"/>
          <w:tblLayout w:type="fixed"/>
          <w:tblCellMar>
            <w:top w:w="0" w:type="dxa"/>
            <w:left w:w="0" w:type="dxa"/>
            <w:bottom w:w="0" w:type="dxa"/>
            <w:right w:w="0" w:type="dxa"/>
          </w:tblCellMar>
          <w:tblLook w:val="01E0"/>
        </w:tblPrEx>
        <w:trPr>
          <w:trHeight w:val="896"/>
          <w:jc w:val="left"/>
        </w:trPr>
        <w:tc>
          <w:tcPr>
            <w:tcW w:w="759" w:type="dxa"/>
          </w:tcPr>
          <w:p>
            <w:pPr>
              <w:pStyle w:val="TableParagraph"/>
              <w:spacing w:before="224"/>
              <w:ind w:left="13" w:right="248"/>
              <w:jc w:val="center"/>
              <w:rPr>
                <w:rFonts w:ascii="Arial"/>
                <w:sz w:val="42"/>
              </w:rPr>
            </w:pPr>
            <w:r>
              <w:rPr>
                <w:rFonts w:ascii="Arial"/>
                <w:w w:val="95"/>
                <w:sz w:val="42"/>
              </w:rPr>
              <w:t>18</w:t>
            </w:r>
          </w:p>
        </w:tc>
        <w:tc>
          <w:tcPr>
            <w:tcW w:w="1130" w:type="dxa"/>
          </w:tcPr>
          <w:p>
            <w:pPr>
              <w:pStyle w:val="TableParagraph"/>
              <w:spacing w:before="220"/>
              <w:ind w:right="249"/>
              <w:jc w:val="right"/>
              <w:rPr>
                <w:sz w:val="42"/>
              </w:rPr>
            </w:pPr>
            <w:r>
              <w:rPr>
                <w:w w:val="100"/>
                <w:sz w:val="42"/>
              </w:rPr>
              <w:t>道</w:t>
            </w:r>
          </w:p>
        </w:tc>
        <w:tc>
          <w:tcPr>
            <w:tcW w:w="5521" w:type="dxa"/>
          </w:tcPr>
          <w:p>
            <w:pPr>
              <w:pStyle w:val="TableParagraph"/>
              <w:spacing w:before="198"/>
              <w:ind w:left="252"/>
              <w:rPr>
                <w:sz w:val="42"/>
              </w:rPr>
            </w:pPr>
            <w:r>
              <w:rPr>
                <w:sz w:val="42"/>
              </w:rPr>
              <w:t>碎石垫层</w:t>
            </w:r>
          </w:p>
        </w:tc>
        <w:tc>
          <w:tcPr>
            <w:tcW w:w="1719" w:type="dxa"/>
          </w:tcPr>
          <w:p>
            <w:pPr>
              <w:pStyle w:val="TableParagraph"/>
              <w:spacing w:before="223"/>
              <w:ind w:left="654"/>
              <w:rPr>
                <w:rFonts w:ascii="Arial"/>
                <w:sz w:val="27"/>
              </w:rPr>
            </w:pPr>
            <w:r>
              <w:rPr>
                <w:rFonts w:ascii="Arial"/>
                <w:position w:val="-1"/>
                <w:sz w:val="42"/>
              </w:rPr>
              <w:t>M</w:t>
            </w:r>
            <w:r>
              <w:rPr>
                <w:rFonts w:ascii="Arial"/>
                <w:sz w:val="27"/>
              </w:rPr>
              <w:t>3</w:t>
            </w:r>
          </w:p>
        </w:tc>
        <w:tc>
          <w:tcPr>
            <w:tcW w:w="1974" w:type="dxa"/>
          </w:tcPr>
          <w:p>
            <w:pPr>
              <w:pStyle w:val="TableParagraph"/>
              <w:spacing w:before="224"/>
              <w:ind w:left="555"/>
              <w:rPr>
                <w:rFonts w:ascii="Arial"/>
                <w:sz w:val="42"/>
              </w:rPr>
            </w:pPr>
            <w:r>
              <w:rPr>
                <w:rFonts w:ascii="Arial"/>
                <w:sz w:val="42"/>
              </w:rPr>
              <w:t>6892.8</w:t>
            </w:r>
          </w:p>
        </w:tc>
      </w:tr>
      <w:tr>
        <w:tblPrEx>
          <w:tblW w:w="0" w:type="auto"/>
          <w:jc w:val="left"/>
          <w:tblInd w:w="489" w:type="dxa"/>
          <w:tblLayout w:type="fixed"/>
          <w:tblCellMar>
            <w:top w:w="0" w:type="dxa"/>
            <w:left w:w="0" w:type="dxa"/>
            <w:bottom w:w="0" w:type="dxa"/>
            <w:right w:w="0" w:type="dxa"/>
          </w:tblCellMar>
          <w:tblLook w:val="01E0"/>
        </w:tblPrEx>
        <w:trPr>
          <w:trHeight w:val="876"/>
          <w:jc w:val="left"/>
        </w:trPr>
        <w:tc>
          <w:tcPr>
            <w:tcW w:w="759" w:type="dxa"/>
          </w:tcPr>
          <w:p>
            <w:pPr>
              <w:pStyle w:val="TableParagraph"/>
              <w:spacing w:before="214"/>
              <w:ind w:left="13" w:right="248"/>
              <w:jc w:val="center"/>
              <w:rPr>
                <w:rFonts w:ascii="Arial"/>
                <w:sz w:val="42"/>
              </w:rPr>
            </w:pPr>
            <w:r>
              <w:rPr>
                <w:rFonts w:ascii="Arial"/>
                <w:w w:val="95"/>
                <w:sz w:val="42"/>
              </w:rPr>
              <w:t>19</w:t>
            </w:r>
          </w:p>
        </w:tc>
        <w:tc>
          <w:tcPr>
            <w:tcW w:w="1130" w:type="dxa"/>
          </w:tcPr>
          <w:p>
            <w:pPr>
              <w:pStyle w:val="TableParagraph"/>
              <w:spacing w:before="195"/>
              <w:ind w:right="249"/>
              <w:jc w:val="right"/>
              <w:rPr>
                <w:sz w:val="42"/>
              </w:rPr>
            </w:pPr>
            <w:r>
              <w:rPr>
                <w:w w:val="100"/>
                <w:sz w:val="42"/>
              </w:rPr>
              <w:t>路</w:t>
            </w:r>
          </w:p>
        </w:tc>
        <w:tc>
          <w:tcPr>
            <w:tcW w:w="5521" w:type="dxa"/>
          </w:tcPr>
          <w:p>
            <w:pPr>
              <w:pStyle w:val="TableParagraph"/>
              <w:spacing w:before="188"/>
              <w:ind w:left="252"/>
              <w:rPr>
                <w:sz w:val="42"/>
              </w:rPr>
            </w:pPr>
            <w:r>
              <w:rPr>
                <w:sz w:val="42"/>
              </w:rPr>
              <w:t>水泥粉煤灰稳定砂砾层</w:t>
            </w:r>
          </w:p>
        </w:tc>
        <w:tc>
          <w:tcPr>
            <w:tcW w:w="1719" w:type="dxa"/>
          </w:tcPr>
          <w:p>
            <w:pPr>
              <w:pStyle w:val="TableParagraph"/>
              <w:spacing w:before="212"/>
              <w:ind w:left="654"/>
              <w:rPr>
                <w:rFonts w:ascii="Arial"/>
                <w:sz w:val="27"/>
              </w:rPr>
            </w:pPr>
            <w:r>
              <w:rPr>
                <w:rFonts w:ascii="Arial"/>
                <w:position w:val="-1"/>
                <w:sz w:val="42"/>
              </w:rPr>
              <w:t>M</w:t>
            </w:r>
            <w:r>
              <w:rPr>
                <w:rFonts w:ascii="Arial"/>
                <w:sz w:val="27"/>
              </w:rPr>
              <w:t>3</w:t>
            </w:r>
          </w:p>
        </w:tc>
        <w:tc>
          <w:tcPr>
            <w:tcW w:w="1974" w:type="dxa"/>
          </w:tcPr>
          <w:p>
            <w:pPr>
              <w:pStyle w:val="TableParagraph"/>
              <w:spacing w:before="214"/>
              <w:ind w:left="555"/>
              <w:rPr>
                <w:rFonts w:ascii="Arial"/>
                <w:sz w:val="42"/>
              </w:rPr>
            </w:pPr>
            <w:r>
              <w:rPr>
                <w:rFonts w:ascii="Arial"/>
                <w:w w:val="90"/>
                <w:sz w:val="42"/>
              </w:rPr>
              <w:t>10144.7</w:t>
            </w:r>
          </w:p>
        </w:tc>
      </w:tr>
      <w:tr>
        <w:tblPrEx>
          <w:tblW w:w="0" w:type="auto"/>
          <w:jc w:val="left"/>
          <w:tblInd w:w="489" w:type="dxa"/>
          <w:tblLayout w:type="fixed"/>
          <w:tblCellMar>
            <w:top w:w="0" w:type="dxa"/>
            <w:left w:w="0" w:type="dxa"/>
            <w:bottom w:w="0" w:type="dxa"/>
            <w:right w:w="0" w:type="dxa"/>
          </w:tblCellMar>
          <w:tblLook w:val="01E0"/>
        </w:tblPrEx>
        <w:trPr>
          <w:trHeight w:val="880"/>
          <w:jc w:val="left"/>
        </w:trPr>
        <w:tc>
          <w:tcPr>
            <w:tcW w:w="759" w:type="dxa"/>
          </w:tcPr>
          <w:p>
            <w:pPr>
              <w:pStyle w:val="TableParagraph"/>
              <w:spacing w:before="219"/>
              <w:ind w:left="13" w:right="248"/>
              <w:jc w:val="center"/>
              <w:rPr>
                <w:rFonts w:ascii="Arial"/>
                <w:sz w:val="42"/>
              </w:rPr>
            </w:pPr>
            <w:r>
              <w:rPr>
                <w:rFonts w:ascii="Arial"/>
                <w:w w:val="95"/>
                <w:sz w:val="42"/>
              </w:rPr>
              <w:t>20</w:t>
            </w:r>
          </w:p>
        </w:tc>
        <w:tc>
          <w:tcPr>
            <w:tcW w:w="1130" w:type="dxa"/>
          </w:tcPr>
          <w:p>
            <w:pPr>
              <w:pStyle w:val="TableParagraph"/>
              <w:spacing w:before="186"/>
              <w:ind w:right="249"/>
              <w:jc w:val="right"/>
              <w:rPr>
                <w:sz w:val="42"/>
              </w:rPr>
            </w:pPr>
            <w:r>
              <w:rPr>
                <w:w w:val="100"/>
                <w:sz w:val="42"/>
              </w:rPr>
              <w:t>基</w:t>
            </w:r>
          </w:p>
        </w:tc>
        <w:tc>
          <w:tcPr>
            <w:tcW w:w="5521" w:type="dxa"/>
          </w:tcPr>
          <w:p>
            <w:pPr>
              <w:pStyle w:val="TableParagraph"/>
              <w:spacing w:before="193"/>
              <w:ind w:left="252"/>
              <w:rPr>
                <w:sz w:val="42"/>
              </w:rPr>
            </w:pPr>
            <w:r>
              <w:rPr>
                <w:sz w:val="42"/>
              </w:rPr>
              <w:t>人行道板安砌</w:t>
            </w:r>
          </w:p>
        </w:tc>
        <w:tc>
          <w:tcPr>
            <w:tcW w:w="1719" w:type="dxa"/>
          </w:tcPr>
          <w:p>
            <w:pPr>
              <w:pStyle w:val="TableParagraph"/>
              <w:spacing w:before="218"/>
              <w:ind w:left="654"/>
              <w:rPr>
                <w:rFonts w:ascii="Arial"/>
                <w:sz w:val="27"/>
              </w:rPr>
            </w:pPr>
            <w:r>
              <w:rPr>
                <w:rFonts w:ascii="Arial"/>
                <w:position w:val="-1"/>
                <w:sz w:val="42"/>
              </w:rPr>
              <w:t>M</w:t>
            </w:r>
            <w:r>
              <w:rPr>
                <w:rFonts w:ascii="Arial"/>
                <w:sz w:val="27"/>
              </w:rPr>
              <w:t>2</w:t>
            </w:r>
          </w:p>
        </w:tc>
        <w:tc>
          <w:tcPr>
            <w:tcW w:w="1974" w:type="dxa"/>
          </w:tcPr>
          <w:p>
            <w:pPr>
              <w:pStyle w:val="TableParagraph"/>
              <w:spacing w:before="219"/>
              <w:ind w:left="555"/>
              <w:rPr>
                <w:rFonts w:ascii="Arial"/>
                <w:sz w:val="42"/>
              </w:rPr>
            </w:pPr>
            <w:r>
              <w:rPr>
                <w:rFonts w:ascii="Arial"/>
                <w:sz w:val="42"/>
              </w:rPr>
              <w:t>7193</w:t>
            </w:r>
          </w:p>
        </w:tc>
      </w:tr>
      <w:tr>
        <w:tblPrEx>
          <w:tblW w:w="0" w:type="auto"/>
          <w:jc w:val="left"/>
          <w:tblInd w:w="489" w:type="dxa"/>
          <w:tblLayout w:type="fixed"/>
          <w:tblCellMar>
            <w:top w:w="0" w:type="dxa"/>
            <w:left w:w="0" w:type="dxa"/>
            <w:bottom w:w="0" w:type="dxa"/>
            <w:right w:w="0" w:type="dxa"/>
          </w:tblCellMar>
          <w:tblLook w:val="01E0"/>
        </w:tblPrEx>
        <w:trPr>
          <w:trHeight w:val="677"/>
          <w:jc w:val="left"/>
        </w:trPr>
        <w:tc>
          <w:tcPr>
            <w:tcW w:w="759" w:type="dxa"/>
          </w:tcPr>
          <w:p>
            <w:pPr>
              <w:pStyle w:val="TableParagraph"/>
              <w:spacing w:before="224" w:line="433" w:lineRule="exact"/>
              <w:ind w:left="13" w:right="248"/>
              <w:jc w:val="center"/>
              <w:rPr>
                <w:rFonts w:ascii="Arial"/>
                <w:sz w:val="42"/>
              </w:rPr>
            </w:pPr>
            <w:r>
              <w:rPr>
                <w:rFonts w:ascii="Arial"/>
                <w:w w:val="95"/>
                <w:sz w:val="42"/>
              </w:rPr>
              <w:t>21</w:t>
            </w:r>
          </w:p>
        </w:tc>
        <w:tc>
          <w:tcPr>
            <w:tcW w:w="1130" w:type="dxa"/>
          </w:tcPr>
          <w:p>
            <w:pPr>
              <w:pStyle w:val="TableParagraph"/>
              <w:spacing w:before="177" w:line="481" w:lineRule="exact"/>
              <w:ind w:right="249"/>
              <w:jc w:val="right"/>
              <w:rPr>
                <w:sz w:val="42"/>
              </w:rPr>
            </w:pPr>
            <w:r>
              <w:rPr>
                <w:w w:val="100"/>
                <w:sz w:val="42"/>
              </w:rPr>
              <w:t>层</w:t>
            </w:r>
          </w:p>
        </w:tc>
        <w:tc>
          <w:tcPr>
            <w:tcW w:w="5521" w:type="dxa"/>
          </w:tcPr>
          <w:p>
            <w:pPr>
              <w:pStyle w:val="TableParagraph"/>
              <w:spacing w:before="198" w:line="459" w:lineRule="exact"/>
              <w:ind w:left="252"/>
              <w:rPr>
                <w:sz w:val="42"/>
              </w:rPr>
            </w:pPr>
            <w:r>
              <w:rPr>
                <w:sz w:val="42"/>
              </w:rPr>
              <w:t>路沿石安砌</w:t>
            </w:r>
          </w:p>
        </w:tc>
        <w:tc>
          <w:tcPr>
            <w:tcW w:w="1719" w:type="dxa"/>
          </w:tcPr>
          <w:p>
            <w:pPr>
              <w:pStyle w:val="TableParagraph"/>
              <w:spacing w:before="224" w:line="433" w:lineRule="exact"/>
              <w:ind w:left="654"/>
              <w:rPr>
                <w:rFonts w:ascii="Arial"/>
                <w:sz w:val="42"/>
              </w:rPr>
            </w:pPr>
            <w:r>
              <w:rPr>
                <w:rFonts w:ascii="Arial"/>
                <w:w w:val="107"/>
                <w:sz w:val="42"/>
              </w:rPr>
              <w:t>M</w:t>
            </w:r>
          </w:p>
        </w:tc>
        <w:tc>
          <w:tcPr>
            <w:tcW w:w="1974" w:type="dxa"/>
          </w:tcPr>
          <w:p>
            <w:pPr>
              <w:pStyle w:val="TableParagraph"/>
              <w:spacing w:before="224" w:line="433" w:lineRule="exact"/>
              <w:ind w:left="555"/>
              <w:rPr>
                <w:rFonts w:ascii="Arial"/>
                <w:sz w:val="42"/>
              </w:rPr>
            </w:pPr>
            <w:r>
              <w:rPr>
                <w:rFonts w:ascii="Arial"/>
                <w:sz w:val="42"/>
              </w:rPr>
              <w:t>3980</w:t>
            </w:r>
          </w:p>
        </w:tc>
      </w:tr>
    </w:tbl>
    <w:p>
      <w:pPr>
        <w:spacing w:after="0" w:line="433" w:lineRule="exact"/>
        <w:rPr>
          <w:rFonts w:ascii="Arial"/>
          <w:sz w:val="42"/>
        </w:rPr>
        <w:sectPr>
          <w:headerReference w:type="even" r:id="rId11"/>
          <w:headerReference w:type="default" r:id="rId12"/>
          <w:pgSz w:w="17860" w:h="25260"/>
          <w:pgMar w:top="1400" w:right="1660" w:bottom="280" w:left="2100" w:header="1098" w:footer="0"/>
          <w:pgNumType w:start="4"/>
          <w:cols w:space="708"/>
        </w:sectPr>
      </w:pPr>
    </w:p>
    <w:p>
      <w:pPr>
        <w:pStyle w:val="BodyText"/>
        <w:rPr>
          <w:b/>
          <w:sz w:val="20"/>
        </w:rPr>
      </w:pPr>
    </w:p>
    <w:p>
      <w:pPr>
        <w:pStyle w:val="BodyText"/>
        <w:rPr>
          <w:b/>
          <w:sz w:val="20"/>
        </w:rPr>
      </w:pPr>
    </w:p>
    <w:p>
      <w:pPr>
        <w:pStyle w:val="BodyText"/>
        <w:rPr>
          <w:b/>
          <w:sz w:val="20"/>
        </w:rPr>
      </w:pPr>
    </w:p>
    <w:p>
      <w:pPr>
        <w:pStyle w:val="BodyText"/>
        <w:spacing w:before="1"/>
        <w:rPr>
          <w:b/>
          <w:sz w:val="25"/>
        </w:rPr>
      </w:pPr>
    </w:p>
    <w:p>
      <w:pPr>
        <w:pStyle w:val="Heading1"/>
        <w:spacing w:before="7"/>
      </w:pPr>
      <w:r>
        <w:t>四、施工准备工作</w:t>
      </w:r>
    </w:p>
    <w:p>
      <w:pPr>
        <w:pStyle w:val="BodyText"/>
        <w:spacing w:before="12"/>
        <w:rPr>
          <w:b/>
          <w:sz w:val="93"/>
        </w:rPr>
      </w:pPr>
    </w:p>
    <w:p>
      <w:pPr>
        <w:pStyle w:val="Heading2"/>
        <w:numPr>
          <w:ilvl w:val="1"/>
          <w:numId w:val="32"/>
        </w:numPr>
        <w:tabs>
          <w:tab w:val="left" w:pos="900"/>
        </w:tabs>
        <w:spacing w:before="0" w:after="0" w:line="240" w:lineRule="auto"/>
        <w:ind w:left="899" w:right="0" w:hanging="616"/>
        <w:jc w:val="left"/>
      </w:pPr>
      <w:r>
        <w:t>临时设施准备</w:t>
      </w:r>
    </w:p>
    <w:p>
      <w:pPr>
        <w:pStyle w:val="ListParagraph"/>
        <w:numPr>
          <w:ilvl w:val="2"/>
          <w:numId w:val="32"/>
        </w:numPr>
        <w:tabs>
          <w:tab w:val="left" w:pos="2084"/>
        </w:tabs>
        <w:spacing w:before="305" w:after="0" w:line="240" w:lineRule="auto"/>
        <w:ind w:left="2083" w:right="0" w:hanging="926"/>
        <w:jc w:val="left"/>
        <w:rPr>
          <w:sz w:val="42"/>
        </w:rPr>
      </w:pPr>
      <w:r>
        <w:rPr>
          <w:sz w:val="42"/>
        </w:rPr>
        <w:t>临时便道</w:t>
      </w:r>
    </w:p>
    <w:p>
      <w:pPr>
        <w:pStyle w:val="BodyText"/>
        <w:spacing w:before="300" w:line="374" w:lineRule="auto"/>
        <w:ind w:left="284" w:right="335" w:firstLine="874"/>
        <w:jc w:val="both"/>
      </w:pPr>
      <w:r>
        <w:t>排水工程施工时利用厂区原有道路面作为施工便道，道路基层施工时按道路宽度分两幅进行，施工一幅时以另一幅作为施工便道使用，故不需另外修设便道，局部道路损坏处进行修复保持交通运行即可。</w:t>
      </w:r>
    </w:p>
    <w:p>
      <w:pPr>
        <w:pStyle w:val="BodyText"/>
        <w:spacing w:before="3"/>
        <w:ind w:left="1158"/>
      </w:pPr>
      <w:r>
        <w:t>施工时不得封闭道路，按半幅进行施工作业，保持半幅交通运行。</w:t>
      </w:r>
    </w:p>
    <w:p>
      <w:pPr>
        <w:pStyle w:val="ListParagraph"/>
        <w:numPr>
          <w:ilvl w:val="2"/>
          <w:numId w:val="32"/>
        </w:numPr>
        <w:tabs>
          <w:tab w:val="left" w:pos="2084"/>
        </w:tabs>
        <w:spacing w:before="300" w:after="0" w:line="240" w:lineRule="auto"/>
        <w:ind w:left="2083" w:right="0" w:hanging="926"/>
        <w:jc w:val="left"/>
        <w:rPr>
          <w:sz w:val="42"/>
        </w:rPr>
      </w:pPr>
      <w:r>
        <w:rPr>
          <w:sz w:val="42"/>
        </w:rPr>
        <w:t>施工用电、用水</w:t>
      </w:r>
    </w:p>
    <w:p>
      <w:pPr>
        <w:pStyle w:val="BodyText"/>
        <w:spacing w:before="305" w:line="374" w:lineRule="auto"/>
        <w:ind w:left="284" w:right="304" w:firstLine="874"/>
        <w:jc w:val="both"/>
      </w:pPr>
      <w:r>
        <w:rPr>
          <w:spacing w:val="-1"/>
        </w:rPr>
        <w:t>水电经业主联系就近接入。全线架设电力线、设置配电箱，另外配置</w:t>
      </w:r>
      <w:r>
        <w:rPr>
          <w:rFonts w:ascii="Arial" w:eastAsia="Arial"/>
        </w:rPr>
        <w:t xml:space="preserve">1 </w:t>
      </w:r>
      <w:r>
        <w:rPr>
          <w:spacing w:val="-54"/>
        </w:rPr>
        <w:t xml:space="preserve">台 </w:t>
      </w:r>
      <w:r>
        <w:rPr>
          <w:rFonts w:ascii="Arial" w:eastAsia="Arial"/>
        </w:rPr>
        <w:t xml:space="preserve">50KW </w:t>
      </w:r>
      <w:r>
        <w:t>发电机备用。水先用镀锌管接至集中用水区，然后用软管接至工地用水点，随施工需要移动。</w:t>
      </w:r>
    </w:p>
    <w:p>
      <w:pPr>
        <w:pStyle w:val="ListParagraph"/>
        <w:numPr>
          <w:ilvl w:val="2"/>
          <w:numId w:val="32"/>
        </w:numPr>
        <w:tabs>
          <w:tab w:val="left" w:pos="2084"/>
        </w:tabs>
        <w:spacing w:before="2" w:after="0" w:line="240" w:lineRule="auto"/>
        <w:ind w:left="2083" w:right="0" w:hanging="926"/>
        <w:jc w:val="left"/>
        <w:rPr>
          <w:sz w:val="42"/>
        </w:rPr>
      </w:pPr>
      <w:r>
        <w:rPr>
          <w:sz w:val="42"/>
        </w:rPr>
        <w:t>场地平整</w:t>
      </w:r>
    </w:p>
    <w:p>
      <w:pPr>
        <w:pStyle w:val="BodyText"/>
        <w:spacing w:before="300"/>
        <w:ind w:left="1158"/>
      </w:pPr>
      <w:r>
        <w:t>进场后应对道路红线范围内进行场地平整，使之满足可以施工的要</w:t>
      </w:r>
    </w:p>
    <w:p>
      <w:pPr>
        <w:pStyle w:val="BodyText"/>
        <w:spacing w:before="3"/>
        <w:rPr>
          <w:sz w:val="20"/>
        </w:rPr>
      </w:pPr>
    </w:p>
    <w:p>
      <w:pPr>
        <w:pStyle w:val="BodyText"/>
        <w:spacing w:before="42"/>
        <w:ind w:left="284"/>
      </w:pPr>
      <w:r>
        <w:t>求。</w:t>
      </w:r>
    </w:p>
    <w:p>
      <w:pPr>
        <w:pStyle w:val="Heading2"/>
        <w:spacing w:before="304"/>
        <w:ind w:left="284" w:firstLine="0"/>
      </w:pPr>
      <w:r>
        <w:rPr>
          <w:rFonts w:ascii="Arial" w:eastAsia="Arial"/>
        </w:rPr>
        <w:t xml:space="preserve">4.3 </w:t>
      </w:r>
      <w:r>
        <w:t>技术准备</w:t>
      </w:r>
    </w:p>
    <w:p>
      <w:pPr>
        <w:pStyle w:val="BodyText"/>
        <w:spacing w:before="301" w:line="374" w:lineRule="auto"/>
        <w:ind w:left="284" w:right="299" w:firstLine="878"/>
        <w:jc w:val="both"/>
      </w:pPr>
      <w:r>
        <w:t>我公司要求技术负责人组织技术人员认真熟悉图纸，领会设计意图， 并认真阅读标书内容和有关规定，规程、标准，根据施工现场条件，定出最佳施工方案。根据监理工程师交桩，全线布设平面控制网和水准点。</w:t>
      </w:r>
    </w:p>
    <w:p>
      <w:pPr>
        <w:pStyle w:val="Heading2"/>
        <w:spacing w:before="49"/>
        <w:ind w:left="284" w:firstLine="0"/>
      </w:pPr>
      <w:r>
        <w:rPr>
          <w:rFonts w:ascii="Arial" w:eastAsia="Arial"/>
        </w:rPr>
        <w:t xml:space="preserve">4.5 </w:t>
      </w:r>
      <w:r>
        <w:t>施工技术交底</w:t>
      </w:r>
    </w:p>
    <w:p>
      <w:pPr>
        <w:pStyle w:val="BodyText"/>
        <w:spacing w:before="362" w:line="400" w:lineRule="auto"/>
        <w:ind w:left="284" w:right="375" w:firstLine="673"/>
      </w:pPr>
      <w:r>
        <w:t>选择身体健康、具有类似工程丰富施工经验的人员进行施工，施工前对参加的全体施工人员分阶段进行详细的技术交底，技术交底按总公司—</w:t>
      </w:r>
    </w:p>
    <w:p>
      <w:pPr>
        <w:pStyle w:val="BodyText"/>
        <w:spacing w:before="2"/>
        <w:ind w:left="284"/>
      </w:pPr>
      <w:r>
        <w:rPr>
          <w:spacing w:val="-18"/>
        </w:rPr>
        <w:t>—项目部——施工班组三级进行，技术交底应尽量详细，并形成书面记录。</w:t>
      </w:r>
    </w:p>
    <w:p>
      <w:pPr>
        <w:spacing w:after="0"/>
        <w:sectPr>
          <w:headerReference w:type="even" r:id="rId13"/>
          <w:headerReference w:type="default" r:id="rId14"/>
          <w:footerReference w:type="default" r:id="rId15"/>
          <w:pgSz w:w="17860" w:h="25260"/>
          <w:pgMar w:top="1400" w:right="1660" w:bottom="2720" w:left="2100" w:header="1098" w:footer="2523"/>
          <w:pgNumType w:start="5"/>
          <w:cols w:space="708"/>
        </w:sectPr>
      </w:pPr>
    </w:p>
    <w:p>
      <w:pPr>
        <w:pStyle w:val="BodyText"/>
        <w:rPr>
          <w:sz w:val="20"/>
        </w:rPr>
      </w:pPr>
    </w:p>
    <w:p>
      <w:pPr>
        <w:pStyle w:val="BodyText"/>
        <w:rPr>
          <w:sz w:val="20"/>
        </w:rPr>
      </w:pPr>
    </w:p>
    <w:p>
      <w:pPr>
        <w:pStyle w:val="BodyText"/>
        <w:spacing w:before="186"/>
        <w:ind w:left="284"/>
      </w:pPr>
      <w:r>
        <w:t>司《技术交底制度》、《施工技术规程》及《作业指导书》的规定。</w:t>
      </w:r>
    </w:p>
    <w:p>
      <w:pPr>
        <w:spacing w:after="0"/>
        <w:sectPr>
          <w:headerReference w:type="even" r:id="rId16"/>
          <w:headerReference w:type="default" r:id="rId17"/>
          <w:footerReference w:type="even" r:id="rId18"/>
          <w:footerReference w:type="default" r:id="rId19"/>
          <w:pgSz w:w="17860" w:h="25260"/>
          <w:pgMar w:top="1400" w:right="1660" w:bottom="280" w:left="2100" w:header="1098" w:footer="0"/>
          <w:pgNumType w:start="6"/>
          <w:cols w:space="708"/>
        </w:sectPr>
      </w:pPr>
    </w:p>
    <w:p>
      <w:pPr>
        <w:pStyle w:val="BodyText"/>
        <w:spacing w:before="1"/>
        <w:rPr>
          <w:sz w:val="12"/>
        </w:rPr>
      </w:pPr>
    </w:p>
    <w:p>
      <w:pPr>
        <w:pStyle w:val="Heading1"/>
      </w:pPr>
      <w:r>
        <w:t>五、主要施工方法</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19"/>
        </w:rPr>
      </w:pPr>
    </w:p>
    <w:p>
      <w:pPr>
        <w:pStyle w:val="Heading2"/>
        <w:spacing w:before="95"/>
        <w:ind w:left="284" w:firstLine="0"/>
      </w:pPr>
      <w:r>
        <w:rPr>
          <w:rFonts w:ascii="Arial" w:eastAsia="Arial"/>
        </w:rPr>
        <w:t xml:space="preserve">5.1 </w:t>
      </w:r>
      <w:r>
        <w:t>施工流向和施工顺序</w:t>
      </w:r>
    </w:p>
    <w:p>
      <w:pPr>
        <w:pStyle w:val="BodyText"/>
        <w:spacing w:before="362" w:line="400" w:lineRule="auto"/>
        <w:ind w:left="284" w:right="335" w:firstLine="856"/>
        <w:jc w:val="both"/>
      </w:pPr>
      <w:r>
        <w:pict>
          <v:group id="_x0000_s1025" style="width:596pt;height:37pt;margin-top:157.1pt;margin-left:132pt;mso-position-horizontal-relative:page;mso-wrap-distance-left:0;mso-wrap-distance-right:0;position:absolute;z-index:-251657216" coordorigin="2640,3142" coordsize="11920,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920;height:740;left:2640;position:absolute;top:3142" stroked="f">
              <v:imagedata r:id="rId20" o:title=""/>
            </v:shape>
            <v:shapetype id="_x0000_t202" coordsize="21600,21600" o:spt="202" path="m,l,21600r21600,l21600,xe">
              <v:stroke joinstyle="miter"/>
              <v:path gradientshapeok="t" o:connecttype="rect"/>
            </v:shapetype>
            <v:shape id="_x0000_s1027" type="#_x0000_t202" style="width:1460;height:360;left:3013;position:absolute;top:332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施工准备</w:t>
                    </w:r>
                  </w:p>
                </w:txbxContent>
              </v:textbox>
            </v:shape>
            <v:shape id="_x0000_s1028" type="#_x0000_t202" style="width:1460;height:360;left:5984;position:absolute;top:332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测量放样</w:t>
                    </w:r>
                  </w:p>
                </w:txbxContent>
              </v:textbox>
            </v:shape>
            <v:shape id="_x0000_s1029" type="#_x0000_t202" style="width:1100;height:360;left:9134;position:absolute;top:332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杂填土</w:t>
                    </w:r>
                  </w:p>
                </w:txbxContent>
              </v:textbox>
            </v:shape>
            <v:shape id="_x0000_s1030" type="#_x0000_t202" style="width:1460;height:360;left:11925;position:absolute;top:332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拆除工程</w:t>
                    </w:r>
                  </w:p>
                </w:txbxContent>
              </v:textbox>
            </v:shape>
            <w10:wrap type="topAndBottom"/>
          </v:group>
        </w:pict>
      </w:r>
      <w:r>
        <w:t>根据本工程工地现场情况及设计图纸要求，考虑交通便利等因素，本工程分二个工区作业。第一个工区厂区北侧道路以南区域；第二个工区为厂区北路。本工程施工顺序确定如下：</w:t>
      </w:r>
    </w:p>
    <w:p>
      <w:pPr>
        <w:pStyle w:val="BodyText"/>
        <w:rPr>
          <w:sz w:val="20"/>
        </w:rPr>
      </w:pPr>
    </w:p>
    <w:p>
      <w:pPr>
        <w:pStyle w:val="BodyText"/>
        <w:rPr>
          <w:sz w:val="20"/>
        </w:rPr>
      </w:pPr>
    </w:p>
    <w:p>
      <w:pPr>
        <w:pStyle w:val="BodyText"/>
        <w:spacing w:before="12"/>
        <w:rPr>
          <w:sz w:val="24"/>
        </w:rPr>
      </w:pPr>
      <w:r>
        <w:pict>
          <v:group id="_x0000_s1031" style="width:623pt;height:37pt;margin-top:17.92pt;margin-left:119pt;mso-position-horizontal-relative:page;mso-wrap-distance-left:0;mso-wrap-distance-right:0;position:absolute;z-index:-251656192" coordorigin="2380,358" coordsize="12460,740">
            <v:shape id="_x0000_s1032" type="#_x0000_t75" style="width:12460;height:740;left:2380;position:absolute;top:358" stroked="f">
              <v:imagedata r:id="rId21" o:title=""/>
            </v:shape>
            <v:shape id="_x0000_s1033" type="#_x0000_t202" style="width:1921;height:317;left:2654;position:absolute;top:59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排水管道施工</w:t>
                    </w:r>
                  </w:p>
                </w:txbxContent>
              </v:textbox>
            </v:shape>
            <v:shape id="_x0000_s1034" type="#_x0000_t202" style="width:1460;height:360;left:5984;position:absolute;top:53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路基土方</w:t>
                    </w:r>
                  </w:p>
                </w:txbxContent>
              </v:textbox>
            </v:shape>
            <v:shape id="_x0000_s1035" type="#_x0000_t202" style="width:1921;height:317;left:8594;position:absolute;top:59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道路基层施工</w:t>
                    </w:r>
                  </w:p>
                </w:txbxContent>
              </v:textbox>
            </v:shape>
            <v:shape id="_x0000_s1036" type="#_x0000_t202" style="width:1604;height:317;left:11990;position:absolute;top:59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道路砼施工</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8"/>
        <w:rPr>
          <w:sz w:val="23"/>
        </w:rPr>
      </w:pPr>
      <w:r>
        <w:pict>
          <v:group id="_x0000_s1037" style="width:259pt;height:37pt;margin-top:17.11pt;margin-left:132pt;mso-position-horizontal-relative:page;mso-wrap-distance-left:0;mso-wrap-distance-right:0;position:absolute;z-index:-251655168" coordorigin="2640,342" coordsize="5180,740">
            <v:shape id="_x0000_s1038" type="#_x0000_t75" style="width:5180;height:740;left:2640;position:absolute;top:342" stroked="f">
              <v:imagedata r:id="rId22" o:title=""/>
            </v:shape>
            <v:shape id="_x0000_s1039" type="#_x0000_t202" style="width:1604;height:317;left:2945;position:absolute;top:57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路牙石施工</w:t>
                    </w:r>
                  </w:p>
                </w:txbxContent>
              </v:textbox>
            </v:shape>
            <v:shape id="_x0000_s1040" type="#_x0000_t202" style="width:380;height:360;left:6074;position:absolute;top:51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清</w:t>
                    </w:r>
                  </w:p>
                </w:txbxContent>
              </v:textbox>
            </v:shape>
            <v:shape id="_x0000_s1041" type="#_x0000_t202" style="width:380;height:360;left:6974;position:absolute;top:51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场</w:t>
                    </w:r>
                  </w:p>
                </w:txbxContent>
              </v:textbox>
            </v:shape>
            <w10:wrap type="topAndBottom"/>
          </v:group>
        </w:pict>
      </w:r>
    </w:p>
    <w:p>
      <w:pPr>
        <w:pStyle w:val="BodyText"/>
        <w:rPr>
          <w:sz w:val="7"/>
        </w:rPr>
      </w:pPr>
    </w:p>
    <w:p>
      <w:pPr>
        <w:pStyle w:val="BodyText"/>
        <w:spacing w:before="42" w:line="400" w:lineRule="auto"/>
        <w:ind w:left="284" w:right="335" w:firstLine="856"/>
        <w:jc w:val="both"/>
      </w:pPr>
      <w:r>
        <w:t>由于本工程工期较紧，故采用交叉流水施工作业方法，当前面一个环节施工进行到一定程度后，即开辟另一个工作面进行下一环节的施工，在互相不干扰的前提下，将工作面逐渐展开。</w:t>
      </w:r>
    </w:p>
    <w:p>
      <w:pPr>
        <w:pStyle w:val="BodyText"/>
        <w:spacing w:before="4"/>
        <w:ind w:left="1140"/>
      </w:pPr>
      <w:r>
        <w:t>本工程施工时要采用半幅作业，半幅作为交通的施工作业方法。</w:t>
      </w:r>
    </w:p>
    <w:p>
      <w:pPr>
        <w:pStyle w:val="Heading2"/>
        <w:numPr>
          <w:ilvl w:val="1"/>
          <w:numId w:val="31"/>
        </w:numPr>
        <w:tabs>
          <w:tab w:val="left" w:pos="900"/>
        </w:tabs>
        <w:spacing w:before="362" w:after="0" w:line="240" w:lineRule="auto"/>
        <w:ind w:left="899" w:right="0" w:hanging="616"/>
        <w:jc w:val="left"/>
        <w:rPr>
          <w:rFonts w:ascii="Arial" w:eastAsia="Arial"/>
        </w:rPr>
      </w:pPr>
      <w:r>
        <w:t>测量施工</w:t>
      </w:r>
    </w:p>
    <w:p>
      <w:pPr>
        <w:pStyle w:val="ListParagraph"/>
        <w:numPr>
          <w:ilvl w:val="2"/>
          <w:numId w:val="31"/>
        </w:numPr>
        <w:tabs>
          <w:tab w:val="left" w:pos="2066"/>
        </w:tabs>
        <w:spacing w:before="362" w:after="0" w:line="240" w:lineRule="auto"/>
        <w:ind w:left="2065" w:right="0" w:hanging="926"/>
        <w:jc w:val="left"/>
        <w:rPr>
          <w:sz w:val="42"/>
        </w:rPr>
      </w:pPr>
      <w:r>
        <w:rPr>
          <w:sz w:val="42"/>
        </w:rPr>
        <w:t>测量定位</w:t>
      </w:r>
    </w:p>
    <w:p>
      <w:pPr>
        <w:pStyle w:val="BodyText"/>
        <w:spacing w:before="362" w:line="400" w:lineRule="auto"/>
        <w:ind w:left="284" w:right="508" w:firstLine="856"/>
      </w:pPr>
      <w:r>
        <w:rPr>
          <w:rFonts w:ascii="Arial" w:eastAsia="Arial"/>
        </w:rPr>
        <w:t>a</w:t>
      </w:r>
      <w:r>
        <w:t>、首先根据设计交底提供的桩位，在整个施工范围放出轴线桩和转角桩，提请监理工程师复核认可。</w:t>
      </w:r>
    </w:p>
    <w:p>
      <w:pPr>
        <w:pStyle w:val="BodyText"/>
        <w:spacing w:before="4" w:line="400" w:lineRule="auto"/>
        <w:ind w:left="284" w:right="335" w:firstLine="856"/>
      </w:pPr>
      <w:r>
        <w:rPr>
          <w:rFonts w:ascii="Arial" w:eastAsia="Arial"/>
        </w:rPr>
        <w:t>b</w:t>
      </w:r>
      <w:r>
        <w:t>、根据上述具体桩位，进行加密保护控制，即在整个施工范围内作好控制桩的保护桩，引线桩，经校核正确，满足三等控制网要求，全部反映到控制网上。</w:t>
      </w:r>
    </w:p>
    <w:p>
      <w:pPr>
        <w:pStyle w:val="BodyText"/>
        <w:spacing w:before="3"/>
        <w:ind w:left="1140"/>
      </w:pPr>
      <w:r>
        <w:rPr>
          <w:rFonts w:ascii="Arial" w:eastAsia="Arial"/>
        </w:rPr>
        <w:t>c</w:t>
      </w:r>
      <w:r>
        <w:t>、所有保护桩，线桩必须设在明显可靠牢固的地段，采用现浇钢筋</w:t>
      </w:r>
    </w:p>
    <w:p>
      <w:pPr>
        <w:spacing w:after="0"/>
        <w:sectPr>
          <w:headerReference w:type="even" r:id="rId23"/>
          <w:headerReference w:type="default" r:id="rId24"/>
          <w:footerReference w:type="even" r:id="rId25"/>
          <w:footerReference w:type="default" r:id="rId26"/>
          <w:pgSz w:w="17860" w:h="25260"/>
          <w:pgMar w:top="1400" w:right="1660" w:bottom="280" w:left="2100" w:header="1088" w:footer="0"/>
          <w:pgNumType w:start="7"/>
          <w:cols w:space="708"/>
        </w:sectPr>
      </w:pPr>
    </w:p>
    <w:p>
      <w:pPr>
        <w:pStyle w:val="BodyText"/>
        <w:rPr>
          <w:sz w:val="20"/>
        </w:rPr>
      </w:pPr>
    </w:p>
    <w:p>
      <w:pPr>
        <w:pStyle w:val="BodyText"/>
        <w:rPr>
          <w:sz w:val="20"/>
        </w:rPr>
      </w:pPr>
    </w:p>
    <w:p>
      <w:pPr>
        <w:pStyle w:val="BodyText"/>
        <w:spacing w:before="186"/>
        <w:ind w:left="284"/>
      </w:pPr>
      <w:r>
        <w:t>砼桩来代替。</w:t>
      </w:r>
    </w:p>
    <w:p>
      <w:pPr>
        <w:pStyle w:val="ListParagraph"/>
        <w:numPr>
          <w:ilvl w:val="2"/>
          <w:numId w:val="40"/>
        </w:numPr>
        <w:tabs>
          <w:tab w:val="left" w:pos="2066"/>
        </w:tabs>
        <w:spacing w:before="362" w:after="0" w:line="240" w:lineRule="auto"/>
        <w:ind w:left="2065" w:right="0" w:hanging="926"/>
        <w:jc w:val="left"/>
        <w:rPr>
          <w:sz w:val="42"/>
        </w:rPr>
      </w:pPr>
      <w:r>
        <w:rPr>
          <w:sz w:val="42"/>
        </w:rPr>
        <w:t>具体放样</w:t>
      </w:r>
    </w:p>
    <w:p>
      <w:pPr>
        <w:pStyle w:val="BodyText"/>
        <w:spacing w:before="362" w:line="400" w:lineRule="auto"/>
        <w:ind w:left="284" w:right="508" w:firstLine="856"/>
      </w:pPr>
      <w:r>
        <w:rPr>
          <w:rFonts w:ascii="Arial" w:eastAsia="Arial"/>
        </w:rPr>
        <w:t>a</w:t>
      </w:r>
      <w:r>
        <w:t>、下水道先根据图纸提供的坐标放出轴线位置，考虑开挖边坡，放出下水道开挖面开挖，放样原始记录应妥善保存。</w:t>
      </w:r>
    </w:p>
    <w:p>
      <w:pPr>
        <w:pStyle w:val="BodyText"/>
        <w:spacing w:before="2" w:line="400" w:lineRule="auto"/>
        <w:ind w:left="284" w:right="529" w:firstLine="856"/>
      </w:pPr>
      <w:r>
        <w:rPr>
          <w:rFonts w:ascii="Arial" w:eastAsia="Arial"/>
        </w:rPr>
        <w:t>b</w:t>
      </w:r>
      <w:r>
        <w:t>、路基、路面放样根据图纸提供的坐标放出中心线和边线，施工时尽量保护好控制桩、百米桩及重要的桩们。</w:t>
      </w:r>
    </w:p>
    <w:p>
      <w:pPr>
        <w:pStyle w:val="ListParagraph"/>
        <w:numPr>
          <w:ilvl w:val="2"/>
          <w:numId w:val="40"/>
        </w:numPr>
        <w:tabs>
          <w:tab w:val="left" w:pos="2066"/>
        </w:tabs>
        <w:spacing w:before="4" w:after="0" w:line="240" w:lineRule="auto"/>
        <w:ind w:left="2065" w:right="0" w:hanging="926"/>
        <w:jc w:val="left"/>
        <w:rPr>
          <w:sz w:val="42"/>
        </w:rPr>
      </w:pPr>
      <w:r>
        <w:rPr>
          <w:sz w:val="42"/>
        </w:rPr>
        <w:t>标高测量</w:t>
      </w:r>
    </w:p>
    <w:p>
      <w:pPr>
        <w:pStyle w:val="BodyText"/>
        <w:spacing w:before="362" w:line="400" w:lineRule="auto"/>
        <w:ind w:left="284" w:right="335" w:firstLine="856"/>
        <w:jc w:val="both"/>
      </w:pPr>
      <w:r>
        <w:rPr>
          <w:spacing w:val="-6"/>
        </w:rPr>
        <w:t>先根据建设单位提供的两个以上永久性高程点进行两次闭合。再根据</w:t>
      </w:r>
      <w:r>
        <w:rPr>
          <w:spacing w:val="-11"/>
        </w:rPr>
        <w:t>永久性高程在整修施工范围每隔一定距离加设临时水准点，临时水准点用</w:t>
      </w:r>
      <w:r>
        <w:rPr>
          <w:spacing w:val="-12"/>
        </w:rPr>
        <w:t>现浇砼钢筋桩来代替。必须定期复测，杜绝误差。所有控制桩，标高桩均</w:t>
      </w:r>
      <w:r>
        <w:rPr>
          <w:spacing w:val="-1"/>
        </w:rPr>
        <w:t>应进行编号，根据桩的类别分别以公司规定的标识方法进行编写，防止和其它单位布置的桩混淆，发生差错。桩位应有详细记录，并说明位置、方</w:t>
      </w:r>
      <w:r>
        <w:t>向、作用、标高或方位等，以便查勘。</w:t>
      </w:r>
    </w:p>
    <w:p>
      <w:pPr>
        <w:pStyle w:val="BodyText"/>
        <w:spacing w:before="8" w:line="400" w:lineRule="auto"/>
        <w:ind w:left="284" w:right="322" w:firstLine="856"/>
        <w:jc w:val="both"/>
      </w:pPr>
      <w:r>
        <w:t>上述桩位可能在运输、交通、打桩等过程中受到损害，在使用前，应至少校核两个及以上的桩位，校对复核正确无误方可使用，并定期进行复测，以保证正确。</w:t>
      </w:r>
    </w:p>
    <w:p>
      <w:pPr>
        <w:pStyle w:val="BodyText"/>
        <w:spacing w:before="4" w:line="400" w:lineRule="auto"/>
        <w:ind w:left="284" w:right="322" w:firstLine="856"/>
        <w:jc w:val="both"/>
      </w:pPr>
      <w:r>
        <w:t>施工设置的临时水准点，轴线控制桩，高程桩，必须经过复核，并经监理工程师复测认可后可使用，原始记录应保持完整，施工测量允许偏差的控制，水准高程闭合差</w:t>
      </w:r>
      <w:r>
        <w:rPr>
          <w:rFonts w:ascii="Arial" w:eastAsia="Arial"/>
        </w:rPr>
        <w:t>+12L</w:t>
      </w:r>
      <w:r>
        <w:t xml:space="preserve">，导线测量相对闭合差 </w:t>
      </w:r>
      <w:r>
        <w:rPr>
          <w:rFonts w:ascii="Arial" w:eastAsia="Arial"/>
        </w:rPr>
        <w:t>1/3000</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headerReference w:type="even" r:id="rId27"/>
          <w:headerReference w:type="default" r:id="rId28"/>
          <w:footerReference w:type="even" r:id="rId29"/>
          <w:footerReference w:type="default" r:id="rId30"/>
          <w:pgSz w:w="17860" w:h="25260"/>
          <w:pgMar w:top="1400" w:right="1660" w:bottom="280" w:left="2100" w:header="1098" w:footer="0"/>
          <w:pgNumType w:start="8"/>
          <w:cols w:space="708"/>
        </w:sectPr>
      </w:pPr>
    </w:p>
    <w:p>
      <w:pPr>
        <w:pStyle w:val="BodyText"/>
        <w:rPr>
          <w:sz w:val="20"/>
        </w:rPr>
      </w:pPr>
    </w:p>
    <w:p>
      <w:pPr>
        <w:pStyle w:val="BodyText"/>
        <w:rPr>
          <w:sz w:val="20"/>
        </w:rPr>
      </w:pPr>
    </w:p>
    <w:p>
      <w:pPr>
        <w:pStyle w:val="BodyText"/>
        <w:spacing w:before="1"/>
        <w:rPr>
          <w:sz w:val="10"/>
        </w:rPr>
      </w:pPr>
      <w:r>
        <w:drawing>
          <wp:anchor distT="0" distB="0" distL="0" distR="0" simplePos="0" relativeHeight="251662336" behindDoc="0" locked="0" layoutInCell="1" allowOverlap="1">
            <wp:simplePos x="0" y="0"/>
            <wp:positionH relativeFrom="page">
              <wp:posOffset>4445000</wp:posOffset>
            </wp:positionH>
            <wp:positionV relativeFrom="paragraph">
              <wp:posOffset>106854</wp:posOffset>
            </wp:positionV>
            <wp:extent cx="1270" cy="1270"/>
            <wp:effectExtent l="0" t="0" r="0" b="0"/>
            <wp:wrapTopAndBottom/>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31" cstate="print"/>
                    <a:stretch>
                      <a:fillRect/>
                    </a:stretch>
                  </pic:blipFill>
                  <pic:spPr>
                    <a:xfrm>
                      <a:off x="0" y="0"/>
                      <a:ext cx="1270" cy="1270"/>
                    </a:xfrm>
                    <a:prstGeom prst="rect">
                      <a:avLst/>
                    </a:prstGeom>
                  </pic:spPr>
                </pic:pic>
              </a:graphicData>
            </a:graphic>
          </wp:anchor>
        </w:drawing>
      </w:r>
    </w:p>
    <w:p>
      <w:pPr>
        <w:spacing w:after="0"/>
        <w:rPr>
          <w:sz w:val="10"/>
        </w:rPr>
        <w:sectPr>
          <w:headerReference w:type="even" r:id="rId32"/>
          <w:headerReference w:type="default" r:id="rId33"/>
          <w:footerReference w:type="even" r:id="rId34"/>
          <w:footerReference w:type="default" r:id="rId35"/>
          <w:type w:val="nextPage"/>
          <w:pgSz w:w="17860" w:h="25260"/>
          <w:pgMar w:top="1400" w:right="1660" w:bottom="280" w:left="2100" w:header="1098" w:footer="0"/>
          <w:pgNumType w:start="9"/>
          <w:cols w:space="708"/>
          <w:titlePg w:val="0"/>
        </w:sectPr>
      </w:pPr>
    </w:p>
    <w:p>
      <w:pPr>
        <w:pStyle w:val="BodyText"/>
        <w:rPr>
          <w:sz w:val="20"/>
        </w:rPr>
      </w:pPr>
    </w:p>
    <w:p>
      <w:pPr>
        <w:pStyle w:val="BodyText"/>
        <w:spacing w:before="6"/>
        <w:rPr>
          <w:sz w:val="21"/>
        </w:rPr>
      </w:pPr>
    </w:p>
    <w:p>
      <w:pPr>
        <w:pStyle w:val="Heading2"/>
        <w:numPr>
          <w:ilvl w:val="1"/>
          <w:numId w:val="31"/>
        </w:numPr>
        <w:tabs>
          <w:tab w:val="left" w:pos="900"/>
        </w:tabs>
        <w:spacing w:before="95" w:after="0" w:line="240" w:lineRule="auto"/>
        <w:ind w:left="899" w:right="0" w:hanging="616"/>
        <w:jc w:val="left"/>
        <w:rPr>
          <w:rFonts w:ascii="Arial" w:eastAsia="Arial"/>
        </w:rPr>
      </w:pPr>
      <w:r>
        <w:t>破除构筑物</w:t>
      </w:r>
    </w:p>
    <w:p>
      <w:pPr>
        <w:pStyle w:val="BodyText"/>
        <w:spacing w:before="272"/>
        <w:ind w:left="1342"/>
      </w:pPr>
      <w:r>
        <w:t>进场开工后即进行破除构筑物施工。</w:t>
      </w:r>
    </w:p>
    <w:p>
      <w:pPr>
        <w:pStyle w:val="BodyText"/>
        <w:spacing w:before="272"/>
        <w:ind w:left="1342"/>
      </w:pPr>
      <w:r>
        <w:t>本工程需拆除水泥混凝土路面和基础梁工作。</w:t>
      </w:r>
    </w:p>
    <w:p>
      <w:pPr>
        <w:pStyle w:val="BodyText"/>
        <w:spacing w:before="272"/>
        <w:ind w:left="1342"/>
      </w:pPr>
      <w:r>
        <w:t>拆除方法采用机械配合人工拆除，拆除后的石块运出厂外。</w:t>
      </w:r>
    </w:p>
    <w:p>
      <w:pPr>
        <w:pStyle w:val="ListParagraph"/>
        <w:numPr>
          <w:ilvl w:val="1"/>
          <w:numId w:val="31"/>
        </w:numPr>
        <w:tabs>
          <w:tab w:val="left" w:pos="893"/>
        </w:tabs>
        <w:spacing w:before="272" w:after="0" w:line="240" w:lineRule="auto"/>
        <w:ind w:left="892" w:right="0" w:hanging="609"/>
        <w:jc w:val="left"/>
        <w:rPr>
          <w:rFonts w:ascii="Arial" w:eastAsia="Arial"/>
          <w:sz w:val="42"/>
        </w:rPr>
      </w:pPr>
      <w:r>
        <w:rPr>
          <w:sz w:val="42"/>
        </w:rPr>
        <w:t>排水工程（后附施工工艺流程图）</w:t>
      </w:r>
    </w:p>
    <w:p>
      <w:pPr>
        <w:pStyle w:val="BodyText"/>
        <w:spacing w:before="272" w:line="362" w:lineRule="auto"/>
        <w:ind w:left="1342" w:right="2230" w:hanging="4"/>
      </w:pPr>
      <w:r>
        <w:t>本工程排水工程为雨污合流体系，分东西两侧排水管道。施工时各个工区流水作业。</w:t>
      </w:r>
    </w:p>
    <w:p>
      <w:pPr>
        <w:pStyle w:val="ListParagraph"/>
        <w:numPr>
          <w:ilvl w:val="2"/>
          <w:numId w:val="31"/>
        </w:numPr>
        <w:tabs>
          <w:tab w:val="left" w:pos="2268"/>
        </w:tabs>
        <w:spacing w:before="0" w:after="0" w:line="534" w:lineRule="exact"/>
        <w:ind w:left="2267" w:right="0" w:hanging="926"/>
        <w:jc w:val="left"/>
        <w:rPr>
          <w:sz w:val="42"/>
        </w:rPr>
      </w:pPr>
      <w:r>
        <w:rPr>
          <w:sz w:val="42"/>
        </w:rPr>
        <w:t>施工准备工作</w:t>
      </w:r>
    </w:p>
    <w:p>
      <w:pPr>
        <w:pStyle w:val="ListParagraph"/>
        <w:numPr>
          <w:ilvl w:val="0"/>
          <w:numId w:val="30"/>
        </w:numPr>
        <w:tabs>
          <w:tab w:val="left" w:pos="2182"/>
        </w:tabs>
        <w:spacing w:before="271" w:after="0" w:line="362" w:lineRule="auto"/>
        <w:ind w:left="284" w:right="335" w:firstLine="838"/>
        <w:jc w:val="left"/>
        <w:rPr>
          <w:sz w:val="42"/>
        </w:rPr>
      </w:pPr>
      <w:r>
        <w:rPr>
          <w:sz w:val="42"/>
        </w:rPr>
        <w:t>全面调查施工现场沟槽开挖范围内的地上、地下障碍物及地下</w:t>
      </w:r>
      <w:r>
        <w:rPr>
          <w:spacing w:val="-1"/>
          <w:sz w:val="42"/>
        </w:rPr>
        <w:t>管线情况，制订排障计划和处理方案，并加以实施，对可能出现最复杂情</w:t>
      </w:r>
      <w:r>
        <w:rPr>
          <w:sz w:val="42"/>
        </w:rPr>
        <w:t>况有完备的应急措施计划和准备。</w:t>
      </w:r>
    </w:p>
    <w:p>
      <w:pPr>
        <w:pStyle w:val="ListParagraph"/>
        <w:numPr>
          <w:ilvl w:val="0"/>
          <w:numId w:val="30"/>
        </w:numPr>
        <w:tabs>
          <w:tab w:val="left" w:pos="2182"/>
        </w:tabs>
        <w:spacing w:before="0" w:after="0" w:line="362" w:lineRule="auto"/>
        <w:ind w:left="284" w:right="335" w:firstLine="838"/>
        <w:jc w:val="left"/>
        <w:rPr>
          <w:sz w:val="42"/>
        </w:rPr>
      </w:pPr>
      <w:r>
        <w:rPr>
          <w:sz w:val="42"/>
        </w:rPr>
        <w:t>根据业主提供的控制桩、水准点和施工图纸，进行测量放线工</w:t>
      </w:r>
      <w:r>
        <w:rPr>
          <w:spacing w:val="-1"/>
          <w:sz w:val="42"/>
        </w:rPr>
        <w:t xml:space="preserve">作，基槽开挖范围内所有轴线桩、水准点都要求在人工开挖工作区以外， </w:t>
      </w:r>
      <w:r>
        <w:rPr>
          <w:sz w:val="42"/>
        </w:rPr>
        <w:t>并设置保护桩，</w:t>
      </w:r>
    </w:p>
    <w:p>
      <w:pPr>
        <w:pStyle w:val="ListParagraph"/>
        <w:numPr>
          <w:ilvl w:val="0"/>
          <w:numId w:val="30"/>
        </w:numPr>
        <w:tabs>
          <w:tab w:val="left" w:pos="2190"/>
        </w:tabs>
        <w:spacing w:before="0" w:after="0" w:line="531" w:lineRule="exact"/>
        <w:ind w:left="2189" w:right="0" w:hanging="1054"/>
        <w:jc w:val="left"/>
        <w:rPr>
          <w:sz w:val="42"/>
        </w:rPr>
      </w:pPr>
      <w:r>
        <w:rPr>
          <w:sz w:val="42"/>
        </w:rPr>
        <w:t>根据轴线桩、施工图测放基槽开挖线。</w:t>
      </w:r>
    </w:p>
    <w:p>
      <w:pPr>
        <w:pStyle w:val="ListParagraph"/>
        <w:numPr>
          <w:ilvl w:val="0"/>
          <w:numId w:val="30"/>
        </w:numPr>
        <w:tabs>
          <w:tab w:val="left" w:pos="2197"/>
        </w:tabs>
        <w:spacing w:before="264" w:after="0" w:line="362" w:lineRule="auto"/>
        <w:ind w:left="284" w:right="529" w:firstLine="853"/>
        <w:jc w:val="left"/>
        <w:rPr>
          <w:sz w:val="42"/>
        </w:rPr>
      </w:pPr>
      <w:r>
        <w:rPr>
          <w:spacing w:val="-1"/>
          <w:sz w:val="42"/>
        </w:rPr>
        <w:t>根据施工方案和施工图纸做好机械设备、原材料、预制构件等</w:t>
      </w:r>
      <w:r>
        <w:rPr>
          <w:sz w:val="42"/>
        </w:rPr>
        <w:t>物资准备工作。</w:t>
      </w:r>
    </w:p>
    <w:p>
      <w:pPr>
        <w:pStyle w:val="ListParagraph"/>
        <w:numPr>
          <w:ilvl w:val="2"/>
          <w:numId w:val="31"/>
        </w:numPr>
        <w:tabs>
          <w:tab w:val="left" w:pos="2063"/>
        </w:tabs>
        <w:spacing w:before="0" w:after="0" w:line="533" w:lineRule="exact"/>
        <w:ind w:left="2062" w:right="0" w:hanging="927"/>
        <w:jc w:val="left"/>
        <w:rPr>
          <w:sz w:val="42"/>
        </w:rPr>
      </w:pPr>
      <w:r>
        <w:rPr>
          <w:sz w:val="42"/>
        </w:rPr>
        <w:t>施工顺序</w:t>
      </w:r>
    </w:p>
    <w:p>
      <w:pPr>
        <w:pStyle w:val="BodyText"/>
        <w:spacing w:before="272" w:line="362" w:lineRule="auto"/>
        <w:ind w:left="1136" w:right="3694"/>
      </w:pPr>
      <w:r>
        <w:t>下水道按以下顺序施工：分段由下游往上游施工。施工工艺见流程框图。</w:t>
      </w:r>
    </w:p>
    <w:p>
      <w:pPr>
        <w:pStyle w:val="ListParagraph"/>
        <w:numPr>
          <w:ilvl w:val="2"/>
          <w:numId w:val="31"/>
        </w:numPr>
        <w:tabs>
          <w:tab w:val="left" w:pos="2063"/>
        </w:tabs>
        <w:spacing w:before="0" w:after="0" w:line="534" w:lineRule="exact"/>
        <w:ind w:left="2062" w:right="0" w:hanging="927"/>
        <w:jc w:val="left"/>
        <w:rPr>
          <w:sz w:val="42"/>
        </w:rPr>
      </w:pPr>
      <w:r>
        <w:rPr>
          <w:sz w:val="42"/>
        </w:rPr>
        <w:t>质量要求和措施</w:t>
      </w:r>
    </w:p>
    <w:p>
      <w:pPr>
        <w:pStyle w:val="ListParagraph"/>
        <w:numPr>
          <w:ilvl w:val="3"/>
          <w:numId w:val="31"/>
        </w:numPr>
        <w:tabs>
          <w:tab w:val="left" w:pos="2376"/>
        </w:tabs>
        <w:spacing w:before="272" w:after="0" w:line="240" w:lineRule="auto"/>
        <w:ind w:left="2375" w:right="0" w:hanging="1240"/>
        <w:jc w:val="left"/>
        <w:rPr>
          <w:rFonts w:ascii="Arial" w:eastAsia="Arial"/>
          <w:sz w:val="42"/>
        </w:rPr>
      </w:pPr>
      <w:r>
        <w:rPr>
          <w:sz w:val="42"/>
        </w:rPr>
        <w:t>基本要求：</w:t>
      </w:r>
    </w:p>
    <w:p>
      <w:pPr>
        <w:pStyle w:val="ListParagraph"/>
        <w:numPr>
          <w:ilvl w:val="4"/>
          <w:numId w:val="31"/>
        </w:numPr>
        <w:tabs>
          <w:tab w:val="left" w:pos="2528"/>
        </w:tabs>
        <w:spacing w:before="272" w:after="0" w:line="240" w:lineRule="auto"/>
        <w:ind w:left="2527" w:right="0" w:hanging="1057"/>
        <w:jc w:val="left"/>
        <w:rPr>
          <w:sz w:val="42"/>
        </w:rPr>
      </w:pPr>
      <w:r>
        <w:rPr>
          <w:sz w:val="42"/>
        </w:rPr>
        <w:t>遵守国家施工及验收规范以及季节性施工规定。</w:t>
      </w:r>
    </w:p>
    <w:p>
      <w:pPr>
        <w:pStyle w:val="ListParagraph"/>
        <w:numPr>
          <w:ilvl w:val="5"/>
          <w:numId w:val="31"/>
        </w:numPr>
        <w:tabs>
          <w:tab w:val="left" w:pos="2614"/>
        </w:tabs>
        <w:spacing w:before="272" w:after="0" w:line="362" w:lineRule="auto"/>
        <w:ind w:left="284" w:right="533" w:firstLine="1270"/>
        <w:jc w:val="left"/>
        <w:rPr>
          <w:sz w:val="42"/>
        </w:rPr>
      </w:pPr>
      <w:r>
        <w:rPr>
          <w:spacing w:val="-1"/>
          <w:sz w:val="42"/>
        </w:rPr>
        <w:t>按工程监理要求的检验程序，项目进行质量过程控制，做好</w:t>
      </w:r>
      <w:r>
        <w:rPr>
          <w:sz w:val="42"/>
        </w:rPr>
        <w:t>自检、预检和隐检，并交验各种资料，填报报表。</w:t>
      </w:r>
    </w:p>
    <w:p>
      <w:pPr>
        <w:spacing w:after="0" w:line="362" w:lineRule="auto"/>
        <w:jc w:val="left"/>
        <w:rPr>
          <w:sz w:val="42"/>
        </w:rPr>
        <w:sectPr>
          <w:headerReference w:type="even" r:id="rId36"/>
          <w:headerReference w:type="default" r:id="rId37"/>
          <w:footerReference w:type="even" r:id="rId38"/>
          <w:footerReference w:type="default" r:id="rId39"/>
          <w:pgSz w:w="17860" w:h="25260"/>
          <w:pgMar w:top="1400" w:right="1660" w:bottom="280" w:left="2100" w:header="1098" w:footer="0"/>
          <w:pgNumType w:start="10"/>
          <w:cols w:space="708"/>
        </w:sectPr>
      </w:pPr>
    </w:p>
    <w:p>
      <w:pPr>
        <w:pStyle w:val="BodyText"/>
        <w:rPr>
          <w:sz w:val="20"/>
        </w:rPr>
      </w:pPr>
    </w:p>
    <w:p>
      <w:pPr>
        <w:pStyle w:val="BodyText"/>
        <w:spacing w:before="5"/>
        <w:rPr>
          <w:sz w:val="25"/>
        </w:rPr>
      </w:pPr>
    </w:p>
    <w:p>
      <w:pPr>
        <w:pStyle w:val="ListParagraph"/>
        <w:numPr>
          <w:ilvl w:val="5"/>
          <w:numId w:val="31"/>
        </w:numPr>
        <w:tabs>
          <w:tab w:val="left" w:pos="2607"/>
        </w:tabs>
        <w:spacing w:before="95" w:after="0" w:line="240" w:lineRule="auto"/>
        <w:ind w:left="2606" w:right="0" w:hanging="1053"/>
        <w:jc w:val="left"/>
        <w:rPr>
          <w:sz w:val="42"/>
        </w:rPr>
      </w:pPr>
      <w:r>
        <w:rPr>
          <w:sz w:val="42"/>
        </w:rPr>
        <w:t>原材料、半成品、成品要有出厂质量证明和试验、检验报告。</w:t>
      </w:r>
    </w:p>
    <w:p>
      <w:pPr>
        <w:pStyle w:val="ListParagraph"/>
        <w:numPr>
          <w:ilvl w:val="2"/>
          <w:numId w:val="31"/>
        </w:numPr>
        <w:tabs>
          <w:tab w:val="left" w:pos="2063"/>
        </w:tabs>
        <w:spacing w:before="330" w:after="0" w:line="240" w:lineRule="auto"/>
        <w:ind w:left="2062" w:right="0" w:hanging="927"/>
        <w:jc w:val="left"/>
        <w:rPr>
          <w:sz w:val="42"/>
        </w:rPr>
      </w:pPr>
      <w:r>
        <w:rPr>
          <w:sz w:val="42"/>
        </w:rPr>
        <w:t>安全要求和措施</w:t>
      </w:r>
    </w:p>
    <w:p>
      <w:pPr>
        <w:pStyle w:val="ListParagraph"/>
        <w:numPr>
          <w:ilvl w:val="3"/>
          <w:numId w:val="31"/>
        </w:numPr>
        <w:tabs>
          <w:tab w:val="left" w:pos="2376"/>
        </w:tabs>
        <w:spacing w:before="333" w:after="0" w:line="388" w:lineRule="auto"/>
        <w:ind w:left="284" w:right="440" w:firstLine="853"/>
        <w:jc w:val="left"/>
        <w:rPr>
          <w:rFonts w:ascii="Arial" w:eastAsia="Arial"/>
          <w:sz w:val="42"/>
        </w:rPr>
      </w:pPr>
      <w:r>
        <w:rPr>
          <w:spacing w:val="-10"/>
          <w:sz w:val="42"/>
        </w:rPr>
        <w:t>开挖遵守安全生产制度，安全操作规程及各项安全技术措施和</w:t>
      </w:r>
      <w:r>
        <w:rPr>
          <w:sz w:val="42"/>
        </w:rPr>
        <w:t>操作规程，作好安全技术交底，加强安全检查。</w:t>
      </w:r>
    </w:p>
    <w:p>
      <w:pPr>
        <w:pStyle w:val="ListParagraph"/>
        <w:numPr>
          <w:ilvl w:val="3"/>
          <w:numId w:val="31"/>
        </w:numPr>
        <w:tabs>
          <w:tab w:val="left" w:pos="2376"/>
        </w:tabs>
        <w:spacing w:before="0" w:after="0" w:line="388" w:lineRule="auto"/>
        <w:ind w:left="284" w:right="349" w:firstLine="853"/>
        <w:jc w:val="left"/>
        <w:rPr>
          <w:rFonts w:ascii="Arial" w:eastAsia="Arial"/>
          <w:sz w:val="42"/>
        </w:rPr>
      </w:pPr>
      <w:r>
        <w:rPr>
          <w:spacing w:val="-1"/>
          <w:sz w:val="42"/>
        </w:rPr>
        <w:t>凡进入现场施工人员，应经过安全教育，具备一定的安全知识</w:t>
      </w:r>
      <w:r>
        <w:rPr>
          <w:sz w:val="42"/>
        </w:rPr>
        <w:t>并与项目安全部门签订有关安全施工的责任合同。</w:t>
      </w:r>
    </w:p>
    <w:p>
      <w:pPr>
        <w:pStyle w:val="ListParagraph"/>
        <w:numPr>
          <w:ilvl w:val="3"/>
          <w:numId w:val="31"/>
        </w:numPr>
        <w:tabs>
          <w:tab w:val="left" w:pos="2376"/>
        </w:tabs>
        <w:spacing w:before="0" w:after="0" w:line="388" w:lineRule="auto"/>
        <w:ind w:left="284" w:right="335" w:firstLine="853"/>
        <w:jc w:val="both"/>
        <w:rPr>
          <w:rFonts w:ascii="Arial" w:eastAsia="Arial"/>
          <w:sz w:val="42"/>
        </w:rPr>
      </w:pPr>
      <w:r>
        <w:rPr>
          <w:sz w:val="42"/>
        </w:rPr>
        <w:t>边坡支护要求及支护方案进行，沟槽四周不准堆放材料，以防</w:t>
      </w:r>
      <w:r>
        <w:rPr>
          <w:spacing w:val="-1"/>
          <w:sz w:val="42"/>
        </w:rPr>
        <w:t>边坡超载失稳。加强沟槽及四周建筑物的监测，如有异常情况及时报告并</w:t>
      </w:r>
      <w:r>
        <w:rPr>
          <w:sz w:val="42"/>
        </w:rPr>
        <w:t>进行处理。</w:t>
      </w:r>
    </w:p>
    <w:p>
      <w:pPr>
        <w:pStyle w:val="ListParagraph"/>
        <w:numPr>
          <w:ilvl w:val="3"/>
          <w:numId w:val="31"/>
        </w:numPr>
        <w:tabs>
          <w:tab w:val="left" w:pos="2376"/>
        </w:tabs>
        <w:spacing w:before="0" w:after="0" w:line="533" w:lineRule="exact"/>
        <w:ind w:left="2375" w:right="0" w:hanging="1240"/>
        <w:jc w:val="left"/>
        <w:rPr>
          <w:rFonts w:ascii="Arial" w:eastAsia="Arial"/>
          <w:sz w:val="42"/>
        </w:rPr>
      </w:pPr>
      <w:r>
        <w:rPr>
          <w:sz w:val="42"/>
        </w:rPr>
        <w:t>沟槽四周用明显警示标志及护栏全封闭，并设置夜间警示灯。</w:t>
      </w:r>
    </w:p>
    <w:p>
      <w:pPr>
        <w:pStyle w:val="ListParagraph"/>
        <w:numPr>
          <w:ilvl w:val="3"/>
          <w:numId w:val="31"/>
        </w:numPr>
        <w:tabs>
          <w:tab w:val="left" w:pos="2376"/>
        </w:tabs>
        <w:spacing w:before="324" w:after="0" w:line="388" w:lineRule="auto"/>
        <w:ind w:left="284" w:right="349" w:firstLine="853"/>
        <w:jc w:val="left"/>
        <w:rPr>
          <w:rFonts w:ascii="Arial" w:eastAsia="Arial"/>
          <w:sz w:val="42"/>
        </w:rPr>
      </w:pPr>
      <w:r>
        <w:rPr>
          <w:spacing w:val="-1"/>
          <w:sz w:val="42"/>
        </w:rPr>
        <w:t>沟槽内操作人员要戴安全帽，穿长统胶鞋，沟槽内平基浇筑、</w:t>
      </w:r>
      <w:r>
        <w:rPr>
          <w:sz w:val="42"/>
        </w:rPr>
        <w:t>管道吊装时设专人调度指挥，确保底下操作人员安全。</w:t>
      </w:r>
    </w:p>
    <w:p>
      <w:pPr>
        <w:pStyle w:val="ListParagraph"/>
        <w:numPr>
          <w:ilvl w:val="2"/>
          <w:numId w:val="31"/>
        </w:numPr>
        <w:tabs>
          <w:tab w:val="left" w:pos="2063"/>
        </w:tabs>
        <w:spacing w:before="0" w:after="0" w:line="537" w:lineRule="exact"/>
        <w:ind w:left="2062" w:right="0" w:hanging="927"/>
        <w:jc w:val="left"/>
        <w:rPr>
          <w:sz w:val="42"/>
        </w:rPr>
      </w:pPr>
      <w:r>
        <w:rPr>
          <w:sz w:val="42"/>
        </w:rPr>
        <w:t>排水工程主要分项工程施工方法</w:t>
      </w:r>
    </w:p>
    <w:p>
      <w:pPr>
        <w:pStyle w:val="ListParagraph"/>
        <w:numPr>
          <w:ilvl w:val="3"/>
          <w:numId w:val="31"/>
        </w:numPr>
        <w:tabs>
          <w:tab w:val="left" w:pos="2376"/>
        </w:tabs>
        <w:spacing w:before="330" w:after="0" w:line="240" w:lineRule="auto"/>
        <w:ind w:left="2375" w:right="0" w:hanging="1240"/>
        <w:jc w:val="left"/>
        <w:rPr>
          <w:rFonts w:ascii="Arial" w:eastAsia="Arial"/>
          <w:sz w:val="42"/>
        </w:rPr>
      </w:pPr>
      <w:r>
        <w:rPr>
          <w:sz w:val="42"/>
        </w:rPr>
        <w:t>沟槽开挖前的现场调查与开挖方案选用</w:t>
      </w:r>
    </w:p>
    <w:p>
      <w:pPr>
        <w:pStyle w:val="BodyText"/>
        <w:spacing w:before="333" w:line="388" w:lineRule="auto"/>
        <w:ind w:left="284" w:right="529" w:firstLine="853"/>
      </w:pPr>
      <w:r>
        <w:t>（</w:t>
      </w:r>
      <w:r>
        <w:rPr>
          <w:rFonts w:ascii="Arial" w:eastAsia="Arial"/>
        </w:rPr>
        <w:t>1</w:t>
      </w:r>
      <w:r>
        <w:t>）根据测定线的位置，沿线调查原有地下电力、电信、其它管线及地下构筑物，以便提前作出相应处理方案。</w:t>
      </w:r>
    </w:p>
    <w:p>
      <w:pPr>
        <w:pStyle w:val="BodyText"/>
        <w:spacing w:line="533" w:lineRule="exact"/>
        <w:ind w:left="1136"/>
      </w:pPr>
      <w:r>
        <w:t>沟槽开挖注意事项：</w:t>
      </w:r>
    </w:p>
    <w:p>
      <w:pPr>
        <w:pStyle w:val="BodyText"/>
        <w:spacing w:before="334" w:line="388" w:lineRule="auto"/>
        <w:ind w:left="284" w:right="335" w:firstLine="853"/>
        <w:jc w:val="both"/>
      </w:pPr>
      <w:r>
        <w:t>沟槽采用机械开挖，自卸汽车运输，槽边不堆土或采用工程师认可的其它方案。开挖时注意原有管线的保护，若新发现地下管线或地下构筑物时及时报告、处理，不得擅自施工。</w:t>
      </w:r>
    </w:p>
    <w:p>
      <w:pPr>
        <w:pStyle w:val="ListParagraph"/>
        <w:numPr>
          <w:ilvl w:val="3"/>
          <w:numId w:val="31"/>
        </w:numPr>
        <w:tabs>
          <w:tab w:val="left" w:pos="2376"/>
        </w:tabs>
        <w:spacing w:before="0" w:after="0" w:line="534" w:lineRule="exact"/>
        <w:ind w:left="2375" w:right="0" w:hanging="1240"/>
        <w:jc w:val="left"/>
        <w:rPr>
          <w:rFonts w:ascii="Arial" w:eastAsia="Arial"/>
          <w:sz w:val="42"/>
        </w:rPr>
      </w:pPr>
      <w:r>
        <w:rPr>
          <w:sz w:val="42"/>
        </w:rPr>
        <w:t>沟槽断面</w:t>
      </w:r>
    </w:p>
    <w:p>
      <w:pPr>
        <w:pStyle w:val="BodyText"/>
        <w:spacing w:before="333" w:line="388" w:lineRule="auto"/>
        <w:ind w:left="284" w:right="246" w:firstLine="853"/>
        <w:jc w:val="both"/>
      </w:pPr>
      <w:r>
        <w:rPr>
          <w:spacing w:val="-21"/>
        </w:rPr>
        <w:t>依据沟槽浓度、土质、地下水情况，管体结构和挖槽方法</w:t>
      </w:r>
      <w:r>
        <w:t>（</w:t>
      </w:r>
      <w:r>
        <w:rPr>
          <w:spacing w:val="-4"/>
        </w:rPr>
        <w:t>人工开挖、</w:t>
      </w:r>
      <w:r>
        <w:t>机械开挖、人机混合开挖）以及施工季节等因素，选定开槽断面和槽帮坡度。沟槽断面图如下：</w:t>
      </w:r>
    </w:p>
    <w:p>
      <w:pPr>
        <w:spacing w:after="0" w:line="388" w:lineRule="auto"/>
        <w:jc w:val="both"/>
        <w:sectPr>
          <w:headerReference w:type="even" r:id="rId40"/>
          <w:headerReference w:type="default" r:id="rId41"/>
          <w:footerReference w:type="even" r:id="rId42"/>
          <w:footerReference w:type="default" r:id="rId43"/>
          <w:pgSz w:w="17860" w:h="25260"/>
          <w:pgMar w:top="1400" w:right="1660" w:bottom="280" w:left="2100" w:header="1098" w:footer="0"/>
          <w:pgNumType w:start="11"/>
          <w:cols w:space="708"/>
        </w:sectPr>
      </w:pPr>
    </w:p>
    <w:p>
      <w:pPr>
        <w:pStyle w:val="BodyText"/>
        <w:rPr>
          <w:sz w:val="20"/>
        </w:rPr>
      </w:pPr>
    </w:p>
    <w:p>
      <w:pPr>
        <w:pStyle w:val="BodyText"/>
        <w:rPr>
          <w:sz w:val="20"/>
        </w:rPr>
      </w:pPr>
    </w:p>
    <w:p>
      <w:pPr>
        <w:pStyle w:val="BodyText"/>
        <w:rPr>
          <w:sz w:val="20"/>
        </w:rPr>
      </w:pPr>
    </w:p>
    <w:p>
      <w:pPr>
        <w:pStyle w:val="BodyText"/>
        <w:spacing w:before="5"/>
        <w:rPr>
          <w:sz w:val="23"/>
        </w:rPr>
      </w:pPr>
    </w:p>
    <w:p>
      <w:pPr>
        <w:pStyle w:val="BodyText"/>
        <w:ind w:left="2440"/>
        <w:rPr>
          <w:sz w:val="20"/>
        </w:rPr>
      </w:pPr>
      <w:r>
        <w:rPr>
          <w:sz w:val="20"/>
        </w:rPr>
        <w:pict>
          <v:group id="_x0000_i1042" style="width:353pt;height:225pt;mso-position-horizontal-relative:char;mso-position-vertical-relative:line" coordorigin="0,0" coordsize="7060,4500">
            <v:shape id="_x0000_s1043" type="#_x0000_t75" style="width:7060;height:4500;position:absolute" stroked="f">
              <v:imagedata r:id="rId44" o:title=""/>
            </v:shape>
            <v:shape id="_x0000_s1044" type="#_x0000_t202" style="width:231;height:422;left:4591;position:absolute;top:2223" filled="f" stroked="f">
              <v:textbox inset="0,0,0,0">
                <w:txbxContent>
                  <w:p>
                    <w:pPr>
                      <w:spacing w:before="22" w:line="399" w:lineRule="exact"/>
                      <w:ind w:left="0" w:right="0" w:firstLine="0"/>
                      <w:jc w:val="left"/>
                      <w:rPr>
                        <w:rFonts w:ascii="Times New Roman"/>
                        <w:sz w:val="42"/>
                      </w:rPr>
                    </w:pPr>
                    <w:r>
                      <w:rPr>
                        <w:rFonts w:ascii="Times New Roman"/>
                        <w:w w:val="100"/>
                        <w:sz w:val="42"/>
                      </w:rPr>
                      <w:t>h</w:t>
                    </w:r>
                  </w:p>
                </w:txbxContent>
              </v:textbox>
            </v:shape>
            <v:shape id="_x0000_s1045" type="#_x0000_t202" style="width:208;height:422;left:4011;position:absolute;top:3091" filled="f" stroked="f">
              <v:textbox inset="0,0,0,0">
                <w:txbxContent>
                  <w:p>
                    <w:pPr>
                      <w:spacing w:before="22" w:line="399" w:lineRule="exact"/>
                      <w:ind w:left="0" w:right="0" w:firstLine="0"/>
                      <w:jc w:val="left"/>
                      <w:rPr>
                        <w:rFonts w:ascii="Times New Roman"/>
                        <w:sz w:val="42"/>
                      </w:rPr>
                    </w:pPr>
                    <w:r>
                      <w:rPr>
                        <w:rFonts w:ascii="Times New Roman"/>
                        <w:w w:val="100"/>
                        <w:sz w:val="42"/>
                      </w:rPr>
                      <w:t>a</w:t>
                    </w:r>
                  </w:p>
                </w:txbxContent>
              </v:textbox>
            </v:shape>
            <v:shape id="_x0000_s1046" type="#_x0000_t202" style="width:733;height:317;left:889;position:absolute;top:4154" filled="f" stroked="f">
              <v:textbox inset="0,0,0,0">
                <w:txbxContent>
                  <w:p>
                    <w:pPr>
                      <w:spacing w:before="22" w:line="294" w:lineRule="exact"/>
                      <w:ind w:left="0" w:right="0" w:firstLine="0"/>
                      <w:jc w:val="left"/>
                      <w:rPr>
                        <w:rFonts w:ascii="Times New Roman"/>
                        <w:sz w:val="31"/>
                      </w:rPr>
                    </w:pPr>
                    <w:r>
                      <w:rPr>
                        <w:rFonts w:ascii="Times New Roman"/>
                        <w:sz w:val="31"/>
                      </w:rPr>
                      <w:t>30 30</w:t>
                    </w:r>
                  </w:p>
                </w:txbxContent>
              </v:textbox>
            </v:shape>
            <v:shape id="_x0000_s1047" type="#_x0000_t202" style="width:1269;height:317;left:2475;position:absolute;top:4154" filled="f" stroked="f">
              <v:textbox inset="0,0,0,0">
                <w:txbxContent>
                  <w:p>
                    <w:pPr>
                      <w:tabs>
                        <w:tab w:val="left" w:pos="535"/>
                      </w:tabs>
                      <w:spacing w:before="22" w:line="294" w:lineRule="exact"/>
                      <w:ind w:left="0" w:right="0" w:firstLine="0"/>
                      <w:jc w:val="left"/>
                      <w:rPr>
                        <w:rFonts w:ascii="Times New Roman"/>
                        <w:sz w:val="31"/>
                      </w:rPr>
                    </w:pPr>
                    <w:r>
                      <w:rPr>
                        <w:rFonts w:ascii="Times New Roman"/>
                        <w:sz w:val="31"/>
                      </w:rPr>
                      <w:t>b</w:t>
                      <w:tab/>
                      <w:t>30</w:t>
                    </w:r>
                    <w:r>
                      <w:rPr>
                        <w:rFonts w:ascii="Times New Roman"/>
                        <w:spacing w:val="11"/>
                        <w:sz w:val="31"/>
                      </w:rPr>
                      <w:t xml:space="preserve"> </w:t>
                    </w:r>
                    <w:r>
                      <w:rPr>
                        <w:rFonts w:ascii="Times New Roman"/>
                        <w:sz w:val="31"/>
                      </w:rPr>
                      <w:t>30</w:t>
                    </w:r>
                  </w:p>
                </w:txbxContent>
              </v:textbox>
            </v:shape>
            <w10:wrap type="none"/>
          </v:group>
        </w:pict>
      </w:r>
    </w:p>
    <w:p>
      <w:pPr>
        <w:pStyle w:val="BodyText"/>
        <w:spacing w:before="6"/>
        <w:rPr>
          <w:sz w:val="17"/>
        </w:rPr>
      </w:pPr>
    </w:p>
    <w:p>
      <w:pPr>
        <w:pStyle w:val="BodyText"/>
        <w:spacing w:before="95" w:line="386" w:lineRule="auto"/>
        <w:ind w:left="284" w:right="438" w:firstLine="853"/>
        <w:jc w:val="both"/>
      </w:pPr>
      <w:r>
        <w:rPr>
          <w:spacing w:val="-19"/>
        </w:rPr>
        <w:t xml:space="preserve">槽底宽度 </w:t>
      </w:r>
      <w:r>
        <w:rPr>
          <w:rFonts w:ascii="Times New Roman" w:eastAsia="Times New Roman" w:hAnsi="Times New Roman"/>
        </w:rPr>
        <w:t xml:space="preserve">B </w:t>
      </w:r>
      <w:r>
        <w:rPr>
          <w:spacing w:val="-10"/>
        </w:rPr>
        <w:t xml:space="preserve">选定：管道结构宽度 </w:t>
      </w:r>
      <w:r>
        <w:rPr>
          <w:rFonts w:ascii="Times New Roman" w:eastAsia="Times New Roman" w:hAnsi="Times New Roman"/>
          <w:spacing w:val="-3"/>
        </w:rPr>
        <w:t>b+</w:t>
      </w:r>
      <w:r>
        <w:rPr>
          <w:spacing w:val="-19"/>
        </w:rPr>
        <w:t xml:space="preserve">工作宽度 </w:t>
      </w:r>
      <w:r>
        <w:rPr>
          <w:rFonts w:ascii="Times New Roman" w:eastAsia="Times New Roman" w:hAnsi="Times New Roman"/>
        </w:rPr>
        <w:t>2</w:t>
      </w:r>
      <w:r>
        <w:t>×</w:t>
      </w:r>
      <w:r>
        <w:rPr>
          <w:rFonts w:ascii="Times New Roman" w:eastAsia="Times New Roman" w:hAnsi="Times New Roman"/>
        </w:rPr>
        <w:t>30+</w:t>
      </w:r>
      <w:r>
        <w:rPr>
          <w:spacing w:val="-3"/>
        </w:rPr>
        <w:t>临时排水沟宽度</w:t>
      </w:r>
      <w:r>
        <w:rPr>
          <w:rFonts w:ascii="Times New Roman" w:eastAsia="Times New Roman" w:hAnsi="Times New Roman"/>
        </w:rPr>
        <w:t>2</w:t>
      </w:r>
      <w:r>
        <w:t>×</w:t>
      </w:r>
      <w:r>
        <w:rPr>
          <w:rFonts w:ascii="Times New Roman" w:eastAsia="Times New Roman" w:hAnsi="Times New Roman"/>
        </w:rPr>
        <w:t>30=</w:t>
      </w:r>
      <w:r>
        <w:rPr>
          <w:spacing w:val="-15"/>
        </w:rPr>
        <w:t xml:space="preserve">管道结构宽度 </w:t>
      </w:r>
      <w:r>
        <w:rPr>
          <w:rFonts w:ascii="Times New Roman" w:eastAsia="Times New Roman" w:hAnsi="Times New Roman"/>
          <w:spacing w:val="-3"/>
        </w:rPr>
        <w:t>B+1.2m</w:t>
      </w:r>
      <w:r>
        <w:t>。</w:t>
      </w:r>
    </w:p>
    <w:p>
      <w:pPr>
        <w:pStyle w:val="BodyText"/>
        <w:spacing w:before="6" w:line="388" w:lineRule="auto"/>
        <w:ind w:left="284" w:right="432" w:firstLine="853"/>
        <w:jc w:val="both"/>
      </w:pPr>
      <w:r>
        <w:rPr>
          <w:spacing w:val="-12"/>
        </w:rPr>
        <w:t xml:space="preserve">槽帮坡度 </w:t>
      </w:r>
      <w:r>
        <w:rPr>
          <w:rFonts w:ascii="Times New Roman" w:eastAsia="Times New Roman"/>
        </w:rPr>
        <w:t xml:space="preserve">h/a </w:t>
      </w:r>
      <w:r>
        <w:rPr>
          <w:spacing w:val="-1"/>
        </w:rPr>
        <w:t>选定：根据不同的现场情况及类似工程施工经验，确保</w:t>
      </w:r>
      <w:r>
        <w:t>边坡稳定的前提下，灵活选用最佳槽帮坡度。</w:t>
      </w:r>
    </w:p>
    <w:p>
      <w:pPr>
        <w:pStyle w:val="ListParagraph"/>
        <w:numPr>
          <w:ilvl w:val="3"/>
          <w:numId w:val="31"/>
        </w:numPr>
        <w:tabs>
          <w:tab w:val="left" w:pos="2376"/>
        </w:tabs>
        <w:spacing w:before="0" w:after="0" w:line="533" w:lineRule="exact"/>
        <w:ind w:left="2375" w:right="0" w:hanging="1240"/>
        <w:jc w:val="left"/>
        <w:rPr>
          <w:rFonts w:ascii="Times New Roman" w:eastAsia="Times New Roman"/>
          <w:sz w:val="42"/>
        </w:rPr>
      </w:pPr>
      <w:r>
        <w:rPr>
          <w:sz w:val="42"/>
        </w:rPr>
        <w:t>沟槽内排水</w:t>
      </w:r>
    </w:p>
    <w:p>
      <w:pPr>
        <w:pStyle w:val="BodyText"/>
        <w:spacing w:before="333" w:line="388" w:lineRule="auto"/>
        <w:ind w:left="284" w:right="246" w:firstLine="853"/>
        <w:jc w:val="both"/>
      </w:pPr>
      <w:r>
        <w:t>在排水工程施工中，若遇到地下水、地面水或其他水体的影响，会增</w:t>
      </w:r>
      <w:r>
        <w:rPr>
          <w:spacing w:val="-20"/>
        </w:rPr>
        <w:t>加施工难度，影响施工的工程质量，延长工期和增加造价，因此，施工排、</w:t>
      </w:r>
      <w:r>
        <w:t>降水是排水工程施工的关键。</w:t>
      </w:r>
    </w:p>
    <w:p>
      <w:pPr>
        <w:pStyle w:val="BodyText"/>
        <w:spacing w:line="388" w:lineRule="auto"/>
        <w:ind w:left="284" w:right="745" w:firstLine="853"/>
      </w:pPr>
      <w:r>
        <w:t>根据施工现场调查以及地质资料的分析，结合施工图设计的标高要求，本项目采用明排水的排水方法实施排水。</w:t>
      </w:r>
    </w:p>
    <w:p>
      <w:pPr>
        <w:pStyle w:val="BodyText"/>
        <w:spacing w:line="388" w:lineRule="auto"/>
        <w:ind w:left="284" w:right="324" w:firstLine="853"/>
      </w:pPr>
      <w:r>
        <w:rPr>
          <w:spacing w:val="-1"/>
        </w:rPr>
        <w:t>明排水是最简便、经济而有效的排、降水方法，它是把雨、地表水和</w:t>
      </w:r>
      <w:r>
        <w:t>槽壁、槽底渗出的地下水，经过排水明沟或暗沟、盲管汇集到集水井， 由排水泵把水从集水井中排出。</w:t>
      </w:r>
    </w:p>
    <w:p>
      <w:pPr>
        <w:pStyle w:val="BodyText"/>
        <w:spacing w:line="534" w:lineRule="exact"/>
        <w:ind w:left="1140"/>
      </w:pPr>
      <w:r>
        <w:t>基槽内明沟排水：</w:t>
      </w:r>
    </w:p>
    <w:p>
      <w:pPr>
        <w:pStyle w:val="BodyText"/>
        <w:spacing w:before="324" w:line="388" w:lineRule="auto"/>
        <w:ind w:left="284" w:right="335" w:firstLine="856"/>
        <w:jc w:val="both"/>
      </w:pPr>
      <w:r>
        <w:rPr>
          <w:spacing w:val="-6"/>
        </w:rPr>
        <w:t>基槽内明沟排水方法是由排水明沟的集水井组成，当基槽开挖至既定</w:t>
      </w:r>
      <w:r>
        <w:rPr>
          <w:spacing w:val="-7"/>
        </w:rPr>
        <w:t>标高时，在基槽内的适当位置挖设集水井并安装水泵，然后沿基槽底两侧</w:t>
      </w:r>
      <w:r>
        <w:rPr>
          <w:spacing w:val="-6"/>
        </w:rPr>
        <w:t xml:space="preserve">挖临时排水明沟，排水明沟沟底比土基面低 </w:t>
      </w:r>
      <w:r>
        <w:rPr>
          <w:rFonts w:ascii="Times New Roman" w:eastAsia="Times New Roman"/>
        </w:rPr>
        <w:t>30~50cm</w:t>
      </w:r>
      <w:r>
        <w:t>，排水明沟施工时， 应保证槽边坡稳定的地基不被扰动，如下图示：</w:t>
      </w:r>
    </w:p>
    <w:p>
      <w:pPr>
        <w:spacing w:after="0" w:line="388" w:lineRule="auto"/>
        <w:jc w:val="both"/>
        <w:sectPr>
          <w:headerReference w:type="even" r:id="rId45"/>
          <w:headerReference w:type="default" r:id="rId46"/>
          <w:footerReference w:type="even" r:id="rId47"/>
          <w:footerReference w:type="default" r:id="rId48"/>
          <w:pgSz w:w="17860" w:h="25260"/>
          <w:pgMar w:top="1400" w:right="1660" w:bottom="280" w:left="2100" w:header="1098" w:footer="0"/>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after="1"/>
        <w:rPr>
          <w:sz w:val="22"/>
        </w:rPr>
      </w:pPr>
    </w:p>
    <w:p>
      <w:pPr>
        <w:pStyle w:val="BodyText"/>
        <w:ind w:left="2700"/>
        <w:rPr>
          <w:sz w:val="20"/>
        </w:rPr>
      </w:pPr>
      <w:r>
        <w:rPr>
          <w:sz w:val="20"/>
        </w:rPr>
        <w:pict>
          <v:group id="_x0000_i1048" style="width:353pt;height:190pt;mso-position-horizontal-relative:char;mso-position-vertical-relative:line" coordorigin="0,0" coordsize="7060,3800">
            <v:shape id="_x0000_s1049" type="#_x0000_t75" style="width:7060;height:3800;position:absolute" stroked="f">
              <v:imagedata r:id="rId49" o:title=""/>
            </v:shape>
            <v:shape id="_x0000_s1050" type="#_x0000_t202" style="width:1091;height:422;left:4677;position:absolute;top:2995" filled="f" stroked="f">
              <v:textbox inset="0,0,0,0">
                <w:txbxContent>
                  <w:p>
                    <w:pPr>
                      <w:spacing w:before="22" w:line="399" w:lineRule="exact"/>
                      <w:ind w:left="0" w:right="0" w:firstLine="0"/>
                      <w:jc w:val="left"/>
                      <w:rPr>
                        <w:rFonts w:ascii="Times New Roman"/>
                        <w:sz w:val="42"/>
                      </w:rPr>
                    </w:pPr>
                    <w:r>
                      <w:rPr>
                        <w:rFonts w:ascii="Times New Roman"/>
                        <w:sz w:val="42"/>
                      </w:rPr>
                      <w:t>30~50</w:t>
                    </w:r>
                  </w:p>
                </w:txbxContent>
              </v:textbox>
            </v:shape>
            <w10:wrap type="none"/>
          </v:group>
        </w:pict>
      </w:r>
    </w:p>
    <w:p>
      <w:pPr>
        <w:pStyle w:val="BodyText"/>
        <w:spacing w:before="6"/>
        <w:rPr>
          <w:sz w:val="16"/>
        </w:rPr>
      </w:pPr>
    </w:p>
    <w:p>
      <w:pPr>
        <w:spacing w:before="115"/>
        <w:ind w:left="675" w:right="2429" w:firstLine="0"/>
        <w:jc w:val="center"/>
        <w:rPr>
          <w:rFonts w:ascii="Times New Roman"/>
          <w:sz w:val="29"/>
        </w:rPr>
      </w:pPr>
      <w:r>
        <w:drawing>
          <wp:anchor distT="0" distB="0" distL="0" distR="0" simplePos="0" relativeHeight="251663360" behindDoc="0" locked="0" layoutInCell="1" allowOverlap="1">
            <wp:simplePos x="0" y="0"/>
            <wp:positionH relativeFrom="page">
              <wp:posOffset>5784088</wp:posOffset>
            </wp:positionH>
            <wp:positionV relativeFrom="paragraph">
              <wp:posOffset>-18833</wp:posOffset>
            </wp:positionV>
            <wp:extent cx="420750" cy="318643"/>
            <wp:effectExtent l="0" t="0" r="0" b="0"/>
            <wp:wrapNone/>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9.png"/>
                    <pic:cNvPicPr/>
                  </pic:nvPicPr>
                  <pic:blipFill>
                    <a:blip xmlns:r="http://schemas.openxmlformats.org/officeDocument/2006/relationships" r:embed="rId50" cstate="print"/>
                    <a:stretch>
                      <a:fillRect/>
                    </a:stretch>
                  </pic:blipFill>
                  <pic:spPr>
                    <a:xfrm>
                      <a:off x="0" y="0"/>
                      <a:ext cx="420750" cy="318643"/>
                    </a:xfrm>
                    <a:prstGeom prst="rect">
                      <a:avLst/>
                    </a:prstGeom>
                  </pic:spPr>
                </pic:pic>
              </a:graphicData>
            </a:graphic>
          </wp:anchor>
        </w:drawing>
      </w:r>
      <w:r>
        <w:rPr>
          <w:rFonts w:ascii="Times New Roman"/>
          <w:sz w:val="29"/>
        </w:rPr>
        <w:t>30</w:t>
      </w:r>
    </w:p>
    <w:p>
      <w:pPr>
        <w:pStyle w:val="BodyText"/>
        <w:rPr>
          <w:rFonts w:ascii="Times New Roman"/>
          <w:sz w:val="26"/>
        </w:rPr>
      </w:pPr>
    </w:p>
    <w:p>
      <w:pPr>
        <w:pStyle w:val="ListParagraph"/>
        <w:numPr>
          <w:ilvl w:val="3"/>
          <w:numId w:val="41"/>
        </w:numPr>
        <w:tabs>
          <w:tab w:val="left" w:pos="2379"/>
        </w:tabs>
        <w:spacing w:before="0" w:after="0" w:line="240" w:lineRule="auto"/>
        <w:ind w:left="2379" w:right="0" w:hanging="1239"/>
        <w:jc w:val="left"/>
        <w:rPr>
          <w:rFonts w:ascii="Times New Roman" w:eastAsia="Times New Roman"/>
          <w:sz w:val="42"/>
        </w:rPr>
      </w:pPr>
      <w:r>
        <w:rPr>
          <w:sz w:val="42"/>
        </w:rPr>
        <w:t>垫层施工</w:t>
      </w:r>
    </w:p>
    <w:p>
      <w:pPr>
        <w:pStyle w:val="BodyText"/>
        <w:spacing w:before="6"/>
        <w:rPr>
          <w:sz w:val="22"/>
        </w:rPr>
      </w:pPr>
    </w:p>
    <w:p>
      <w:pPr>
        <w:pStyle w:val="BodyText"/>
        <w:spacing w:before="42" w:line="388" w:lineRule="auto"/>
        <w:ind w:left="284" w:right="742" w:firstLine="856"/>
      </w:pPr>
      <w:r>
        <w:rPr>
          <w:spacing w:val="-1"/>
        </w:rPr>
        <w:t>经现场监理工程师检验沟槽槽土基合格后方可进行级配沙石垫层施</w:t>
      </w:r>
      <w:r>
        <w:rPr>
          <w:spacing w:val="-10"/>
        </w:rPr>
        <w:t xml:space="preserve">工，级配沙石沙石比例为 </w:t>
      </w:r>
      <w:r>
        <w:rPr>
          <w:rFonts w:ascii="Times New Roman" w:eastAsia="Times New Roman"/>
        </w:rPr>
        <w:t>3</w:t>
      </w:r>
      <w:r>
        <w:t>：</w:t>
      </w:r>
      <w:r>
        <w:rPr>
          <w:rFonts w:ascii="Times New Roman" w:eastAsia="Times New Roman"/>
        </w:rPr>
        <w:t>7</w:t>
      </w:r>
      <w:r>
        <w:t>。</w:t>
      </w:r>
    </w:p>
    <w:p>
      <w:pPr>
        <w:pStyle w:val="ListParagraph"/>
        <w:numPr>
          <w:ilvl w:val="3"/>
          <w:numId w:val="41"/>
        </w:numPr>
        <w:tabs>
          <w:tab w:val="left" w:pos="2383"/>
        </w:tabs>
        <w:spacing w:before="21" w:after="0" w:line="240" w:lineRule="auto"/>
        <w:ind w:left="2382" w:right="0" w:hanging="1239"/>
        <w:jc w:val="left"/>
        <w:rPr>
          <w:rFonts w:ascii="Times New Roman" w:eastAsia="Times New Roman"/>
          <w:sz w:val="42"/>
        </w:rPr>
      </w:pPr>
      <w:r>
        <w:rPr>
          <w:sz w:val="42"/>
        </w:rPr>
        <w:t>管道安装</w:t>
      </w:r>
    </w:p>
    <w:p>
      <w:pPr>
        <w:pStyle w:val="BodyText"/>
        <w:spacing w:before="361"/>
        <w:ind w:left="1144"/>
      </w:pPr>
      <w:r>
        <w:t>所有管材都必须有出厂验收合格证。</w:t>
      </w:r>
    </w:p>
    <w:p>
      <w:pPr>
        <w:pStyle w:val="BodyText"/>
        <w:spacing w:before="362" w:line="400" w:lineRule="auto"/>
        <w:ind w:left="284" w:right="335" w:firstLine="860"/>
        <w:jc w:val="both"/>
      </w:pPr>
      <w:r>
        <w:rPr>
          <w:spacing w:val="10"/>
        </w:rPr>
        <w:t>排水管采用钢筋混凝</w:t>
      </w:r>
      <w:r>
        <w:rPr>
          <w:rFonts w:ascii="Times New Roman" w:eastAsia="Times New Roman"/>
        </w:rPr>
        <w:t xml:space="preserve">II </w:t>
      </w:r>
      <w:r>
        <w:rPr>
          <w:spacing w:val="-14"/>
        </w:rPr>
        <w:t>级管，管道安装原则，以从下游往上游依次装</w:t>
      </w:r>
      <w:r>
        <w:rPr>
          <w:spacing w:val="-15"/>
        </w:rPr>
        <w:t>管，虽然现场条件限制为分段开挖，但分段安装原则不变。安装排水管之</w:t>
      </w:r>
      <w:r>
        <w:rPr>
          <w:w w:val="100"/>
        </w:rPr>
        <w:t>前，必须查验砼浇注记录，是否已达</w:t>
      </w:r>
      <w:r>
        <w:t xml:space="preserve"> </w:t>
      </w:r>
      <w:r>
        <w:rPr>
          <w:rFonts w:ascii="Times New Roman" w:eastAsia="Times New Roman"/>
          <w:w w:val="100"/>
        </w:rPr>
        <w:t>3</w:t>
      </w:r>
      <w:r>
        <w:rPr>
          <w:rFonts w:ascii="Times New Roman" w:eastAsia="Times New Roman"/>
        </w:rPr>
        <w:t xml:space="preserve"> </w:t>
      </w:r>
      <w:r>
        <w:rPr>
          <w:w w:val="100"/>
        </w:rPr>
        <w:t>天养护期（最少时间</w:t>
      </w:r>
      <w:r>
        <w:rPr>
          <w:spacing w:val="-220"/>
          <w:w w:val="100"/>
        </w:rPr>
        <w:t>）</w:t>
      </w:r>
      <w:r>
        <w:rPr>
          <w:w w:val="100"/>
        </w:rPr>
        <w:t>，在砼平基</w:t>
      </w:r>
      <w:r>
        <w:t>上弹线，以控制排水管道的中心线。</w:t>
      </w:r>
    </w:p>
    <w:p>
      <w:pPr>
        <w:pStyle w:val="BodyText"/>
        <w:spacing w:before="6" w:line="400" w:lineRule="auto"/>
        <w:ind w:left="284" w:right="335" w:firstLine="860"/>
      </w:pPr>
      <w:r>
        <w:t xml:space="preserve">由于沟槽边坡土质差，所有钢筋砼排水承插管采用吊机下管于平基 </w:t>
      </w:r>
      <w:r>
        <w:rPr>
          <w:spacing w:val="-1"/>
        </w:rPr>
        <w:t>上，安装时，将清扫的像胶圈套在干净的插口端部，承口对好以后，采用推进器或打钢錾捶击，使像胶圈缓慢滚入承口内，通过已预制好的钢筋砼管枕来调节好单管的中心线及高程，程序采用手拉葫芦拉紧、紧箍，以保</w:t>
      </w:r>
      <w:r>
        <w:t>证像胶圈与承口内侧紧密挤压而满足闭水试验的要求。</w:t>
      </w:r>
    </w:p>
    <w:p>
      <w:pPr>
        <w:pStyle w:val="ListParagraph"/>
        <w:numPr>
          <w:ilvl w:val="3"/>
          <w:numId w:val="41"/>
        </w:numPr>
        <w:tabs>
          <w:tab w:val="left" w:pos="2383"/>
        </w:tabs>
        <w:spacing w:before="8" w:after="0" w:line="240" w:lineRule="auto"/>
        <w:ind w:left="2382" w:right="0" w:hanging="1239"/>
        <w:jc w:val="left"/>
        <w:rPr>
          <w:rFonts w:ascii="Times New Roman" w:eastAsia="Times New Roman"/>
          <w:sz w:val="42"/>
        </w:rPr>
      </w:pPr>
      <w:r>
        <w:rPr>
          <w:sz w:val="42"/>
        </w:rPr>
        <w:t>检查井、雨水井</w:t>
      </w:r>
    </w:p>
    <w:p>
      <w:pPr>
        <w:pStyle w:val="BodyText"/>
        <w:spacing w:before="362"/>
        <w:ind w:left="1144"/>
      </w:pPr>
      <w:r>
        <w:t>检查井雨水井为钢筋混凝土井，混凝土强度</w:t>
      </w:r>
      <w:r>
        <w:rPr>
          <w:rFonts w:ascii="Times New Roman" w:eastAsia="Times New Roman"/>
        </w:rPr>
        <w:t>C20S4</w:t>
      </w:r>
      <w:r>
        <w:t>。</w:t>
      </w:r>
    </w:p>
    <w:p>
      <w:pPr>
        <w:pStyle w:val="ListParagraph"/>
        <w:numPr>
          <w:ilvl w:val="3"/>
          <w:numId w:val="29"/>
        </w:numPr>
        <w:tabs>
          <w:tab w:val="left" w:pos="2383"/>
        </w:tabs>
        <w:spacing w:before="361" w:after="0" w:line="240" w:lineRule="auto"/>
        <w:ind w:left="2382" w:right="0" w:hanging="1239"/>
        <w:jc w:val="left"/>
        <w:rPr>
          <w:rFonts w:ascii="Times New Roman" w:eastAsia="Times New Roman"/>
          <w:sz w:val="42"/>
        </w:rPr>
      </w:pPr>
      <w:r>
        <w:rPr>
          <w:sz w:val="42"/>
        </w:rPr>
        <w:t>闭水试验</w:t>
      </w:r>
    </w:p>
    <w:p>
      <w:pPr>
        <w:spacing w:after="0" w:line="240" w:lineRule="auto"/>
        <w:jc w:val="left"/>
        <w:rPr>
          <w:rFonts w:ascii="Times New Roman" w:eastAsia="Times New Roman"/>
          <w:sz w:val="42"/>
        </w:rPr>
        <w:sectPr>
          <w:headerReference w:type="even" r:id="rId51"/>
          <w:headerReference w:type="default" r:id="rId52"/>
          <w:footerReference w:type="even" r:id="rId53"/>
          <w:footerReference w:type="default" r:id="rId54"/>
          <w:pgSz w:w="17860" w:h="25260"/>
          <w:pgMar w:top="1400" w:right="1660" w:bottom="280" w:left="2100" w:header="1098" w:footer="0"/>
          <w:pgNumType w:start="13"/>
          <w:cols w:space="708"/>
        </w:sectPr>
      </w:pPr>
    </w:p>
    <w:p>
      <w:pPr>
        <w:pStyle w:val="BodyText"/>
        <w:rPr>
          <w:sz w:val="20"/>
        </w:rPr>
      </w:pPr>
    </w:p>
    <w:p>
      <w:pPr>
        <w:pStyle w:val="BodyText"/>
        <w:rPr>
          <w:sz w:val="20"/>
        </w:rPr>
      </w:pPr>
    </w:p>
    <w:p>
      <w:pPr>
        <w:pStyle w:val="BodyText"/>
        <w:spacing w:before="186" w:line="400" w:lineRule="auto"/>
        <w:ind w:left="284" w:right="463" w:firstLine="860"/>
      </w:pPr>
      <w:r>
        <w:rPr>
          <w:spacing w:val="-10"/>
        </w:rPr>
        <w:t>抽检试验段按部颁标准进行，试验不合格者加倍抽段再作检验，如仍</w:t>
      </w:r>
      <w:r>
        <w:t>不合格，则应全线做闭水试验。</w:t>
      </w:r>
    </w:p>
    <w:p>
      <w:pPr>
        <w:pStyle w:val="ListParagraph"/>
        <w:numPr>
          <w:ilvl w:val="3"/>
          <w:numId w:val="29"/>
        </w:numPr>
        <w:tabs>
          <w:tab w:val="left" w:pos="2383"/>
        </w:tabs>
        <w:spacing w:before="3" w:after="0" w:line="240" w:lineRule="auto"/>
        <w:ind w:left="2382" w:right="0" w:hanging="1239"/>
        <w:jc w:val="left"/>
        <w:rPr>
          <w:rFonts w:ascii="Arial" w:eastAsia="Arial"/>
          <w:sz w:val="42"/>
        </w:rPr>
      </w:pPr>
      <w:r>
        <w:rPr>
          <w:sz w:val="42"/>
        </w:rPr>
        <w:t>沟槽回填</w:t>
      </w:r>
    </w:p>
    <w:p>
      <w:pPr>
        <w:pStyle w:val="BodyText"/>
        <w:spacing w:before="362" w:line="400" w:lineRule="auto"/>
        <w:ind w:left="284" w:right="463" w:firstLine="860"/>
      </w:pPr>
      <w:r>
        <w:rPr>
          <w:spacing w:val="-7"/>
        </w:rPr>
        <w:t>沟槽回填土要达到既保护管道安全又满足上部承受动、静荷载；既要</w:t>
      </w:r>
      <w:r>
        <w:t>保证施工过程中管道安全又保证上部修路、放行后的安全。</w:t>
      </w:r>
    </w:p>
    <w:p>
      <w:pPr>
        <w:pStyle w:val="ListParagraph"/>
        <w:numPr>
          <w:ilvl w:val="0"/>
          <w:numId w:val="28"/>
        </w:numPr>
        <w:tabs>
          <w:tab w:val="left" w:pos="2197"/>
        </w:tabs>
        <w:spacing w:before="2" w:after="0" w:line="240" w:lineRule="auto"/>
        <w:ind w:left="2196" w:right="0" w:hanging="1053"/>
        <w:jc w:val="left"/>
        <w:rPr>
          <w:sz w:val="42"/>
        </w:rPr>
      </w:pPr>
      <w:r>
        <w:rPr>
          <w:sz w:val="42"/>
        </w:rPr>
        <w:t>管道工程必须在隐蔽验收合格后及时回填。</w:t>
      </w:r>
    </w:p>
    <w:p>
      <w:pPr>
        <w:pStyle w:val="ListParagraph"/>
        <w:numPr>
          <w:ilvl w:val="0"/>
          <w:numId w:val="28"/>
        </w:numPr>
        <w:tabs>
          <w:tab w:val="left" w:pos="2197"/>
        </w:tabs>
        <w:spacing w:before="363" w:after="0" w:line="400" w:lineRule="auto"/>
        <w:ind w:left="284" w:right="108" w:firstLine="860"/>
        <w:jc w:val="left"/>
        <w:rPr>
          <w:sz w:val="42"/>
        </w:rPr>
      </w:pPr>
      <w:r>
        <w:rPr>
          <w:spacing w:val="-1"/>
          <w:sz w:val="42"/>
        </w:rPr>
        <w:t>有支撑的沟槽，填土前拆撑时，要注意检查沟槽及临近建筑物、</w:t>
      </w:r>
      <w:r>
        <w:rPr>
          <w:sz w:val="42"/>
        </w:rPr>
        <w:t>构筑物的安全。</w:t>
      </w:r>
    </w:p>
    <w:p>
      <w:pPr>
        <w:pStyle w:val="ListParagraph"/>
        <w:numPr>
          <w:ilvl w:val="0"/>
          <w:numId w:val="28"/>
        </w:numPr>
        <w:tabs>
          <w:tab w:val="left" w:pos="2197"/>
        </w:tabs>
        <w:spacing w:before="3" w:after="0" w:line="400" w:lineRule="auto"/>
        <w:ind w:left="284" w:right="216" w:firstLine="860"/>
        <w:jc w:val="both"/>
        <w:rPr>
          <w:sz w:val="42"/>
        </w:rPr>
      </w:pPr>
      <w:r>
        <w:rPr>
          <w:sz w:val="42"/>
        </w:rPr>
        <w:t>沟槽回填应分层（</w:t>
      </w:r>
      <w:r>
        <w:rPr>
          <w:spacing w:val="-47"/>
          <w:sz w:val="42"/>
        </w:rPr>
        <w:t xml:space="preserve">虚厚 </w:t>
      </w:r>
      <w:r>
        <w:rPr>
          <w:rFonts w:ascii="Arial" w:eastAsia="Arial"/>
          <w:sz w:val="42"/>
        </w:rPr>
        <w:t>50CM</w:t>
      </w:r>
      <w:r>
        <w:rPr>
          <w:sz w:val="42"/>
        </w:rPr>
        <w:t>）</w:t>
      </w:r>
      <w:r>
        <w:rPr>
          <w:spacing w:val="-2"/>
          <w:sz w:val="42"/>
        </w:rPr>
        <w:t>填筑，每层土，人工仔细整平。</w:t>
      </w:r>
      <w:r>
        <w:rPr>
          <w:sz w:val="42"/>
        </w:rPr>
        <w:t>用小型振动夯夯实，夯实时特别注意均匀一致。填级配沙石地段要先灌水密实，然后压实。</w:t>
      </w:r>
    </w:p>
    <w:p>
      <w:pPr>
        <w:pStyle w:val="ListParagraph"/>
        <w:numPr>
          <w:ilvl w:val="0"/>
          <w:numId w:val="28"/>
        </w:numPr>
        <w:tabs>
          <w:tab w:val="left" w:pos="2204"/>
        </w:tabs>
        <w:spacing w:before="4" w:after="0" w:line="400" w:lineRule="auto"/>
        <w:ind w:left="284" w:right="522" w:firstLine="860"/>
        <w:jc w:val="left"/>
        <w:rPr>
          <w:sz w:val="42"/>
        </w:rPr>
      </w:pPr>
      <w:r>
        <w:rPr>
          <w:spacing w:val="-1"/>
          <w:sz w:val="42"/>
        </w:rPr>
        <w:t>沟槽回填施工过程中，应经常检验土含水量及压实度，并应按</w:t>
      </w:r>
      <w:r>
        <w:rPr>
          <w:sz w:val="42"/>
        </w:rPr>
        <w:t>要求做试验记录。</w:t>
      </w:r>
    </w:p>
    <w:p>
      <w:pPr>
        <w:pStyle w:val="ListParagraph"/>
        <w:numPr>
          <w:ilvl w:val="0"/>
          <w:numId w:val="28"/>
        </w:numPr>
        <w:tabs>
          <w:tab w:val="left" w:pos="2197"/>
        </w:tabs>
        <w:spacing w:before="3" w:after="0" w:line="240" w:lineRule="auto"/>
        <w:ind w:left="2196" w:right="0" w:hanging="1053"/>
        <w:jc w:val="left"/>
        <w:rPr>
          <w:sz w:val="42"/>
        </w:rPr>
      </w:pPr>
      <w:r>
        <w:rPr>
          <w:sz w:val="42"/>
        </w:rPr>
        <w:t>沟槽两侧应同时回填夯实以防管道位移。</w:t>
      </w:r>
    </w:p>
    <w:p>
      <w:pPr>
        <w:pStyle w:val="ListParagraph"/>
        <w:numPr>
          <w:ilvl w:val="0"/>
          <w:numId w:val="28"/>
        </w:numPr>
        <w:tabs>
          <w:tab w:val="left" w:pos="2197"/>
        </w:tabs>
        <w:spacing w:before="362" w:after="0" w:line="240" w:lineRule="auto"/>
        <w:ind w:left="2196" w:right="0" w:hanging="1053"/>
        <w:jc w:val="left"/>
        <w:rPr>
          <w:sz w:val="42"/>
        </w:rPr>
      </w:pPr>
      <w:r>
        <w:rPr>
          <w:sz w:val="42"/>
        </w:rPr>
        <w:t>沟槽回填顺序应按沟槽排水方向由高向低分层进行。</w:t>
      </w:r>
    </w:p>
    <w:p>
      <w:pPr>
        <w:pStyle w:val="Heading2"/>
        <w:numPr>
          <w:ilvl w:val="1"/>
          <w:numId w:val="27"/>
        </w:numPr>
        <w:tabs>
          <w:tab w:val="left" w:pos="900"/>
        </w:tabs>
        <w:spacing w:before="362" w:after="0" w:line="240" w:lineRule="auto"/>
        <w:ind w:left="899" w:right="0" w:hanging="616"/>
        <w:jc w:val="left"/>
        <w:rPr>
          <w:rFonts w:ascii="Arial" w:eastAsia="Arial"/>
        </w:rPr>
      </w:pPr>
      <w:r>
        <w:t>路基工程</w:t>
      </w:r>
    </w:p>
    <w:p>
      <w:pPr>
        <w:pStyle w:val="ListParagraph"/>
        <w:numPr>
          <w:ilvl w:val="2"/>
          <w:numId w:val="27"/>
        </w:numPr>
        <w:tabs>
          <w:tab w:val="left" w:pos="2070"/>
        </w:tabs>
        <w:spacing w:before="361" w:after="0" w:line="240" w:lineRule="auto"/>
        <w:ind w:left="2069" w:right="0" w:hanging="926"/>
        <w:jc w:val="left"/>
        <w:rPr>
          <w:sz w:val="42"/>
        </w:rPr>
      </w:pPr>
      <w:r>
        <w:rPr>
          <w:sz w:val="42"/>
        </w:rPr>
        <w:t>测量放样</w:t>
      </w:r>
    </w:p>
    <w:p>
      <w:pPr>
        <w:pStyle w:val="BodyText"/>
        <w:spacing w:before="362" w:line="400" w:lineRule="auto"/>
        <w:ind w:left="284" w:right="317" w:firstLine="860"/>
        <w:jc w:val="both"/>
      </w:pPr>
      <w:r>
        <w:t>工程技术人员进场后，首先对本标段的导线点、中线控制点、水准点进行复核确认并进行保护，全面恢复线路中线，复测路基横断面，测出路堤边线和挖方迎坡线。</w:t>
      </w:r>
    </w:p>
    <w:p>
      <w:pPr>
        <w:pStyle w:val="ListParagraph"/>
        <w:numPr>
          <w:ilvl w:val="2"/>
          <w:numId w:val="27"/>
        </w:numPr>
        <w:tabs>
          <w:tab w:val="left" w:pos="2070"/>
        </w:tabs>
        <w:spacing w:before="5" w:after="0" w:line="240" w:lineRule="auto"/>
        <w:ind w:left="2069" w:right="0" w:hanging="926"/>
        <w:jc w:val="left"/>
        <w:rPr>
          <w:sz w:val="42"/>
        </w:rPr>
      </w:pPr>
      <w:r>
        <w:rPr>
          <w:sz w:val="42"/>
        </w:rPr>
        <w:t>清除杂填土</w:t>
      </w:r>
    </w:p>
    <w:p>
      <w:pPr>
        <w:pStyle w:val="BodyText"/>
        <w:spacing w:before="362" w:line="400" w:lineRule="auto"/>
        <w:ind w:left="284" w:right="440" w:firstLine="860"/>
      </w:pPr>
      <w:r>
        <w:rPr>
          <w:spacing w:val="-11"/>
        </w:rPr>
        <w:t>在路基范围内对地面的树木、杂草及菜地种植土等不适作为路基填料</w:t>
      </w:r>
      <w:r>
        <w:t>的材料用装载装车，自卸汽车运至弃土场。</w:t>
      </w:r>
    </w:p>
    <w:p>
      <w:pPr>
        <w:spacing w:after="0" w:line="400" w:lineRule="auto"/>
        <w:sectPr>
          <w:headerReference w:type="even" r:id="rId55"/>
          <w:headerReference w:type="default" r:id="rId56"/>
          <w:footerReference w:type="even" r:id="rId57"/>
          <w:footerReference w:type="default" r:id="rId58"/>
          <w:pgSz w:w="17860" w:h="25260"/>
          <w:pgMar w:top="1400" w:right="1660" w:bottom="280" w:left="2100" w:header="1098" w:footer="0"/>
          <w:pgNumType w:start="14"/>
          <w:cols w:space="708"/>
        </w:sectPr>
      </w:pPr>
    </w:p>
    <w:p>
      <w:pPr>
        <w:pStyle w:val="BodyText"/>
        <w:rPr>
          <w:sz w:val="20"/>
        </w:rPr>
      </w:pPr>
    </w:p>
    <w:p>
      <w:pPr>
        <w:pStyle w:val="ListParagraph"/>
        <w:numPr>
          <w:ilvl w:val="3"/>
          <w:numId w:val="26"/>
        </w:numPr>
        <w:tabs>
          <w:tab w:val="left" w:pos="2383"/>
        </w:tabs>
        <w:spacing w:before="223" w:after="0" w:line="240" w:lineRule="auto"/>
        <w:ind w:left="2382" w:right="0" w:hanging="1239"/>
        <w:jc w:val="left"/>
        <w:rPr>
          <w:rFonts w:ascii="Bookman Old Style" w:eastAsia="Bookman Old Style"/>
          <w:sz w:val="42"/>
        </w:rPr>
      </w:pPr>
      <w:r>
        <w:rPr>
          <w:sz w:val="42"/>
        </w:rPr>
        <w:t>路基填方施工要求</w:t>
      </w:r>
    </w:p>
    <w:p>
      <w:pPr>
        <w:pStyle w:val="ListParagraph"/>
        <w:numPr>
          <w:ilvl w:val="0"/>
          <w:numId w:val="25"/>
        </w:numPr>
        <w:tabs>
          <w:tab w:val="left" w:pos="2197"/>
        </w:tabs>
        <w:spacing w:before="211" w:after="0" w:line="240" w:lineRule="auto"/>
        <w:ind w:left="2196" w:right="0" w:hanging="1053"/>
        <w:jc w:val="left"/>
        <w:rPr>
          <w:sz w:val="42"/>
        </w:rPr>
      </w:pPr>
      <w:r>
        <w:rPr>
          <w:sz w:val="42"/>
        </w:rPr>
        <w:t>基底素土处理</w:t>
      </w:r>
    </w:p>
    <w:p>
      <w:pPr>
        <w:pStyle w:val="BodyText"/>
        <w:spacing w:before="214" w:line="333" w:lineRule="auto"/>
        <w:ind w:left="284" w:right="451" w:firstLine="860"/>
      </w:pPr>
      <w:r>
        <w:rPr>
          <w:spacing w:val="-11"/>
        </w:rPr>
        <w:t>土方开挖至设计标高后，人工清楚松动土体，如遇淤泥或者软土则采</w:t>
      </w:r>
      <w:r>
        <w:rPr>
          <w:spacing w:val="-54"/>
        </w:rPr>
        <w:t xml:space="preserve">用 </w:t>
      </w:r>
      <w:r>
        <w:rPr>
          <w:rFonts w:ascii="Bookman Old Style" w:eastAsia="Bookman Old Style"/>
          <w:b w:val="0"/>
        </w:rPr>
        <w:t>3</w:t>
      </w:r>
      <w:r>
        <w:t>：</w:t>
      </w:r>
      <w:r>
        <w:rPr>
          <w:rFonts w:ascii="Bookman Old Style" w:eastAsia="Bookman Old Style"/>
          <w:b w:val="0"/>
        </w:rPr>
        <w:t>7</w:t>
      </w:r>
      <w:r>
        <w:rPr>
          <w:rFonts w:ascii="Bookman Old Style" w:eastAsia="Bookman Old Style"/>
          <w:b w:val="0"/>
          <w:spacing w:val="-55"/>
        </w:rPr>
        <w:t xml:space="preserve"> </w:t>
      </w:r>
      <w:r>
        <w:t>级配沙石换填。</w:t>
      </w:r>
    </w:p>
    <w:p>
      <w:pPr>
        <w:pStyle w:val="BodyText"/>
        <w:spacing w:before="2"/>
        <w:ind w:left="1144"/>
      </w:pPr>
      <w:r>
        <w:t>基槽待监理验收通过后方可进行垫层施工。</w:t>
      </w:r>
    </w:p>
    <w:p>
      <w:pPr>
        <w:pStyle w:val="ListParagraph"/>
        <w:numPr>
          <w:ilvl w:val="0"/>
          <w:numId w:val="25"/>
        </w:numPr>
        <w:tabs>
          <w:tab w:val="left" w:pos="2197"/>
        </w:tabs>
        <w:spacing w:before="214" w:after="0" w:line="240" w:lineRule="auto"/>
        <w:ind w:left="2196" w:right="0" w:hanging="1053"/>
        <w:jc w:val="left"/>
        <w:rPr>
          <w:sz w:val="42"/>
        </w:rPr>
      </w:pPr>
      <w:r>
        <w:rPr>
          <w:sz w:val="42"/>
        </w:rPr>
        <w:t>二灰土垫层施工</w:t>
      </w:r>
    </w:p>
    <w:p>
      <w:pPr>
        <w:pStyle w:val="BodyText"/>
        <w:spacing w:before="211" w:line="333" w:lineRule="auto"/>
        <w:ind w:left="284" w:right="460" w:firstLine="842"/>
      </w:pPr>
      <w:r>
        <w:rPr>
          <w:w w:val="95"/>
        </w:rPr>
        <w:t xml:space="preserve">二灰土厚度 </w:t>
      </w:r>
      <w:r>
        <w:rPr>
          <w:rFonts w:ascii="Bookman Old Style" w:eastAsia="Bookman Old Style"/>
          <w:b w:val="0"/>
          <w:w w:val="95"/>
        </w:rPr>
        <w:t>20cm</w:t>
      </w:r>
      <w:r>
        <w:rPr>
          <w:w w:val="95"/>
        </w:rPr>
        <w:t>，二灰土比为为石灰</w:t>
      </w:r>
      <w:r>
        <w:rPr>
          <w:rFonts w:ascii="Bookman Old Style" w:eastAsia="Bookman Old Style"/>
          <w:b w:val="0"/>
          <w:w w:val="95"/>
        </w:rPr>
        <w:t>:</w:t>
      </w:r>
      <w:r>
        <w:rPr>
          <w:w w:val="95"/>
        </w:rPr>
        <w:t>粉煤灰：土</w:t>
      </w:r>
      <w:r>
        <w:rPr>
          <w:rFonts w:ascii="Bookman Old Style" w:eastAsia="Bookman Old Style"/>
          <w:b w:val="0"/>
          <w:w w:val="95"/>
        </w:rPr>
        <w:t>=10</w:t>
      </w:r>
      <w:r>
        <w:rPr>
          <w:w w:val="95"/>
        </w:rPr>
        <w:t>：</w:t>
      </w:r>
      <w:r>
        <w:rPr>
          <w:rFonts w:ascii="Bookman Old Style" w:eastAsia="Bookman Old Style"/>
          <w:b w:val="0"/>
          <w:w w:val="95"/>
        </w:rPr>
        <w:t>35</w:t>
      </w:r>
      <w:r>
        <w:rPr>
          <w:w w:val="95"/>
        </w:rPr>
        <w:t>：</w:t>
      </w:r>
      <w:r>
        <w:rPr>
          <w:rFonts w:ascii="Bookman Old Style" w:eastAsia="Bookman Old Style"/>
          <w:b w:val="0"/>
          <w:w w:val="95"/>
        </w:rPr>
        <w:t>55</w:t>
      </w:r>
      <w:r>
        <w:rPr>
          <w:w w:val="95"/>
        </w:rPr>
        <w:t>，压</w:t>
      </w:r>
      <w:r>
        <w:t xml:space="preserve">实系数大于 </w:t>
      </w:r>
      <w:r>
        <w:rPr>
          <w:rFonts w:ascii="Bookman Old Style" w:eastAsia="Bookman Old Style"/>
          <w:b w:val="0"/>
        </w:rPr>
        <w:t>95%</w:t>
      </w:r>
      <w:r>
        <w:t>。</w:t>
      </w:r>
    </w:p>
    <w:p>
      <w:pPr>
        <w:pStyle w:val="ListParagraph"/>
        <w:numPr>
          <w:ilvl w:val="0"/>
          <w:numId w:val="24"/>
        </w:numPr>
        <w:tabs>
          <w:tab w:val="left" w:pos="913"/>
          <w:tab w:val="left" w:pos="914"/>
        </w:tabs>
        <w:spacing w:before="0" w:after="0" w:line="527" w:lineRule="exact"/>
        <w:ind w:left="913" w:right="0" w:hanging="630"/>
        <w:jc w:val="left"/>
        <w:rPr>
          <w:sz w:val="42"/>
        </w:rPr>
      </w:pPr>
      <w:r>
        <w:rPr>
          <w:w w:val="100"/>
          <w:sz w:val="42"/>
        </w:rPr>
        <w:t>土</w:t>
      </w:r>
    </w:p>
    <w:p>
      <w:pPr>
        <w:pStyle w:val="BodyText"/>
        <w:tabs>
          <w:tab w:val="left" w:pos="7337"/>
        </w:tabs>
        <w:spacing w:before="227"/>
        <w:ind w:left="1126"/>
      </w:pPr>
      <w:r>
        <w:t>宜采用塑性指数</w:t>
      </w:r>
      <w:r>
        <w:rPr>
          <w:spacing w:val="-159"/>
        </w:rPr>
        <w:t xml:space="preserve"> </w:t>
      </w:r>
      <w:r>
        <w:rPr>
          <w:rFonts w:ascii="Bookman Old Style" w:eastAsia="Bookman Old Style"/>
          <w:b w:val="0"/>
        </w:rPr>
        <w:t>12-20</w:t>
      </w:r>
      <w:r>
        <w:rPr>
          <w:rFonts w:ascii="Bookman Old Style" w:eastAsia="Bookman Old Style"/>
          <w:b w:val="0"/>
          <w:spacing w:val="-93"/>
        </w:rPr>
        <w:t xml:space="preserve"> </w:t>
      </w:r>
      <w:r>
        <w:t>的粘性土</w:t>
        <w:tab/>
        <w:t>土中土块的最大粒径不应大于</w:t>
      </w:r>
    </w:p>
    <w:p>
      <w:pPr>
        <w:pStyle w:val="BodyText"/>
        <w:tabs>
          <w:tab w:val="left" w:pos="1860"/>
        </w:tabs>
        <w:spacing w:before="211"/>
        <w:ind w:left="284"/>
      </w:pPr>
      <w:r>
        <w:rPr>
          <w:rFonts w:ascii="Bookman Old Style" w:eastAsia="Bookman Old Style"/>
          <w:b w:val="0"/>
          <w:w w:val="95"/>
        </w:rPr>
        <w:t>15mm</w:t>
        <w:tab/>
      </w:r>
      <w:r>
        <w:rPr>
          <w:spacing w:val="-19"/>
        </w:rPr>
        <w:t xml:space="preserve">有机质超过 </w:t>
      </w:r>
      <w:r>
        <w:rPr>
          <w:rFonts w:ascii="Bookman Old Style" w:eastAsia="Bookman Old Style"/>
          <w:b w:val="0"/>
        </w:rPr>
        <w:t>10%</w:t>
      </w:r>
      <w:r>
        <w:t>的不宜选用。</w:t>
      </w:r>
    </w:p>
    <w:p>
      <w:pPr>
        <w:pStyle w:val="ListParagraph"/>
        <w:numPr>
          <w:ilvl w:val="0"/>
          <w:numId w:val="24"/>
        </w:numPr>
        <w:tabs>
          <w:tab w:val="left" w:pos="913"/>
          <w:tab w:val="left" w:pos="914"/>
        </w:tabs>
        <w:spacing w:before="198" w:after="0" w:line="240" w:lineRule="auto"/>
        <w:ind w:left="913" w:right="0" w:hanging="630"/>
        <w:jc w:val="left"/>
        <w:rPr>
          <w:sz w:val="42"/>
        </w:rPr>
      </w:pPr>
      <w:r>
        <w:rPr>
          <w:sz w:val="42"/>
        </w:rPr>
        <w:t>石灰</w:t>
      </w:r>
    </w:p>
    <w:p>
      <w:pPr>
        <w:pStyle w:val="BodyText"/>
        <w:spacing w:before="6"/>
        <w:rPr>
          <w:sz w:val="14"/>
        </w:rPr>
      </w:pPr>
    </w:p>
    <w:p>
      <w:pPr>
        <w:pStyle w:val="BodyText"/>
        <w:tabs>
          <w:tab w:val="left" w:pos="8270"/>
        </w:tabs>
        <w:spacing w:before="42"/>
        <w:ind w:left="1126"/>
      </w:pPr>
      <w:r>
        <w:t>必须满足Ⅲ级消石灰及以上灰质要求</w:t>
        <w:tab/>
        <w:t>钙镁含量符合规范要求。</w:t>
      </w:r>
    </w:p>
    <w:p>
      <w:pPr>
        <w:pStyle w:val="BodyText"/>
        <w:spacing w:before="3"/>
        <w:rPr>
          <w:sz w:val="12"/>
        </w:rPr>
      </w:pPr>
    </w:p>
    <w:p>
      <w:pPr>
        <w:pStyle w:val="BodyText"/>
        <w:tabs>
          <w:tab w:val="left" w:pos="10977"/>
        </w:tabs>
        <w:spacing w:before="54"/>
        <w:ind w:left="284"/>
      </w:pPr>
      <w:r>
        <w:t>石灰应在使用前</w:t>
      </w:r>
      <w:r>
        <w:rPr>
          <w:spacing w:val="-160"/>
        </w:rPr>
        <w:t xml:space="preserve"> </w:t>
      </w:r>
      <w:r>
        <w:rPr>
          <w:rFonts w:ascii="Bookman Old Style" w:eastAsia="Bookman Old Style"/>
          <w:b w:val="0"/>
        </w:rPr>
        <w:t>7d</w:t>
      </w:r>
      <w:r>
        <w:rPr>
          <w:rFonts w:ascii="Bookman Old Style" w:eastAsia="Bookman Old Style"/>
          <w:b w:val="0"/>
          <w:spacing w:val="-95"/>
        </w:rPr>
        <w:t xml:space="preserve"> </w:t>
      </w:r>
      <w:r>
        <w:t>充分消解成能通过</w:t>
      </w:r>
      <w:r>
        <w:rPr>
          <w:spacing w:val="-160"/>
        </w:rPr>
        <w:t xml:space="preserve"> </w:t>
      </w:r>
      <w:r>
        <w:rPr>
          <w:rFonts w:ascii="Bookman Old Style" w:eastAsia="Bookman Old Style"/>
          <w:b w:val="0"/>
        </w:rPr>
        <w:t>10mm</w:t>
      </w:r>
      <w:r>
        <w:rPr>
          <w:rFonts w:ascii="Bookman Old Style" w:eastAsia="Bookman Old Style"/>
          <w:b w:val="0"/>
          <w:spacing w:val="-100"/>
        </w:rPr>
        <w:t xml:space="preserve"> </w:t>
      </w:r>
      <w:r>
        <w:t>筛孔的粉状</w:t>
        <w:tab/>
        <w:t>并尽快使</w:t>
      </w:r>
    </w:p>
    <w:p>
      <w:pPr>
        <w:pStyle w:val="BodyText"/>
        <w:spacing w:before="5"/>
        <w:rPr>
          <w:sz w:val="13"/>
        </w:rPr>
      </w:pPr>
    </w:p>
    <w:p>
      <w:pPr>
        <w:pStyle w:val="BodyText"/>
        <w:tabs>
          <w:tab w:val="left" w:pos="9526"/>
          <w:tab w:val="left" w:pos="12464"/>
        </w:tabs>
        <w:spacing w:before="42"/>
        <w:ind w:left="284"/>
      </w:pPr>
      <w:r>
        <w:t>用。石灰消解必须采用石灰消解机集中进行消解</w:t>
        <w:tab/>
        <w:t>并应设棚存放</w:t>
        <w:tab/>
        <w:t>防</w:t>
      </w:r>
    </w:p>
    <w:p>
      <w:pPr>
        <w:pStyle w:val="BodyText"/>
        <w:spacing w:before="3"/>
        <w:rPr>
          <w:sz w:val="13"/>
        </w:rPr>
      </w:pPr>
    </w:p>
    <w:p>
      <w:pPr>
        <w:pStyle w:val="BodyText"/>
        <w:tabs>
          <w:tab w:val="left" w:pos="6584"/>
          <w:tab w:val="left" w:pos="12464"/>
        </w:tabs>
        <w:spacing w:before="42" w:line="333" w:lineRule="auto"/>
        <w:ind w:left="284" w:right="1211"/>
      </w:pPr>
      <w:r>
        <w:t>风避雨。粉煤灰若存放在空地上</w:t>
        <w:tab/>
        <w:t>则应加以覆盖或其他有效措施</w:t>
        <w:tab/>
      </w:r>
      <w:r>
        <w:rPr>
          <w:spacing w:val="-17"/>
        </w:rPr>
        <w:t>防</w:t>
      </w:r>
      <w:r>
        <w:t>止防止扬尘造成污染。</w:t>
      </w:r>
    </w:p>
    <w:p>
      <w:pPr>
        <w:pStyle w:val="ListParagraph"/>
        <w:numPr>
          <w:ilvl w:val="0"/>
          <w:numId w:val="24"/>
        </w:numPr>
        <w:tabs>
          <w:tab w:val="left" w:pos="913"/>
          <w:tab w:val="left" w:pos="914"/>
        </w:tabs>
        <w:spacing w:before="0" w:after="0" w:line="527" w:lineRule="exact"/>
        <w:ind w:left="913" w:right="0" w:hanging="630"/>
        <w:jc w:val="left"/>
        <w:rPr>
          <w:sz w:val="42"/>
        </w:rPr>
      </w:pPr>
      <w:r>
        <w:rPr>
          <w:sz w:val="42"/>
        </w:rPr>
        <w:t>粉煤灰</w:t>
      </w:r>
    </w:p>
    <w:p>
      <w:pPr>
        <w:pStyle w:val="BodyText"/>
        <w:tabs>
          <w:tab w:val="left" w:pos="1126"/>
          <w:tab w:val="left" w:pos="3643"/>
          <w:tab w:val="left" w:pos="4100"/>
          <w:tab w:val="left" w:pos="10825"/>
        </w:tabs>
        <w:spacing w:before="228" w:line="333" w:lineRule="auto"/>
        <w:ind w:left="284" w:right="1165" w:firstLine="673"/>
      </w:pPr>
      <w:r>
        <w:rPr>
          <w:w w:val="95"/>
        </w:rPr>
        <w:t>粉煤灰中</w:t>
      </w:r>
      <w:r>
        <w:rPr>
          <w:spacing w:val="-109"/>
          <w:w w:val="95"/>
        </w:rPr>
        <w:t xml:space="preserve"> </w:t>
      </w:r>
      <w:r>
        <w:rPr>
          <w:rFonts w:ascii="Bookman Old Style" w:eastAsia="Bookman Old Style"/>
          <w:b w:val="0"/>
          <w:w w:val="95"/>
        </w:rPr>
        <w:t>SiO2</w:t>
      </w:r>
      <w:r>
        <w:rPr>
          <w:spacing w:val="3"/>
          <w:w w:val="95"/>
        </w:rPr>
        <w:t>、</w:t>
      </w:r>
      <w:r>
        <w:rPr>
          <w:rFonts w:ascii="Bookman Old Style" w:eastAsia="Bookman Old Style"/>
          <w:b w:val="0"/>
          <w:w w:val="95"/>
        </w:rPr>
        <w:t>Al2O3</w:t>
      </w:r>
      <w:r>
        <w:rPr>
          <w:rFonts w:ascii="Bookman Old Style" w:eastAsia="Bookman Old Style"/>
          <w:b w:val="0"/>
          <w:spacing w:val="-60"/>
          <w:w w:val="95"/>
        </w:rPr>
        <w:t xml:space="preserve"> </w:t>
      </w:r>
      <w:r>
        <w:rPr>
          <w:w w:val="95"/>
        </w:rPr>
        <w:t>和</w:t>
      </w:r>
      <w:r>
        <w:rPr>
          <w:spacing w:val="-109"/>
          <w:w w:val="95"/>
        </w:rPr>
        <w:t xml:space="preserve"> </w:t>
      </w:r>
      <w:r>
        <w:rPr>
          <w:rFonts w:ascii="Bookman Old Style" w:eastAsia="Bookman Old Style"/>
          <w:b w:val="0"/>
          <w:w w:val="95"/>
        </w:rPr>
        <w:t>Fe2O3</w:t>
      </w:r>
      <w:r>
        <w:rPr>
          <w:rFonts w:ascii="Bookman Old Style" w:eastAsia="Bookman Old Style"/>
          <w:b w:val="0"/>
          <w:spacing w:val="-57"/>
          <w:w w:val="95"/>
        </w:rPr>
        <w:t xml:space="preserve"> </w:t>
      </w:r>
      <w:r>
        <w:rPr>
          <w:w w:val="95"/>
        </w:rPr>
        <w:t>的含量应大于</w:t>
      </w:r>
      <w:r>
        <w:rPr>
          <w:spacing w:val="-111"/>
          <w:w w:val="95"/>
        </w:rPr>
        <w:t xml:space="preserve"> </w:t>
      </w:r>
      <w:r>
        <w:rPr>
          <w:rFonts w:ascii="Bookman Old Style" w:eastAsia="Bookman Old Style"/>
          <w:b w:val="0"/>
          <w:w w:val="95"/>
        </w:rPr>
        <w:t>70%</w:t>
        <w:tab/>
      </w:r>
      <w:r>
        <w:t>粉煤灰的</w:t>
      </w:r>
      <w:r>
        <w:rPr>
          <w:spacing w:val="-17"/>
        </w:rPr>
        <w:t>烧</w:t>
      </w:r>
      <w:r>
        <w:t>失量不应超过</w:t>
      </w:r>
      <w:r>
        <w:rPr>
          <w:spacing w:val="-143"/>
        </w:rPr>
        <w:t xml:space="preserve"> </w:t>
      </w:r>
      <w:r>
        <w:rPr>
          <w:rFonts w:ascii="Bookman Old Style" w:eastAsia="Bookman Old Style"/>
          <w:b w:val="0"/>
        </w:rPr>
        <w:t>20%</w:t>
        <w:tab/>
      </w:r>
      <w:r>
        <w:rPr>
          <w:w w:val="95"/>
        </w:rPr>
        <w:t>比表面积大于</w:t>
      </w:r>
      <w:r>
        <w:rPr>
          <w:spacing w:val="-115"/>
          <w:w w:val="95"/>
        </w:rPr>
        <w:t xml:space="preserve"> </w:t>
      </w:r>
      <w:r>
        <w:rPr>
          <w:rFonts w:ascii="Bookman Old Style" w:eastAsia="Bookman Old Style"/>
          <w:b w:val="0"/>
          <w:w w:val="95"/>
        </w:rPr>
        <w:t>2500cm2/g</w:t>
      </w:r>
      <w:r>
        <w:rPr>
          <w:w w:val="95"/>
        </w:rPr>
        <w:t>。干粉煤灰存放时应加</w:t>
      </w:r>
      <w:r>
        <w:t>水</w:t>
        <w:tab/>
        <w:t>并覆盖严密</w:t>
        <w:tab/>
        <w:t>防止扬尘造成污染。湿粉煤灰的含水量不宜超过</w:t>
      </w:r>
      <w:r>
        <w:rPr>
          <w:rFonts w:ascii="Bookman Old Style" w:eastAsia="Bookman Old Style"/>
          <w:b w:val="0"/>
        </w:rPr>
        <w:t>35%</w:t>
      </w:r>
      <w:r>
        <w:t>。</w:t>
      </w:r>
    </w:p>
    <w:p>
      <w:pPr>
        <w:pStyle w:val="BodyText"/>
        <w:tabs>
          <w:tab w:val="left" w:pos="6876"/>
        </w:tabs>
        <w:spacing w:before="7"/>
        <w:ind w:left="956"/>
      </w:pPr>
      <w:r>
        <w:t>石灰粉煤灰混合料摊铺结束后</w:t>
        <w:tab/>
        <w:t>用稳定土拌和机拌和设专人跟随拌和</w:t>
      </w:r>
    </w:p>
    <w:p>
      <w:pPr>
        <w:pStyle w:val="BodyText"/>
        <w:spacing w:before="7"/>
        <w:rPr>
          <w:sz w:val="12"/>
        </w:rPr>
      </w:pPr>
    </w:p>
    <w:p>
      <w:pPr>
        <w:pStyle w:val="BodyText"/>
        <w:tabs>
          <w:tab w:val="left" w:pos="1126"/>
          <w:tab w:val="left" w:pos="6494"/>
        </w:tabs>
        <w:spacing w:before="54"/>
        <w:ind w:left="284"/>
      </w:pPr>
      <w:r>
        <w:t>机</w:t>
        <w:tab/>
        <w:t>每</w:t>
      </w:r>
      <w:r>
        <w:rPr>
          <w:spacing w:val="-51"/>
        </w:rPr>
        <w:t xml:space="preserve"> </w:t>
      </w:r>
      <w:r>
        <w:rPr>
          <w:rFonts w:ascii="Bookman Old Style" w:eastAsia="Bookman Old Style"/>
          <w:b w:val="0"/>
        </w:rPr>
        <w:t>10</w:t>
      </w:r>
      <w:r>
        <w:rPr>
          <w:rFonts w:ascii="Bookman Old Style" w:eastAsia="Bookman Old Style"/>
          <w:b w:val="0"/>
          <w:spacing w:val="-14"/>
        </w:rPr>
        <w:t xml:space="preserve"> </w:t>
      </w:r>
      <w:r>
        <w:t>米一处检查拌和深度</w:t>
        <w:tab/>
        <w:t>发现不合格拌点立即予以调整。第一遍</w:t>
      </w:r>
    </w:p>
    <w:p>
      <w:pPr>
        <w:pStyle w:val="BodyText"/>
        <w:spacing w:before="3"/>
        <w:rPr>
          <w:sz w:val="12"/>
        </w:rPr>
      </w:pPr>
    </w:p>
    <w:p>
      <w:pPr>
        <w:pStyle w:val="BodyText"/>
        <w:tabs>
          <w:tab w:val="left" w:pos="5338"/>
        </w:tabs>
        <w:spacing w:before="54"/>
        <w:ind w:left="284"/>
      </w:pPr>
      <w:r>
        <w:t>拌和深度不宜过深</w:t>
      </w:r>
      <w:r>
        <w:rPr>
          <w:spacing w:val="-84"/>
        </w:rPr>
        <w:t>，</w:t>
      </w:r>
      <w:r>
        <w:t>留</w:t>
      </w:r>
      <w:r>
        <w:rPr>
          <w:spacing w:val="-112"/>
        </w:rPr>
        <w:t xml:space="preserve"> </w:t>
      </w:r>
      <w:r>
        <w:rPr>
          <w:rFonts w:ascii="Bookman Old Style" w:eastAsia="Bookman Old Style"/>
          <w:b w:val="0"/>
        </w:rPr>
        <w:t>1</w:t>
        <w:tab/>
      </w:r>
      <w:r>
        <w:rPr>
          <w:rFonts w:ascii="Bookman Old Style" w:eastAsia="Bookman Old Style"/>
          <w:b w:val="0"/>
          <w:w w:val="95"/>
        </w:rPr>
        <w:t xml:space="preserve">2cm </w:t>
      </w:r>
      <w:r>
        <w:rPr>
          <w:rFonts w:ascii="Bookman Old Style" w:eastAsia="Bookman Old Style"/>
          <w:b w:val="0"/>
          <w:spacing w:val="117"/>
          <w:w w:val="95"/>
        </w:rPr>
        <w:t xml:space="preserve"> </w:t>
      </w:r>
      <w:r>
        <w:rPr>
          <w:w w:val="95"/>
        </w:rPr>
        <w:t>不拌透</w:t>
      </w:r>
      <w:r>
        <w:rPr>
          <w:spacing w:val="-72"/>
          <w:w w:val="95"/>
        </w:rPr>
        <w:t>，</w:t>
      </w:r>
      <w:r>
        <w:rPr>
          <w:w w:val="95"/>
        </w:rPr>
        <w:t>防止石灰粉煤灰混合料下沉集中</w:t>
      </w:r>
    </w:p>
    <w:p>
      <w:pPr>
        <w:pStyle w:val="BodyText"/>
        <w:spacing w:before="2"/>
        <w:rPr>
          <w:sz w:val="13"/>
        </w:rPr>
      </w:pPr>
    </w:p>
    <w:p>
      <w:pPr>
        <w:pStyle w:val="BodyText"/>
        <w:spacing w:before="42" w:line="333" w:lineRule="auto"/>
        <w:ind w:left="284" w:right="335"/>
        <w:jc w:val="both"/>
      </w:pPr>
      <w:r>
        <w:t>在底部，从而避免在二遍拌合时翻拌不上来而形成灰夹层，第二遍拌合要</w:t>
      </w:r>
      <w:r>
        <w:rPr>
          <w:w w:val="95"/>
        </w:rPr>
        <w:t xml:space="preserve">切入下承层 </w:t>
      </w:r>
      <w:r>
        <w:rPr>
          <w:rFonts w:ascii="Bookman Old Style" w:eastAsia="Bookman Old Style"/>
          <w:b w:val="0"/>
          <w:w w:val="95"/>
        </w:rPr>
        <w:t>0.5~1cm</w:t>
      </w:r>
      <w:r>
        <w:rPr>
          <w:w w:val="95"/>
        </w:rPr>
        <w:t>，且增大检测频率严格控制防止底部夹层产生。拌合</w:t>
      </w:r>
      <w:r>
        <w:t>后要求混合料色泽均匀一致，没有灰条、灰团和花面，粗细均匀且满足通</w:t>
      </w:r>
    </w:p>
    <w:p>
      <w:pPr>
        <w:spacing w:after="0" w:line="333" w:lineRule="auto"/>
        <w:jc w:val="both"/>
        <w:sectPr>
          <w:headerReference w:type="even" r:id="rId59"/>
          <w:headerReference w:type="default" r:id="rId60"/>
          <w:footerReference w:type="even" r:id="rId61"/>
          <w:footerReference w:type="default" r:id="rId62"/>
          <w:pgSz w:w="17860" w:h="25260"/>
          <w:pgMar w:top="1500" w:right="1660" w:bottom="280" w:left="2100" w:header="1098" w:footer="0"/>
          <w:pgNumType w:start="15"/>
          <w:cols w:space="708"/>
        </w:sectPr>
      </w:pPr>
    </w:p>
    <w:p>
      <w:pPr>
        <w:spacing w:before="32"/>
        <w:ind w:left="675" w:right="854" w:firstLine="0"/>
        <w:jc w:val="center"/>
        <w:rPr>
          <w:rFonts w:ascii="幼圆" w:eastAsia="幼圆" w:hint="eastAsia"/>
          <w:sz w:val="27"/>
        </w:rPr>
      </w:pPr>
      <w:r>
        <w:drawing>
          <wp:anchor distT="0" distB="0" distL="0" distR="0" simplePos="0" relativeHeight="251664384" behindDoc="1" locked="0" layoutInCell="1" allowOverlap="1">
            <wp:simplePos x="0" y="0"/>
            <wp:positionH relativeFrom="page">
              <wp:posOffset>1422400</wp:posOffset>
            </wp:positionH>
            <wp:positionV relativeFrom="paragraph">
              <wp:posOffset>141224</wp:posOffset>
            </wp:positionV>
            <wp:extent cx="8661400" cy="165100"/>
            <wp:effectExtent l="0" t="0" r="0" b="0"/>
            <wp:wrapNone/>
            <wp:docPr id="3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0.png"/>
                    <pic:cNvPicPr/>
                  </pic:nvPicPr>
                  <pic:blipFill>
                    <a:blip xmlns:r="http://schemas.openxmlformats.org/officeDocument/2006/relationships" r:embed="rId63" cstate="print"/>
                    <a:stretch>
                      <a:fillRect/>
                    </a:stretch>
                  </pic:blipFill>
                  <pic:spPr>
                    <a:xfrm>
                      <a:off x="0" y="0"/>
                      <a:ext cx="8661400" cy="165100"/>
                    </a:xfrm>
                    <a:prstGeom prst="rect">
                      <a:avLst/>
                    </a:prstGeom>
                  </pic:spPr>
                </pic:pic>
              </a:graphicData>
            </a:graphic>
          </wp:anchor>
        </w:drawing>
      </w:r>
      <w:r>
        <w:rPr>
          <w:rFonts w:ascii="幼圆" w:eastAsia="幼圆" w:hint="eastAsia"/>
          <w:sz w:val="27"/>
        </w:rPr>
        <w:t>实用文档</w:t>
      </w:r>
    </w:p>
    <w:p>
      <w:pPr>
        <w:pStyle w:val="BodyText"/>
        <w:rPr>
          <w:rFonts w:ascii="幼圆"/>
          <w:sz w:val="26"/>
        </w:rPr>
      </w:pPr>
    </w:p>
    <w:p>
      <w:pPr>
        <w:pStyle w:val="BodyText"/>
        <w:spacing w:before="7"/>
        <w:rPr>
          <w:rFonts w:ascii="幼圆"/>
          <w:sz w:val="19"/>
        </w:rPr>
      </w:pPr>
    </w:p>
    <w:p>
      <w:pPr>
        <w:pStyle w:val="BodyText"/>
        <w:spacing w:before="1" w:line="333" w:lineRule="auto"/>
        <w:ind w:left="284" w:right="309"/>
      </w:pPr>
      <w:r>
        <w:rPr>
          <w:spacing w:val="-75"/>
        </w:rPr>
        <w:t xml:space="preserve">过 </w:t>
      </w:r>
      <w:r>
        <w:rPr>
          <w:rFonts w:ascii="Arial" w:eastAsia="Arial" w:hAnsi="Arial"/>
        </w:rPr>
        <w:t>15mm</w:t>
      </w:r>
      <w:r>
        <w:rPr>
          <w:rFonts w:ascii="Arial" w:eastAsia="Arial" w:hAnsi="Arial"/>
          <w:spacing w:val="-73"/>
        </w:rPr>
        <w:t xml:space="preserve"> </w:t>
      </w:r>
      <w:r>
        <w:rPr>
          <w:spacing w:val="-25"/>
        </w:rPr>
        <w:t xml:space="preserve">筛孔不小于 </w:t>
      </w:r>
      <w:r>
        <w:rPr>
          <w:rFonts w:ascii="Arial" w:eastAsia="Arial" w:hAnsi="Arial"/>
        </w:rPr>
        <w:t>95%</w:t>
      </w:r>
      <w:r>
        <w:rPr>
          <w:spacing w:val="-1"/>
        </w:rPr>
        <w:t>的细度要求，消除粗细颗粒“窝或带”现象，如</w:t>
      </w:r>
      <w:r>
        <w:t>不符合要求必须进行第三遍拌合，直至混合料外观符合要求。拌合机纵向</w:t>
      </w:r>
      <w:r>
        <w:rPr>
          <w:spacing w:val="-11"/>
        </w:rPr>
        <w:t xml:space="preserve">两刀搭接部分拌合宽度要重叠 </w:t>
      </w:r>
      <w:r>
        <w:rPr>
          <w:rFonts w:ascii="Arial" w:eastAsia="Arial" w:hAnsi="Arial"/>
        </w:rPr>
        <w:t>15cm</w:t>
      </w:r>
      <w:r>
        <w:rPr>
          <w:rFonts w:ascii="Arial" w:eastAsia="Arial" w:hAnsi="Arial"/>
          <w:spacing w:val="-68"/>
        </w:rPr>
        <w:t xml:space="preserve"> </w:t>
      </w:r>
      <w:r>
        <w:rPr>
          <w:spacing w:val="-20"/>
        </w:rPr>
        <w:t xml:space="preserve">以上，两工作段接头处搭接拌合 </w:t>
      </w:r>
      <w:r>
        <w:rPr>
          <w:rFonts w:ascii="Arial" w:eastAsia="Arial" w:hAnsi="Arial"/>
        </w:rPr>
        <w:t xml:space="preserve">5-8m </w:t>
      </w:r>
      <w:r>
        <w:t>完成后抽取试样检测细度、灰剂量、含水量，合格后随机取样制作石灰粉</w:t>
      </w:r>
      <w:r>
        <w:rPr>
          <w:spacing w:val="-4"/>
        </w:rPr>
        <w:t xml:space="preserve">煤灰稳定土强度试件，检测 </w:t>
      </w:r>
      <w:r>
        <w:rPr>
          <w:rFonts w:ascii="Arial" w:eastAsia="Arial" w:hAnsi="Arial"/>
        </w:rPr>
        <w:t xml:space="preserve">7d </w:t>
      </w:r>
      <w:r>
        <w:t>无侧限抗压强度是否达到规定要求。灰剂</w:t>
      </w:r>
      <w:r>
        <w:rPr>
          <w:spacing w:val="-10"/>
        </w:rPr>
        <w:t>量的检测应分两次进行，石灰与粉煤灰集中厂拌后要进行一次灰剂量的检测。拌好的二灰土运至工地现场后，要采用体积法和试验室滴定法再次对灰剂量进行检测，灰剂量的检测频率应满足规范要求。</w:t>
      </w:r>
    </w:p>
    <w:p>
      <w:pPr>
        <w:pStyle w:val="ListParagraph"/>
        <w:numPr>
          <w:ilvl w:val="0"/>
          <w:numId w:val="24"/>
        </w:numPr>
        <w:tabs>
          <w:tab w:val="left" w:pos="913"/>
          <w:tab w:val="left" w:pos="914"/>
        </w:tabs>
        <w:spacing w:before="1" w:after="0" w:line="240" w:lineRule="auto"/>
        <w:ind w:left="913" w:right="0" w:hanging="630"/>
        <w:jc w:val="left"/>
        <w:rPr>
          <w:sz w:val="42"/>
        </w:rPr>
      </w:pPr>
      <w:r>
        <w:rPr>
          <w:sz w:val="42"/>
        </w:rPr>
        <w:t>整型</w:t>
      </w:r>
    </w:p>
    <w:p>
      <w:pPr>
        <w:pStyle w:val="BodyText"/>
        <w:spacing w:before="227" w:line="333" w:lineRule="auto"/>
        <w:ind w:left="284" w:right="545"/>
      </w:pPr>
      <w:r>
        <w:rPr>
          <w:rFonts w:ascii="Arial" w:eastAsia="Arial"/>
        </w:rPr>
        <w:t>1</w:t>
      </w:r>
      <w:r>
        <w:t xml:space="preserve">、先用推土机重叠半轮进行稳压，将表面稳压至稳定的状态。对表面局部低洼处用齿耙将表面 </w:t>
      </w:r>
      <w:r>
        <w:rPr>
          <w:rFonts w:ascii="Arial" w:eastAsia="Arial"/>
        </w:rPr>
        <w:t xml:space="preserve">5cm </w:t>
      </w:r>
      <w:r>
        <w:t>以上翻松，并用新拌的混合料进行找平。</w:t>
      </w:r>
    </w:p>
    <w:p>
      <w:pPr>
        <w:pStyle w:val="BodyText"/>
        <w:spacing w:before="6" w:line="333" w:lineRule="auto"/>
        <w:ind w:left="284" w:right="335"/>
        <w:jc w:val="both"/>
      </w:pPr>
      <w:r>
        <w:rPr>
          <w:rFonts w:ascii="Arial" w:eastAsia="Arial"/>
        </w:rPr>
        <w:t>2</w:t>
      </w:r>
      <w:r>
        <w:rPr>
          <w:spacing w:val="2"/>
        </w:rPr>
        <w:t>、测量人员布点进行高程测量，每</w:t>
      </w:r>
      <w:r>
        <w:rPr>
          <w:rFonts w:ascii="Arial" w:eastAsia="Arial"/>
        </w:rPr>
        <w:t>10</w:t>
      </w:r>
      <w:r>
        <w:rPr>
          <w:rFonts w:ascii="Arial" w:eastAsia="Arial"/>
          <w:spacing w:val="-51"/>
        </w:rPr>
        <w:t xml:space="preserve"> </w:t>
      </w:r>
      <w:r>
        <w:t>米一断面，每个断面测七个点控制</w:t>
      </w:r>
      <w:r>
        <w:rPr>
          <w:spacing w:val="-11"/>
        </w:rPr>
        <w:t xml:space="preserve">点的高程比设计高程高出 </w:t>
      </w:r>
      <w:r>
        <w:rPr>
          <w:rFonts w:ascii="Arial" w:eastAsia="Arial"/>
        </w:rPr>
        <w:t>1.5cm</w:t>
      </w:r>
      <w:r>
        <w:t>，平地机根据高程布点进行粗平作业。粗</w:t>
      </w:r>
      <w:r>
        <w:rPr>
          <w:spacing w:val="-1"/>
        </w:rPr>
        <w:t>平后，测量人员精确进行高程测量，再次布设高程控制点指导平地机的精</w:t>
      </w:r>
      <w:r>
        <w:rPr>
          <w:spacing w:val="2"/>
        </w:rPr>
        <w:t>平作业，控制点的高程比设计高程高出</w:t>
      </w:r>
      <w:r>
        <w:rPr>
          <w:rFonts w:ascii="Arial" w:eastAsia="Arial"/>
        </w:rPr>
        <w:t>1cm</w:t>
      </w:r>
      <w:r>
        <w:t>，并刮除结构层表面的松散部分。</w:t>
      </w:r>
    </w:p>
    <w:p>
      <w:pPr>
        <w:pStyle w:val="BodyText"/>
        <w:spacing w:before="8" w:line="336" w:lineRule="auto"/>
        <w:ind w:left="284" w:right="545"/>
      </w:pPr>
      <w:r>
        <w:rPr>
          <w:rFonts w:ascii="Arial" w:eastAsia="Arial"/>
        </w:rPr>
        <w:t>3</w:t>
      </w:r>
      <w:r>
        <w:t>、每次整型都要按照规定的坡度和路拱进行，并应特别注意接缝顺适平整，严禁薄层贴补法进行找平。</w:t>
      </w:r>
    </w:p>
    <w:p>
      <w:pPr>
        <w:pStyle w:val="ListParagraph"/>
        <w:numPr>
          <w:ilvl w:val="0"/>
          <w:numId w:val="24"/>
        </w:numPr>
        <w:tabs>
          <w:tab w:val="left" w:pos="913"/>
          <w:tab w:val="left" w:pos="914"/>
        </w:tabs>
        <w:spacing w:before="0" w:after="0" w:line="516" w:lineRule="exact"/>
        <w:ind w:left="913" w:right="0" w:hanging="630"/>
        <w:jc w:val="left"/>
        <w:rPr>
          <w:sz w:val="42"/>
        </w:rPr>
      </w:pPr>
      <w:r>
        <w:rPr>
          <w:sz w:val="42"/>
        </w:rPr>
        <w:t>碾压</w:t>
      </w:r>
    </w:p>
    <w:p>
      <w:pPr>
        <w:pStyle w:val="BodyText"/>
        <w:spacing w:before="227" w:line="333" w:lineRule="auto"/>
        <w:ind w:left="284" w:right="250" w:firstLine="673"/>
      </w:pPr>
      <w:r>
        <w:rPr>
          <w:spacing w:val="-4"/>
        </w:rPr>
        <w:t xml:space="preserve">在略大于最佳含水量时碾压。采用胶轮压路机 </w:t>
      </w:r>
      <w:r>
        <w:rPr>
          <w:rFonts w:ascii="Arial" w:eastAsia="Arial"/>
        </w:rPr>
        <w:t>2.0km/h</w:t>
      </w:r>
      <w:r>
        <w:rPr>
          <w:rFonts w:ascii="Arial" w:eastAsia="Arial"/>
          <w:spacing w:val="-15"/>
        </w:rPr>
        <w:t xml:space="preserve"> </w:t>
      </w:r>
      <w:r>
        <w:rPr>
          <w:spacing w:val="-21"/>
        </w:rPr>
        <w:t xml:space="preserve">稳压 </w:t>
      </w:r>
      <w:r>
        <w:rPr>
          <w:rFonts w:ascii="Arial" w:eastAsia="Arial"/>
        </w:rPr>
        <w:t>1</w:t>
      </w:r>
      <w:r>
        <w:rPr>
          <w:rFonts w:ascii="Arial" w:eastAsia="Arial"/>
          <w:spacing w:val="-12"/>
        </w:rPr>
        <w:t xml:space="preserve"> </w:t>
      </w:r>
      <w:r>
        <w:t>遍，振</w:t>
      </w:r>
      <w:r>
        <w:rPr>
          <w:spacing w:val="-14"/>
        </w:rPr>
        <w:t xml:space="preserve">动压路机以中速重叠 </w:t>
      </w:r>
      <w:r>
        <w:rPr>
          <w:rFonts w:ascii="Arial" w:eastAsia="Arial"/>
        </w:rPr>
        <w:t>1/2</w:t>
      </w:r>
      <w:r>
        <w:rPr>
          <w:rFonts w:ascii="Arial" w:eastAsia="Arial"/>
          <w:spacing w:val="-49"/>
        </w:rPr>
        <w:t xml:space="preserve"> </w:t>
      </w:r>
      <w:r>
        <w:rPr>
          <w:spacing w:val="-41"/>
        </w:rPr>
        <w:t xml:space="preserve">轮宽 </w:t>
      </w:r>
      <w:r>
        <w:rPr>
          <w:rFonts w:ascii="Arial" w:eastAsia="Arial"/>
        </w:rPr>
        <w:t>2.5km/h</w:t>
      </w:r>
      <w:r>
        <w:rPr>
          <w:rFonts w:ascii="Arial" w:eastAsia="Arial"/>
          <w:spacing w:val="-50"/>
        </w:rPr>
        <w:t xml:space="preserve"> </w:t>
      </w:r>
      <w:r>
        <w:rPr>
          <w:spacing w:val="-41"/>
        </w:rPr>
        <w:t xml:space="preserve">振压 </w:t>
      </w:r>
      <w:r>
        <w:rPr>
          <w:rFonts w:ascii="Arial" w:eastAsia="Arial"/>
        </w:rPr>
        <w:t>3</w:t>
      </w:r>
      <w:r>
        <w:rPr>
          <w:rFonts w:ascii="Arial" w:eastAsia="Arial"/>
          <w:spacing w:val="-48"/>
        </w:rPr>
        <w:t xml:space="preserve"> </w:t>
      </w:r>
      <w:r>
        <w:t>遍，然后采用三轮压路机重</w:t>
      </w:r>
      <w:r>
        <w:rPr>
          <w:spacing w:val="-48"/>
        </w:rPr>
        <w:t xml:space="preserve">叠 </w:t>
      </w:r>
      <w:r>
        <w:rPr>
          <w:rFonts w:ascii="Arial" w:eastAsia="Arial"/>
        </w:rPr>
        <w:t>1/3</w:t>
      </w:r>
      <w:r>
        <w:rPr>
          <w:rFonts w:ascii="Arial" w:eastAsia="Arial"/>
          <w:spacing w:val="-39"/>
        </w:rPr>
        <w:t xml:space="preserve"> </w:t>
      </w:r>
      <w:r>
        <w:rPr>
          <w:spacing w:val="-32"/>
        </w:rPr>
        <w:t xml:space="preserve">轮宽 </w:t>
      </w:r>
      <w:r>
        <w:rPr>
          <w:rFonts w:ascii="Arial" w:eastAsia="Arial"/>
        </w:rPr>
        <w:t>2.0km/h</w:t>
      </w:r>
      <w:r>
        <w:rPr>
          <w:rFonts w:ascii="Arial" w:eastAsia="Arial"/>
          <w:spacing w:val="-42"/>
        </w:rPr>
        <w:t xml:space="preserve"> </w:t>
      </w:r>
      <w:r>
        <w:rPr>
          <w:spacing w:val="-32"/>
        </w:rPr>
        <w:t xml:space="preserve">碾压 </w:t>
      </w:r>
      <w:r>
        <w:rPr>
          <w:rFonts w:ascii="Arial" w:eastAsia="Arial"/>
        </w:rPr>
        <w:t>2</w:t>
      </w:r>
      <w:r>
        <w:rPr>
          <w:rFonts w:ascii="Arial" w:eastAsia="Arial"/>
          <w:spacing w:val="-38"/>
        </w:rPr>
        <w:t xml:space="preserve"> </w:t>
      </w:r>
      <w:r>
        <w:rPr>
          <w:spacing w:val="-8"/>
        </w:rPr>
        <w:t xml:space="preserve">遍，最后采用胶轮压路机碾压 </w:t>
      </w:r>
      <w:r>
        <w:rPr>
          <w:rFonts w:ascii="Arial" w:eastAsia="Arial"/>
        </w:rPr>
        <w:t>1</w:t>
      </w:r>
      <w:r>
        <w:rPr>
          <w:rFonts w:ascii="Arial" w:eastAsia="Arial"/>
          <w:spacing w:val="-39"/>
        </w:rPr>
        <w:t xml:space="preserve"> </w:t>
      </w:r>
      <w:r>
        <w:t>遍以进一步提高其表层压实效果。直线和不设超高的平曲线段，由两侧向中间碾压，在设超高的平曲线路段，由内侧向外侧碾压，碾压过程中表面应始终保持湿</w:t>
      </w:r>
      <w:r>
        <w:rPr>
          <w:spacing w:val="-21"/>
        </w:rPr>
        <w:t>润状态，如水分蒸发过快应及时补充适量水，压实过程中如有弹簧、翻浆、</w:t>
      </w:r>
      <w:r>
        <w:t>松散、起皮等现象，及时翻开重新拌合，再次整型并碾压至规定的密实度</w:t>
      </w:r>
      <w:r>
        <w:rPr>
          <w:spacing w:val="-6"/>
        </w:rPr>
        <w:t>同时严禁压路机在正在施工的灰土上急刹车或调头。自碾压开始至结束  自检人员跟踪检验，对局部压实不足者及时补压。</w:t>
      </w:r>
    </w:p>
    <w:p>
      <w:pPr>
        <w:spacing w:after="0" w:line="333" w:lineRule="auto"/>
        <w:sectPr>
          <w:headerReference w:type="even" r:id="rId64"/>
          <w:headerReference w:type="default" r:id="rId65"/>
          <w:footerReference w:type="even" r:id="rId66"/>
          <w:footerReference w:type="default" r:id="rId67"/>
          <w:pgSz w:w="17860" w:h="25260"/>
          <w:pgMar w:top="1000" w:right="1660" w:bottom="280" w:left="2100" w:header="0" w:footer="0"/>
          <w:pgNumType w:start="16"/>
          <w:cols w:space="708"/>
        </w:sectPr>
      </w:pPr>
    </w:p>
    <w:p>
      <w:pPr>
        <w:pStyle w:val="BodyText"/>
        <w:rPr>
          <w:sz w:val="20"/>
        </w:rPr>
      </w:pPr>
    </w:p>
    <w:p>
      <w:pPr>
        <w:pStyle w:val="BodyText"/>
        <w:spacing w:before="2"/>
        <w:rPr>
          <w:sz w:val="14"/>
        </w:rPr>
      </w:pPr>
    </w:p>
    <w:p>
      <w:pPr>
        <w:pStyle w:val="BodyText"/>
        <w:spacing w:before="42" w:line="333" w:lineRule="auto"/>
        <w:ind w:left="284" w:right="335" w:firstLine="673"/>
      </w:pPr>
      <w:r>
        <w:t>碾压时应严格控制碾压时间，避开中午高温时间，防止碾压时出现开裂、起皮现象。压实过程中，应遵循先慢后快、先边后中、先轻型后重型的原则进行，直到无轮迹为止，当天拌合整平的混合料宜在当天碾压完成严禁压路机在已完成的或正在碾压的路段上“调头”或急刹车。</w:t>
      </w:r>
    </w:p>
    <w:p>
      <w:pPr>
        <w:pStyle w:val="ListParagraph"/>
        <w:numPr>
          <w:ilvl w:val="0"/>
          <w:numId w:val="24"/>
        </w:numPr>
        <w:tabs>
          <w:tab w:val="left" w:pos="913"/>
          <w:tab w:val="left" w:pos="914"/>
        </w:tabs>
        <w:spacing w:before="0" w:after="0" w:line="528" w:lineRule="exact"/>
        <w:ind w:left="913" w:right="0" w:hanging="630"/>
        <w:jc w:val="left"/>
        <w:rPr>
          <w:sz w:val="42"/>
        </w:rPr>
      </w:pPr>
      <w:r>
        <w:rPr>
          <w:sz w:val="42"/>
        </w:rPr>
        <w:t>接缝</w:t>
      </w:r>
    </w:p>
    <w:p>
      <w:pPr>
        <w:pStyle w:val="BodyText"/>
        <w:spacing w:before="231" w:line="333" w:lineRule="auto"/>
        <w:ind w:left="284" w:right="335" w:firstLine="842"/>
        <w:jc w:val="both"/>
      </w:pPr>
      <w:r>
        <w:rPr>
          <w:spacing w:val="2"/>
        </w:rPr>
        <w:t>两工作段的衔接处应搭接拌合，前一段施工完毕，后一段施工时 应</w:t>
      </w:r>
      <w:r>
        <w:rPr>
          <w:spacing w:val="-15"/>
        </w:rPr>
        <w:t xml:space="preserve">与前段搭接 </w:t>
      </w:r>
      <w:r>
        <w:rPr>
          <w:rFonts w:ascii="Arial" w:eastAsia="Arial"/>
        </w:rPr>
        <w:t xml:space="preserve">5-8 </w:t>
      </w:r>
      <w:r>
        <w:t>米，搭接部分应再加适量结合料重新拌合。如遇特殊天气</w:t>
      </w:r>
      <w:r>
        <w:rPr>
          <w:spacing w:val="-1"/>
        </w:rPr>
        <w:t>等客观因素影响，石灰粉煤灰土放置时间较长，将其全部清除，直至清理</w:t>
      </w:r>
      <w:r>
        <w:t>碾压密实区域。</w:t>
      </w:r>
    </w:p>
    <w:p>
      <w:pPr>
        <w:pStyle w:val="ListParagraph"/>
        <w:numPr>
          <w:ilvl w:val="0"/>
          <w:numId w:val="24"/>
        </w:numPr>
        <w:tabs>
          <w:tab w:val="left" w:pos="1335"/>
        </w:tabs>
        <w:spacing w:before="0" w:after="0" w:line="529" w:lineRule="exact"/>
        <w:ind w:left="1335" w:right="0" w:hanging="1051"/>
        <w:jc w:val="both"/>
        <w:rPr>
          <w:sz w:val="42"/>
        </w:rPr>
      </w:pPr>
      <w:r>
        <w:rPr>
          <w:sz w:val="42"/>
        </w:rPr>
        <w:t>覆盖、养生</w:t>
      </w:r>
    </w:p>
    <w:p>
      <w:pPr>
        <w:pStyle w:val="BodyText"/>
        <w:spacing w:before="228" w:line="333" w:lineRule="auto"/>
        <w:ind w:left="284" w:right="220" w:firstLine="673"/>
      </w:pPr>
      <w:r>
        <w:rPr>
          <w:spacing w:val="-13"/>
        </w:rPr>
        <w:t>压实完成后，首先报项目工程师对外观进行检验合格后方可对压实度、</w:t>
      </w:r>
      <w:r>
        <w:t>厚度、平整度、纵断高程、宽度、强度、压实度等指标进行检测，应特别加强厚度的检测和评定，厚度、强度、压实度实行一票否决制。检验合格后方可进行养生，应采用再生毯或草苫子覆盖养生。养生毯或草苫子覆盖</w:t>
      </w:r>
      <w:r>
        <w:rPr>
          <w:spacing w:val="-2"/>
        </w:rPr>
        <w:t xml:space="preserve">时由外侧边部开始覆盖，纵、横向搭接宽度均不少于 </w:t>
      </w:r>
      <w:r>
        <w:rPr>
          <w:rFonts w:ascii="Arial" w:eastAsia="Arial"/>
        </w:rPr>
        <w:t>10cm</w:t>
      </w:r>
      <w:r>
        <w:t xml:space="preserve">，覆盖完成后用适宜材料将养生毯搭接处压好，防止被风刮起和洒水养生时被水冲开， </w:t>
      </w:r>
      <w:r>
        <w:rPr>
          <w:spacing w:val="-7"/>
        </w:rPr>
        <w:t>覆盖时特别注意两侧边部要覆盖严密。其上层路面结构施工前应始终保持表面潮湿。养生期间封闭交通，洒水车有条件时宜采用侧喷洒水方法进行养生。</w:t>
      </w:r>
    </w:p>
    <w:p>
      <w:pPr>
        <w:pStyle w:val="ListParagraph"/>
        <w:numPr>
          <w:ilvl w:val="0"/>
          <w:numId w:val="25"/>
        </w:numPr>
        <w:tabs>
          <w:tab w:val="left" w:pos="1336"/>
        </w:tabs>
        <w:spacing w:before="18" w:after="0" w:line="240" w:lineRule="auto"/>
        <w:ind w:left="1336" w:right="0" w:hanging="1052"/>
        <w:jc w:val="left"/>
        <w:rPr>
          <w:sz w:val="42"/>
        </w:rPr>
      </w:pPr>
      <w:r>
        <w:rPr>
          <w:sz w:val="42"/>
        </w:rPr>
        <w:t>水泥稳定碎石基层施工</w:t>
      </w:r>
    </w:p>
    <w:p>
      <w:pPr>
        <w:pStyle w:val="BodyText"/>
        <w:rPr>
          <w:sz w:val="46"/>
        </w:rPr>
      </w:pPr>
    </w:p>
    <w:p>
      <w:pPr>
        <w:pStyle w:val="ListParagraph"/>
        <w:numPr>
          <w:ilvl w:val="3"/>
          <w:numId w:val="26"/>
        </w:numPr>
        <w:tabs>
          <w:tab w:val="left" w:pos="1523"/>
        </w:tabs>
        <w:spacing w:before="374" w:after="0" w:line="240" w:lineRule="auto"/>
        <w:ind w:left="1522" w:right="0" w:hanging="1239"/>
        <w:jc w:val="left"/>
        <w:rPr>
          <w:rFonts w:ascii="Arial" w:eastAsia="Arial"/>
          <w:sz w:val="42"/>
        </w:rPr>
      </w:pPr>
      <w:r>
        <w:rPr>
          <w:sz w:val="42"/>
        </w:rPr>
        <w:t>路基填方质量检测基本要求</w:t>
      </w:r>
    </w:p>
    <w:p>
      <w:pPr>
        <w:pStyle w:val="ListParagraph"/>
        <w:numPr>
          <w:ilvl w:val="0"/>
          <w:numId w:val="23"/>
        </w:numPr>
        <w:tabs>
          <w:tab w:val="left" w:pos="1344"/>
        </w:tabs>
        <w:spacing w:before="212" w:after="0" w:line="336" w:lineRule="auto"/>
        <w:ind w:left="284" w:right="540" w:firstLine="0"/>
        <w:jc w:val="left"/>
        <w:rPr>
          <w:sz w:val="42"/>
        </w:rPr>
      </w:pPr>
      <w:r>
        <w:rPr>
          <w:spacing w:val="-1"/>
          <w:sz w:val="42"/>
        </w:rPr>
        <w:t>路基施工应做好临时排水，并与永久性排水系统相结合，避免积水</w:t>
      </w:r>
      <w:r>
        <w:rPr>
          <w:sz w:val="42"/>
        </w:rPr>
        <w:t>及冲刷边坡。</w:t>
      </w:r>
    </w:p>
    <w:p>
      <w:pPr>
        <w:pStyle w:val="ListParagraph"/>
        <w:numPr>
          <w:ilvl w:val="0"/>
          <w:numId w:val="23"/>
        </w:numPr>
        <w:tabs>
          <w:tab w:val="left" w:pos="1336"/>
        </w:tabs>
        <w:spacing w:before="0" w:after="0" w:line="533" w:lineRule="exact"/>
        <w:ind w:left="1336" w:right="0" w:hanging="1052"/>
        <w:jc w:val="left"/>
        <w:rPr>
          <w:sz w:val="42"/>
        </w:rPr>
      </w:pPr>
      <w:r>
        <w:rPr>
          <w:sz w:val="42"/>
        </w:rPr>
        <w:t>路基分层填筑，压实度符合要求，层面平整、顶面路拱符合要求。</w:t>
      </w:r>
    </w:p>
    <w:p>
      <w:pPr>
        <w:pStyle w:val="ListParagraph"/>
        <w:numPr>
          <w:ilvl w:val="0"/>
          <w:numId w:val="23"/>
        </w:numPr>
        <w:tabs>
          <w:tab w:val="left" w:pos="1336"/>
        </w:tabs>
        <w:spacing w:before="210" w:after="0" w:line="240" w:lineRule="auto"/>
        <w:ind w:left="1336" w:right="0" w:hanging="1052"/>
        <w:jc w:val="left"/>
        <w:rPr>
          <w:sz w:val="42"/>
        </w:rPr>
      </w:pPr>
      <w:r>
        <w:rPr>
          <w:sz w:val="42"/>
        </w:rPr>
        <w:t>路基填料强度</w:t>
      </w:r>
      <w:r>
        <w:rPr>
          <w:spacing w:val="-3"/>
          <w:sz w:val="42"/>
        </w:rPr>
        <w:t>（</w:t>
      </w:r>
      <w:r>
        <w:rPr>
          <w:rFonts w:ascii="Arial" w:eastAsia="Arial"/>
          <w:spacing w:val="-3"/>
          <w:sz w:val="42"/>
        </w:rPr>
        <w:t>CBR</w:t>
      </w:r>
      <w:r>
        <w:rPr>
          <w:spacing w:val="-3"/>
          <w:sz w:val="42"/>
        </w:rPr>
        <w:t>）</w:t>
      </w:r>
      <w:r>
        <w:rPr>
          <w:sz w:val="42"/>
        </w:rPr>
        <w:t>符合规范和图纸要求。</w:t>
      </w:r>
    </w:p>
    <w:p>
      <w:pPr>
        <w:pStyle w:val="ListParagraph"/>
        <w:numPr>
          <w:ilvl w:val="3"/>
          <w:numId w:val="26"/>
        </w:numPr>
        <w:tabs>
          <w:tab w:val="left" w:pos="1523"/>
        </w:tabs>
        <w:spacing w:before="214" w:after="0" w:line="240" w:lineRule="auto"/>
        <w:ind w:left="1522" w:right="0" w:hanging="1239"/>
        <w:jc w:val="left"/>
        <w:rPr>
          <w:rFonts w:ascii="Arial" w:eastAsia="Arial"/>
          <w:sz w:val="42"/>
        </w:rPr>
      </w:pPr>
      <w:r>
        <w:rPr>
          <w:sz w:val="42"/>
        </w:rPr>
        <w:t>路基挖方施工要求</w:t>
      </w:r>
    </w:p>
    <w:p>
      <w:pPr>
        <w:pStyle w:val="BodyText"/>
        <w:spacing w:before="211"/>
        <w:ind w:left="284"/>
      </w:pPr>
      <w:r>
        <w:t>路基挖方采用纵向开挖法，即在路幅范围内由每个工区的一侧向另一侧开</w:t>
      </w:r>
    </w:p>
    <w:p>
      <w:pPr>
        <w:spacing w:after="0"/>
        <w:sectPr>
          <w:headerReference w:type="even" r:id="rId68"/>
          <w:headerReference w:type="default" r:id="rId69"/>
          <w:footerReference w:type="even" r:id="rId70"/>
          <w:footerReference w:type="default" r:id="rId71"/>
          <w:pgSz w:w="17860" w:h="25260"/>
          <w:pgMar w:top="1500" w:right="1660" w:bottom="280" w:left="2100" w:header="1098" w:footer="0"/>
          <w:pgNumType w:start="17"/>
          <w:cols w:space="708"/>
        </w:sectPr>
      </w:pPr>
    </w:p>
    <w:p>
      <w:pPr>
        <w:pStyle w:val="BodyText"/>
        <w:rPr>
          <w:sz w:val="20"/>
        </w:rPr>
      </w:pPr>
    </w:p>
    <w:p>
      <w:pPr>
        <w:pStyle w:val="BodyText"/>
        <w:spacing w:before="12"/>
        <w:rPr>
          <w:sz w:val="21"/>
        </w:rPr>
      </w:pPr>
    </w:p>
    <w:p>
      <w:pPr>
        <w:pStyle w:val="BodyText"/>
        <w:spacing w:before="42"/>
        <w:ind w:left="284"/>
      </w:pPr>
      <w:r>
        <w:t>挖。开挖采用反铲挖掘机挖土，自卸汽车配合运输。</w:t>
      </w:r>
    </w:p>
    <w:p>
      <w:pPr>
        <w:pStyle w:val="BodyText"/>
        <w:spacing w:before="211" w:line="333" w:lineRule="auto"/>
        <w:ind w:left="284" w:right="244"/>
        <w:jc w:val="both"/>
      </w:pPr>
      <w:r>
        <w:t>路基开挖应做好排水工作，防止路基被水浸泡造成软基。开挖至设计标高</w:t>
      </w:r>
      <w:r>
        <w:rPr>
          <w:spacing w:val="-22"/>
        </w:rPr>
        <w:t xml:space="preserve">后及时碾压。若发现软基及时向监理工程师汇报，并提出建议性处理方案， </w:t>
      </w:r>
      <w:r>
        <w:t>最终处理方案由监理工程师认定。</w:t>
      </w:r>
    </w:p>
    <w:p>
      <w:pPr>
        <w:pStyle w:val="ListParagraph"/>
        <w:numPr>
          <w:ilvl w:val="1"/>
          <w:numId w:val="27"/>
        </w:numPr>
        <w:tabs>
          <w:tab w:val="left" w:pos="893"/>
        </w:tabs>
        <w:spacing w:before="6" w:after="0" w:line="240" w:lineRule="auto"/>
        <w:ind w:left="892" w:right="0" w:hanging="609"/>
        <w:jc w:val="left"/>
        <w:rPr>
          <w:rFonts w:ascii="Arial" w:eastAsia="Arial"/>
          <w:sz w:val="42"/>
        </w:rPr>
      </w:pPr>
      <w:r>
        <w:rPr>
          <w:sz w:val="42"/>
        </w:rPr>
        <w:t>路面工程（后附施工工艺流程图）</w:t>
      </w:r>
    </w:p>
    <w:p>
      <w:pPr>
        <w:pStyle w:val="BodyText"/>
        <w:spacing w:before="214" w:line="333" w:lineRule="auto"/>
        <w:ind w:left="284" w:right="335"/>
      </w:pPr>
      <w:r>
        <w:t xml:space="preserve">路面工程各个工序施工前需将具有代表性的材料样品委托中心试验室或 </w:t>
      </w:r>
      <w:r>
        <w:rPr>
          <w:spacing w:val="-1"/>
        </w:rPr>
        <w:t xml:space="preserve">监理工程师确认的试验室规定进行材料的标准试验或混合料配合比设计， </w:t>
      </w:r>
      <w:r>
        <w:t>试验结果提交监理工程师审批。</w:t>
      </w:r>
    </w:p>
    <w:p>
      <w:pPr>
        <w:pStyle w:val="BodyText"/>
        <w:spacing w:before="7" w:line="333" w:lineRule="auto"/>
        <w:ind w:left="284" w:right="335"/>
        <w:jc w:val="both"/>
      </w:pPr>
      <w:r>
        <w:rPr>
          <w:spacing w:val="-9"/>
        </w:rPr>
        <w:t xml:space="preserve">各结构层施工前应铺筑长度为 </w:t>
      </w:r>
      <w:r>
        <w:rPr>
          <w:rFonts w:ascii="Arial" w:eastAsia="Arial"/>
        </w:rPr>
        <w:t xml:space="preserve">100-200M </w:t>
      </w:r>
      <w:r>
        <w:t>的试验路段。试验路段的目的是</w:t>
      </w:r>
      <w:r>
        <w:rPr>
          <w:spacing w:val="-1"/>
        </w:rPr>
        <w:t>为了验证混合料的质量和稳定性，检验承包人采用的机械能否满足备料、运输、摊铺、拌和和压实的要求和工作效率，以及施工组织和施工工艺的</w:t>
      </w:r>
      <w:r>
        <w:t>合理性和适应性。</w:t>
      </w:r>
    </w:p>
    <w:p>
      <w:pPr>
        <w:pStyle w:val="ListParagraph"/>
        <w:numPr>
          <w:ilvl w:val="2"/>
          <w:numId w:val="27"/>
        </w:numPr>
        <w:tabs>
          <w:tab w:val="left" w:pos="1209"/>
        </w:tabs>
        <w:spacing w:before="7" w:after="0" w:line="240" w:lineRule="auto"/>
        <w:ind w:left="1209" w:right="0" w:hanging="925"/>
        <w:jc w:val="left"/>
        <w:rPr>
          <w:sz w:val="42"/>
        </w:rPr>
      </w:pPr>
      <w:r>
        <w:rPr>
          <w:sz w:val="42"/>
        </w:rPr>
        <w:t>图纸会审及技术准备：</w:t>
      </w:r>
    </w:p>
    <w:p>
      <w:pPr>
        <w:pStyle w:val="BodyText"/>
        <w:spacing w:before="211" w:line="333" w:lineRule="auto"/>
        <w:ind w:left="284" w:right="335"/>
        <w:jc w:val="both"/>
      </w:pPr>
      <w:r>
        <w:t>开工前组织工程技术人员认真研究施工图纸，掌握工程施工的各项技术参数，分析本工程的重点、难点部位，根据工程特点制定相应措施，学习相应的施工技术规范、规程及质量验收标准，制定具体的质量控制措施，并在实际施工中认真执行。</w:t>
      </w:r>
    </w:p>
    <w:p>
      <w:pPr>
        <w:pStyle w:val="ListParagraph"/>
        <w:numPr>
          <w:ilvl w:val="2"/>
          <w:numId w:val="27"/>
        </w:numPr>
        <w:tabs>
          <w:tab w:val="left" w:pos="2066"/>
        </w:tabs>
        <w:spacing w:before="130" w:after="0" w:line="240" w:lineRule="auto"/>
        <w:ind w:left="2065" w:right="0" w:hanging="926"/>
        <w:jc w:val="left"/>
        <w:rPr>
          <w:sz w:val="42"/>
        </w:rPr>
      </w:pPr>
      <w:r>
        <w:rPr>
          <w:sz w:val="42"/>
        </w:rPr>
        <w:t>现场测量定线、放样：</w:t>
      </w:r>
    </w:p>
    <w:p>
      <w:pPr>
        <w:pStyle w:val="BodyText"/>
        <w:spacing w:before="361" w:line="400" w:lineRule="auto"/>
        <w:ind w:left="284" w:right="335" w:firstLine="856"/>
        <w:jc w:val="both"/>
      </w:pPr>
      <w:r>
        <w:t>根据业主提供的测量控制点及有关材料，我方将组织测量工程师会同现场监理工程师用全站仪对原有控制点进行复核，无误后再采用，并根据工程需要在施工不影响的地方布设加密控制点。</w:t>
      </w:r>
    </w:p>
    <w:p>
      <w:pPr>
        <w:pStyle w:val="BodyText"/>
        <w:spacing w:before="5" w:line="400" w:lineRule="auto"/>
        <w:ind w:left="284" w:right="239" w:firstLine="856"/>
      </w:pPr>
      <w:r>
        <w:rPr>
          <w:spacing w:val="-8"/>
        </w:rPr>
        <w:t>根据图纸把道路中心线及道路填、挖边线在实地上放样，消除树木根</w:t>
      </w:r>
      <w:r>
        <w:rPr>
          <w:spacing w:val="-21"/>
        </w:rPr>
        <w:t xml:space="preserve">本草及表土，把道路施工范围内的树木、杂草用人工配合推土机清除干净， </w:t>
      </w:r>
      <w:r>
        <w:t>并把地表含树根、草根的杂土，用推土机推掉成堆、挖掘机装车运到业主指定地点废弃。</w:t>
      </w:r>
    </w:p>
    <w:p>
      <w:pPr>
        <w:pStyle w:val="ListParagraph"/>
        <w:numPr>
          <w:ilvl w:val="2"/>
          <w:numId w:val="27"/>
        </w:numPr>
        <w:tabs>
          <w:tab w:val="left" w:pos="2066"/>
        </w:tabs>
        <w:spacing w:before="5" w:after="0" w:line="240" w:lineRule="auto"/>
        <w:ind w:left="2065" w:right="0" w:hanging="926"/>
        <w:jc w:val="left"/>
        <w:rPr>
          <w:sz w:val="42"/>
        </w:rPr>
      </w:pPr>
      <w:r>
        <w:rPr>
          <w:sz w:val="42"/>
        </w:rPr>
        <w:t>路床整形</w:t>
      </w:r>
    </w:p>
    <w:p>
      <w:pPr>
        <w:spacing w:after="0" w:line="240" w:lineRule="auto"/>
        <w:jc w:val="left"/>
        <w:rPr>
          <w:sz w:val="42"/>
        </w:rPr>
        <w:sectPr>
          <w:headerReference w:type="even" r:id="rId72"/>
          <w:headerReference w:type="default" r:id="rId73"/>
          <w:footerReference w:type="even" r:id="rId74"/>
          <w:footerReference w:type="default" r:id="rId75"/>
          <w:pgSz w:w="17860" w:h="25260"/>
          <w:pgMar w:top="1400" w:right="1660" w:bottom="280" w:left="2100" w:header="1098" w:footer="0"/>
          <w:pgNumType w:start="18"/>
          <w:cols w:space="708"/>
        </w:sectPr>
      </w:pPr>
    </w:p>
    <w:p>
      <w:pPr>
        <w:pStyle w:val="BodyText"/>
        <w:rPr>
          <w:sz w:val="20"/>
        </w:rPr>
      </w:pPr>
    </w:p>
    <w:p>
      <w:pPr>
        <w:pStyle w:val="BodyText"/>
        <w:rPr>
          <w:sz w:val="20"/>
        </w:rPr>
      </w:pPr>
    </w:p>
    <w:p>
      <w:pPr>
        <w:pStyle w:val="ListParagraph"/>
        <w:numPr>
          <w:ilvl w:val="0"/>
          <w:numId w:val="22"/>
        </w:numPr>
        <w:tabs>
          <w:tab w:val="left" w:pos="2193"/>
        </w:tabs>
        <w:spacing w:before="186" w:after="0" w:line="240" w:lineRule="auto"/>
        <w:ind w:left="2192" w:right="0" w:hanging="1053"/>
        <w:jc w:val="left"/>
        <w:rPr>
          <w:sz w:val="42"/>
        </w:rPr>
      </w:pPr>
      <w:r>
        <w:rPr>
          <w:sz w:val="42"/>
        </w:rPr>
        <w:t>路面施工前需对路床进行整形，按设计图纸施工。</w:t>
      </w:r>
    </w:p>
    <w:p>
      <w:pPr>
        <w:pStyle w:val="ListParagraph"/>
        <w:numPr>
          <w:ilvl w:val="0"/>
          <w:numId w:val="22"/>
        </w:numPr>
        <w:tabs>
          <w:tab w:val="left" w:pos="2200"/>
        </w:tabs>
        <w:spacing w:before="362" w:after="0" w:line="400" w:lineRule="auto"/>
        <w:ind w:left="284" w:right="526" w:firstLine="856"/>
        <w:jc w:val="left"/>
        <w:rPr>
          <w:sz w:val="42"/>
        </w:rPr>
      </w:pPr>
      <w:r>
        <w:rPr>
          <w:spacing w:val="-1"/>
          <w:sz w:val="42"/>
        </w:rPr>
        <w:t>路床上的车辙、松软部分和压实不足的地方，以及任何不符合</w:t>
      </w:r>
      <w:r>
        <w:rPr>
          <w:sz w:val="42"/>
        </w:rPr>
        <w:t>规定要求的部分都应鄱松，然后填筑新的材料，重新压实。</w:t>
      </w:r>
    </w:p>
    <w:p>
      <w:pPr>
        <w:pStyle w:val="ListParagraph"/>
        <w:numPr>
          <w:ilvl w:val="0"/>
          <w:numId w:val="22"/>
        </w:numPr>
        <w:tabs>
          <w:tab w:val="left" w:pos="2193"/>
        </w:tabs>
        <w:spacing w:before="3" w:after="0" w:line="240" w:lineRule="auto"/>
        <w:ind w:left="2192" w:right="0" w:hanging="1053"/>
        <w:jc w:val="left"/>
        <w:rPr>
          <w:sz w:val="42"/>
        </w:rPr>
      </w:pPr>
      <w:r>
        <w:rPr>
          <w:sz w:val="42"/>
        </w:rPr>
        <w:t>对路基进行检验和试验，达到规范要求。</w:t>
      </w:r>
    </w:p>
    <w:p>
      <w:pPr>
        <w:pStyle w:val="ListParagraph"/>
        <w:numPr>
          <w:ilvl w:val="2"/>
          <w:numId w:val="27"/>
        </w:numPr>
        <w:tabs>
          <w:tab w:val="left" w:pos="2066"/>
        </w:tabs>
        <w:spacing w:before="361" w:after="0" w:line="240" w:lineRule="auto"/>
        <w:ind w:left="2065" w:right="0" w:hanging="926"/>
        <w:jc w:val="left"/>
        <w:rPr>
          <w:sz w:val="42"/>
        </w:rPr>
      </w:pPr>
      <w:r>
        <w:rPr>
          <w:sz w:val="42"/>
        </w:rPr>
        <w:t>未筛分碎石垫层施工</w:t>
      </w:r>
    </w:p>
    <w:p>
      <w:pPr>
        <w:pStyle w:val="BodyText"/>
        <w:spacing w:before="362" w:line="400" w:lineRule="auto"/>
        <w:ind w:left="284" w:right="437" w:firstLine="856"/>
        <w:jc w:val="both"/>
      </w:pPr>
      <w:r>
        <w:rPr>
          <w:spacing w:val="-8"/>
        </w:rPr>
        <w:t>本工程底基层材料采用未筛分碎石填筑，未筛分碎石回弹模量应大于</w:t>
      </w:r>
      <w:r>
        <w:rPr>
          <w:rFonts w:ascii="Arial" w:eastAsia="Arial"/>
          <w:spacing w:val="-8"/>
          <w:w w:val="95"/>
        </w:rPr>
        <w:t>200Mpa</w:t>
      </w:r>
      <w:r>
        <w:rPr>
          <w:spacing w:val="-4"/>
          <w:w w:val="95"/>
        </w:rPr>
        <w:t>，其重型击实标准的压实度应大于</w:t>
      </w:r>
      <w:r>
        <w:rPr>
          <w:rFonts w:ascii="Arial" w:eastAsia="Arial"/>
          <w:w w:val="95"/>
        </w:rPr>
        <w:t>96%</w:t>
      </w:r>
      <w:r>
        <w:rPr>
          <w:spacing w:val="41"/>
          <w:w w:val="95"/>
        </w:rPr>
        <w:t>，其</w:t>
      </w:r>
      <w:r>
        <w:rPr>
          <w:rFonts w:ascii="Arial" w:eastAsia="Arial"/>
          <w:w w:val="95"/>
        </w:rPr>
        <w:t xml:space="preserve">CBR </w:t>
      </w:r>
      <w:r>
        <w:rPr>
          <w:spacing w:val="25"/>
          <w:w w:val="95"/>
        </w:rPr>
        <w:t xml:space="preserve">应大于 </w:t>
      </w:r>
      <w:r>
        <w:rPr>
          <w:rFonts w:ascii="Arial" w:eastAsia="Arial"/>
          <w:w w:val="95"/>
        </w:rPr>
        <w:t>60%</w:t>
      </w:r>
      <w:r>
        <w:rPr>
          <w:spacing w:val="-7"/>
          <w:w w:val="95"/>
        </w:rPr>
        <w:t>，压</w:t>
      </w:r>
      <w:r>
        <w:rPr>
          <w:spacing w:val="-22"/>
        </w:rPr>
        <w:t xml:space="preserve">碎值小于 </w:t>
      </w:r>
      <w:r>
        <w:rPr>
          <w:rFonts w:ascii="Arial" w:eastAsia="Arial"/>
        </w:rPr>
        <w:t>35%</w:t>
      </w:r>
      <w:r>
        <w:t>。</w:t>
      </w:r>
    </w:p>
    <w:p>
      <w:pPr>
        <w:pStyle w:val="BodyText"/>
        <w:spacing w:before="5" w:line="400" w:lineRule="auto"/>
        <w:ind w:left="284" w:right="528" w:firstLine="856"/>
        <w:jc w:val="both"/>
      </w:pPr>
      <w:r>
        <w:t xml:space="preserve">底基层顶面当量回弹模量大于 </w:t>
      </w:r>
      <w:r>
        <w:rPr>
          <w:rFonts w:ascii="Arial" w:eastAsia="Arial"/>
        </w:rPr>
        <w:t>60Mpa</w:t>
      </w:r>
      <w:r>
        <w:t>，其顶面竣工验收弯沉值小于</w:t>
      </w:r>
      <w:r>
        <w:rPr>
          <w:rFonts w:ascii="Arial" w:eastAsia="Arial"/>
        </w:rPr>
        <w:t>292</w:t>
      </w:r>
      <w:r>
        <w:t>。</w:t>
      </w:r>
    </w:p>
    <w:p>
      <w:pPr>
        <w:pStyle w:val="BodyText"/>
        <w:spacing w:before="3"/>
        <w:ind w:left="1140"/>
      </w:pPr>
      <w:r>
        <w:t>碎石垫层施工方法：</w:t>
      </w:r>
    </w:p>
    <w:p>
      <w:pPr>
        <w:pStyle w:val="BodyText"/>
        <w:spacing w:before="362" w:line="400" w:lineRule="auto"/>
        <w:ind w:left="284" w:right="322" w:firstLine="856"/>
      </w:pPr>
      <w:r>
        <w:t>各个工区按一定距离倒置碎石，用推土机推闰，压路机压实，标高不符合处重复作业至标高与碎石密实度等符合规范要求为止。</w:t>
      </w:r>
    </w:p>
    <w:p>
      <w:pPr>
        <w:pStyle w:val="ListParagraph"/>
        <w:numPr>
          <w:ilvl w:val="2"/>
          <w:numId w:val="27"/>
        </w:numPr>
        <w:tabs>
          <w:tab w:val="left" w:pos="2066"/>
        </w:tabs>
        <w:spacing w:before="3" w:after="0" w:line="240" w:lineRule="auto"/>
        <w:ind w:left="2065" w:right="0" w:hanging="926"/>
        <w:jc w:val="left"/>
        <w:rPr>
          <w:sz w:val="42"/>
        </w:rPr>
      </w:pPr>
      <w:r>
        <w:rPr>
          <w:sz w:val="42"/>
        </w:rPr>
        <w:t>水泥粉煤灰稳定砂砾基层施工：</w:t>
      </w:r>
    </w:p>
    <w:p>
      <w:pPr>
        <w:pStyle w:val="BodyText"/>
        <w:spacing w:before="362" w:line="400" w:lineRule="auto"/>
        <w:ind w:left="284" w:right="242" w:firstLine="856"/>
        <w:jc w:val="both"/>
      </w:pPr>
      <w:r>
        <w:rPr>
          <w:spacing w:val="-7"/>
        </w:rPr>
        <w:t>水泥粉煤灰稳定砂砾基层的下承层应平整坚实，在下承层的平整度及</w:t>
      </w:r>
      <w:r>
        <w:rPr>
          <w:spacing w:val="-18"/>
        </w:rPr>
        <w:t xml:space="preserve">压实度经验合格后，应根据试验配合比 </w:t>
      </w:r>
      <w:r>
        <w:rPr>
          <w:rFonts w:ascii="Arial" w:eastAsia="Arial"/>
        </w:rPr>
        <w:t xml:space="preserve">7 </w:t>
      </w:r>
      <w:r>
        <w:t xml:space="preserve">天无侧限抗压强度大于设计强度进行试验段的施工。水稳拌和采取搅拌站集中搅拌，自卸汽车水平运输， 人工摊铺，砂石料应选择质坚、干净的骨料，搅拌站严格按配合比放料， </w:t>
      </w:r>
      <w:r>
        <w:rPr>
          <w:spacing w:val="-17"/>
        </w:rPr>
        <w:t xml:space="preserve">均按一层摊铺，碾压机械采用 </w:t>
      </w:r>
      <w:r>
        <w:rPr>
          <w:rFonts w:ascii="Arial" w:eastAsia="Arial"/>
        </w:rPr>
        <w:t>BW213</w:t>
      </w:r>
      <w:r>
        <w:rPr>
          <w:rFonts w:ascii="Arial" w:eastAsia="Arial"/>
          <w:spacing w:val="-54"/>
        </w:rPr>
        <w:t xml:space="preserve"> </w:t>
      </w:r>
      <w:r>
        <w:rPr>
          <w:spacing w:val="-9"/>
        </w:rPr>
        <w:t xml:space="preserve">振动式压路机，初压时要及时找平， </w:t>
      </w:r>
      <w:r>
        <w:t>高处铲平，低处先挖松、酒水，再填补混合料，然后再碾成型，切忌贴薄层找平，最后应碾压至表面平整，无明显轮迹，并且压实密度达到规范要求，再进行封闭养护。因水稳施工逢夏季高湿季节，成型后养护前三天用草袋覆盖酒水养护，后四天酒水养护，保证不干不露水稳面白。</w:t>
      </w:r>
    </w:p>
    <w:p>
      <w:pPr>
        <w:spacing w:after="0" w:line="400" w:lineRule="auto"/>
        <w:jc w:val="both"/>
        <w:sectPr>
          <w:headerReference w:type="even" r:id="rId76"/>
          <w:headerReference w:type="default" r:id="rId77"/>
          <w:footerReference w:type="even" r:id="rId78"/>
          <w:footerReference w:type="default" r:id="rId79"/>
          <w:pgSz w:w="17860" w:h="25260"/>
          <w:pgMar w:top="1400" w:right="1660" w:bottom="280" w:left="2100" w:header="1098" w:footer="0"/>
          <w:pgNumType w:start="19"/>
          <w:cols w:space="708"/>
        </w:sectPr>
      </w:pPr>
    </w:p>
    <w:p>
      <w:pPr>
        <w:pStyle w:val="BodyText"/>
        <w:rPr>
          <w:sz w:val="20"/>
        </w:rPr>
      </w:pPr>
    </w:p>
    <w:p>
      <w:pPr>
        <w:pStyle w:val="BodyText"/>
        <w:rPr>
          <w:sz w:val="20"/>
        </w:rPr>
      </w:pPr>
    </w:p>
    <w:p>
      <w:pPr>
        <w:pStyle w:val="BodyText"/>
        <w:spacing w:before="186"/>
        <w:ind w:left="1140"/>
      </w:pPr>
      <w:r>
        <w:t>水稳基层施工主要技术措施：</w:t>
      </w:r>
    </w:p>
    <w:p>
      <w:pPr>
        <w:pStyle w:val="ListParagraph"/>
        <w:numPr>
          <w:ilvl w:val="0"/>
          <w:numId w:val="21"/>
        </w:numPr>
        <w:tabs>
          <w:tab w:val="left" w:pos="2193"/>
        </w:tabs>
        <w:spacing w:before="362" w:after="0" w:line="240" w:lineRule="auto"/>
        <w:ind w:left="2192" w:right="0" w:hanging="1053"/>
        <w:jc w:val="left"/>
        <w:rPr>
          <w:sz w:val="42"/>
        </w:rPr>
      </w:pPr>
      <w:r>
        <w:rPr>
          <w:spacing w:val="-11"/>
          <w:sz w:val="42"/>
        </w:rPr>
        <w:t xml:space="preserve">水稳的压实厚度最大为 </w:t>
      </w:r>
      <w:r>
        <w:rPr>
          <w:rFonts w:ascii="Arial" w:eastAsia="Arial"/>
          <w:sz w:val="42"/>
        </w:rPr>
        <w:t>20cm</w:t>
      </w:r>
      <w:r>
        <w:rPr>
          <w:spacing w:val="-23"/>
          <w:sz w:val="42"/>
        </w:rPr>
        <w:t xml:space="preserve">，最小为 </w:t>
      </w:r>
      <w:r>
        <w:rPr>
          <w:rFonts w:ascii="Arial" w:eastAsia="Arial"/>
          <w:sz w:val="42"/>
        </w:rPr>
        <w:t>10cm</w:t>
      </w:r>
      <w:r>
        <w:rPr>
          <w:sz w:val="42"/>
        </w:rPr>
        <w:t>。</w:t>
      </w:r>
    </w:p>
    <w:p>
      <w:pPr>
        <w:pStyle w:val="ListParagraph"/>
        <w:numPr>
          <w:ilvl w:val="0"/>
          <w:numId w:val="21"/>
        </w:numPr>
        <w:tabs>
          <w:tab w:val="left" w:pos="2193"/>
        </w:tabs>
        <w:spacing w:before="362" w:after="0" w:line="400" w:lineRule="auto"/>
        <w:ind w:left="284" w:right="112" w:firstLine="856"/>
        <w:jc w:val="left"/>
        <w:rPr>
          <w:sz w:val="42"/>
        </w:rPr>
      </w:pPr>
      <w:r>
        <w:rPr>
          <w:spacing w:val="-1"/>
          <w:sz w:val="42"/>
        </w:rPr>
        <w:t xml:space="preserve">找补检测方法，用路两侧高程拉平小线，按小线下反虚厚高程， </w:t>
      </w:r>
      <w:r>
        <w:rPr>
          <w:spacing w:val="-20"/>
          <w:sz w:val="42"/>
        </w:rPr>
        <w:t>高铲凹鄱补进行多次找平，或用水准仪测点，稳压初压时要及时多次找平。</w:t>
      </w:r>
    </w:p>
    <w:p>
      <w:pPr>
        <w:pStyle w:val="ListParagraph"/>
        <w:numPr>
          <w:ilvl w:val="0"/>
          <w:numId w:val="21"/>
        </w:numPr>
        <w:tabs>
          <w:tab w:val="left" w:pos="2200"/>
        </w:tabs>
        <w:spacing w:before="2" w:after="0" w:line="400" w:lineRule="auto"/>
        <w:ind w:left="284" w:right="335" w:firstLine="856"/>
        <w:jc w:val="left"/>
        <w:rPr>
          <w:sz w:val="42"/>
        </w:rPr>
      </w:pPr>
      <w:r>
        <w:rPr>
          <w:sz w:val="42"/>
        </w:rPr>
        <w:t>采取一幅摊铺和延长摊铺段落，以减少接茬处必须保证达到要</w:t>
      </w:r>
      <w:r>
        <w:rPr>
          <w:spacing w:val="-1"/>
          <w:sz w:val="42"/>
        </w:rPr>
        <w:t>求的密实度，凡不符合要求处，在接铺新材料前，应将旧材料刨除，接茬</w:t>
      </w:r>
      <w:r>
        <w:rPr>
          <w:sz w:val="42"/>
        </w:rPr>
        <w:t>采取毛茬斜接，对旧茬应适当湿润，碾压时在接茬处应加强碾压。</w:t>
      </w:r>
    </w:p>
    <w:p>
      <w:pPr>
        <w:pStyle w:val="ListParagraph"/>
        <w:numPr>
          <w:ilvl w:val="0"/>
          <w:numId w:val="21"/>
        </w:numPr>
        <w:tabs>
          <w:tab w:val="left" w:pos="2200"/>
        </w:tabs>
        <w:spacing w:before="5" w:after="0" w:line="400" w:lineRule="auto"/>
        <w:ind w:left="284" w:right="526" w:firstLine="856"/>
        <w:jc w:val="left"/>
        <w:rPr>
          <w:sz w:val="42"/>
        </w:rPr>
      </w:pPr>
      <w:r>
        <w:rPr>
          <w:spacing w:val="-1"/>
          <w:sz w:val="42"/>
        </w:rPr>
        <w:t>在水稳混合料摊铺、整形、稳定、找补修整，压实全过程中应</w:t>
      </w:r>
      <w:r>
        <w:rPr>
          <w:sz w:val="42"/>
        </w:rPr>
        <w:t>安全中断交通。</w:t>
      </w:r>
    </w:p>
    <w:p>
      <w:pPr>
        <w:pStyle w:val="BodyText"/>
        <w:spacing w:before="3"/>
        <w:ind w:left="1140"/>
      </w:pPr>
      <w:r>
        <w:t>水稳基层的质量标准</w:t>
      </w:r>
    </w:p>
    <w:p>
      <w:pPr>
        <w:pStyle w:val="BodyText"/>
        <w:spacing w:before="362" w:line="400" w:lineRule="auto"/>
        <w:ind w:left="284" w:right="508" w:firstLine="856"/>
      </w:pPr>
      <w:r>
        <w:rPr>
          <w:rFonts w:ascii="Arial" w:eastAsia="Arial"/>
        </w:rPr>
        <w:t>a</w:t>
      </w:r>
      <w:r>
        <w:t>、水泥、粉煤灰品质，砂砾级配符合要求，含泥量不大于规定混合料准确。</w:t>
      </w:r>
    </w:p>
    <w:p>
      <w:pPr>
        <w:pStyle w:val="BodyText"/>
        <w:spacing w:before="3" w:line="400" w:lineRule="auto"/>
        <w:ind w:left="1140" w:right="1488"/>
      </w:pPr>
      <w:r>
        <w:rPr>
          <w:rFonts w:ascii="Arial" w:eastAsia="Arial"/>
          <w:w w:val="95"/>
        </w:rPr>
        <w:t>b</w:t>
      </w:r>
      <w:r>
        <w:rPr>
          <w:w w:val="95"/>
        </w:rPr>
        <w:t xml:space="preserve">、混合料拌合均匀，色泽一致，砂砾量大粒径不大于  </w:t>
      </w:r>
      <w:r>
        <w:rPr>
          <w:rFonts w:ascii="Arial" w:eastAsia="Arial"/>
          <w:w w:val="95"/>
        </w:rPr>
        <w:t>50mm</w:t>
      </w:r>
      <w:r>
        <w:rPr>
          <w:w w:val="95"/>
        </w:rPr>
        <w:t>。</w:t>
      </w:r>
      <w:r>
        <w:rPr>
          <w:rFonts w:ascii="Arial" w:eastAsia="Arial"/>
        </w:rPr>
        <w:t>c</w:t>
      </w:r>
      <w:r>
        <w:t>、摊铺层无明显的粗细颗粒离析现象。</w:t>
      </w:r>
    </w:p>
    <w:p>
      <w:pPr>
        <w:pStyle w:val="BodyText"/>
        <w:spacing w:before="3" w:line="400" w:lineRule="auto"/>
        <w:ind w:left="284" w:right="443" w:firstLine="856"/>
      </w:pPr>
      <w:r>
        <w:rPr>
          <w:rFonts w:ascii="Arial" w:eastAsia="Arial"/>
        </w:rPr>
        <w:t>d</w:t>
      </w:r>
      <w:r>
        <w:rPr>
          <w:spacing w:val="-10"/>
        </w:rPr>
        <w:t xml:space="preserve">、压路机碾压成型后，轮迹深度不得大于 </w:t>
      </w:r>
      <w:r>
        <w:rPr>
          <w:rFonts w:ascii="Arial" w:eastAsia="Arial"/>
          <w:spacing w:val="-3"/>
        </w:rPr>
        <w:t>5mm</w:t>
      </w:r>
      <w:r>
        <w:rPr>
          <w:spacing w:val="-4"/>
        </w:rPr>
        <w:t>，并不得有浮料、脱</w:t>
      </w:r>
      <w:r>
        <w:t>皮、松散、颤动现象。</w:t>
      </w:r>
    </w:p>
    <w:p>
      <w:pPr>
        <w:pStyle w:val="BodyText"/>
        <w:spacing w:before="2" w:line="400" w:lineRule="auto"/>
        <w:ind w:left="1140" w:right="3085"/>
      </w:pPr>
      <w:r>
        <w:rPr>
          <w:rFonts w:ascii="Arial" w:eastAsia="Arial"/>
          <w:spacing w:val="-4"/>
          <w:w w:val="95"/>
        </w:rPr>
        <w:t>e</w:t>
      </w:r>
      <w:r>
        <w:rPr>
          <w:spacing w:val="-1"/>
          <w:w w:val="95"/>
        </w:rPr>
        <w:t xml:space="preserve">、水稳基层允许偏差应符合市政工程施工技术规范。 </w:t>
      </w:r>
      <w:r>
        <w:t>取样及试验</w:t>
      </w:r>
    </w:p>
    <w:p>
      <w:pPr>
        <w:pStyle w:val="BodyText"/>
        <w:spacing w:before="4" w:line="400" w:lineRule="auto"/>
        <w:ind w:left="284" w:right="445" w:firstLine="856"/>
      </w:pPr>
      <w:r>
        <w:rPr>
          <w:spacing w:val="-8"/>
        </w:rPr>
        <w:t xml:space="preserve">水稳应在施工现场每天或每 </w:t>
      </w:r>
      <w:r>
        <w:rPr>
          <w:rFonts w:ascii="Arial" w:eastAsia="Arial"/>
        </w:rPr>
        <w:t>2000M</w:t>
      </w:r>
      <w:r>
        <w:rPr>
          <w:rFonts w:ascii="Arial" w:eastAsia="Arial"/>
          <w:position w:val="2"/>
          <w:sz w:val="27"/>
        </w:rPr>
        <w:t xml:space="preserve">2 </w:t>
      </w:r>
      <w:r>
        <w:rPr>
          <w:spacing w:val="-2"/>
        </w:rPr>
        <w:t>取样一次进行相应的试验。所有</w:t>
      </w:r>
      <w:r>
        <w:t>试验结果须报监理工程师审批，批准后方可进行下一道工序。</w:t>
      </w:r>
    </w:p>
    <w:p>
      <w:pPr>
        <w:pStyle w:val="ListParagraph"/>
        <w:numPr>
          <w:ilvl w:val="2"/>
          <w:numId w:val="27"/>
        </w:numPr>
        <w:tabs>
          <w:tab w:val="left" w:pos="2066"/>
        </w:tabs>
        <w:spacing w:before="3" w:after="0" w:line="240" w:lineRule="auto"/>
        <w:ind w:left="2065" w:right="0" w:hanging="926"/>
        <w:jc w:val="left"/>
        <w:rPr>
          <w:sz w:val="42"/>
        </w:rPr>
      </w:pPr>
      <w:r>
        <w:rPr>
          <w:sz w:val="42"/>
        </w:rPr>
        <w:t>路沿石</w:t>
      </w:r>
    </w:p>
    <w:p>
      <w:pPr>
        <w:pStyle w:val="ListParagraph"/>
        <w:numPr>
          <w:ilvl w:val="3"/>
          <w:numId w:val="27"/>
        </w:numPr>
        <w:tabs>
          <w:tab w:val="left" w:pos="2379"/>
        </w:tabs>
        <w:spacing w:before="362" w:after="0" w:line="240" w:lineRule="auto"/>
        <w:ind w:left="2379" w:right="0" w:hanging="1239"/>
        <w:jc w:val="left"/>
        <w:rPr>
          <w:sz w:val="42"/>
        </w:rPr>
      </w:pPr>
      <w:r>
        <w:rPr>
          <w:sz w:val="42"/>
        </w:rPr>
        <w:t>准备工作</w:t>
      </w:r>
    </w:p>
    <w:p>
      <w:pPr>
        <w:pStyle w:val="BodyText"/>
        <w:spacing w:before="361"/>
        <w:ind w:left="1140"/>
      </w:pPr>
      <w:r>
        <w:t>路沿石安装在路面混凝土浇筑完成达到一定强度后进行。</w:t>
      </w:r>
    </w:p>
    <w:p>
      <w:pPr>
        <w:spacing w:after="0"/>
        <w:sectPr>
          <w:headerReference w:type="even" r:id="rId80"/>
          <w:headerReference w:type="default" r:id="rId81"/>
          <w:footerReference w:type="even" r:id="rId82"/>
          <w:footerReference w:type="default" r:id="rId83"/>
          <w:pgSz w:w="17860" w:h="25260"/>
          <w:pgMar w:top="1400" w:right="1660" w:bottom="280" w:left="2100" w:header="1098" w:footer="0"/>
          <w:pgNumType w:start="20"/>
          <w:cols w:space="708"/>
        </w:sectPr>
      </w:pPr>
    </w:p>
    <w:p>
      <w:pPr>
        <w:pStyle w:val="BodyText"/>
        <w:rPr>
          <w:sz w:val="20"/>
        </w:rPr>
      </w:pPr>
    </w:p>
    <w:p>
      <w:pPr>
        <w:pStyle w:val="BodyText"/>
        <w:rPr>
          <w:sz w:val="20"/>
        </w:rPr>
      </w:pPr>
    </w:p>
    <w:p>
      <w:pPr>
        <w:pStyle w:val="BodyText"/>
        <w:spacing w:before="186" w:line="400" w:lineRule="auto"/>
        <w:ind w:left="284" w:right="322" w:firstLine="856"/>
      </w:pPr>
      <w:r>
        <w:t>路缘石均由我司预制厂预制好后，由汽车运至工地，缘石表面平整， 无脱皮现象。</w:t>
      </w:r>
    </w:p>
    <w:p>
      <w:pPr>
        <w:pStyle w:val="ListParagraph"/>
        <w:numPr>
          <w:ilvl w:val="3"/>
          <w:numId w:val="27"/>
        </w:numPr>
        <w:tabs>
          <w:tab w:val="left" w:pos="2379"/>
        </w:tabs>
        <w:spacing w:before="3" w:after="0" w:line="240" w:lineRule="auto"/>
        <w:ind w:left="2379" w:right="0" w:hanging="1239"/>
        <w:jc w:val="left"/>
        <w:rPr>
          <w:sz w:val="42"/>
        </w:rPr>
      </w:pPr>
      <w:r>
        <w:rPr>
          <w:sz w:val="42"/>
        </w:rPr>
        <w:t>安装方法：</w:t>
      </w:r>
    </w:p>
    <w:p>
      <w:pPr>
        <w:pStyle w:val="ListParagraph"/>
        <w:numPr>
          <w:ilvl w:val="0"/>
          <w:numId w:val="20"/>
        </w:numPr>
        <w:tabs>
          <w:tab w:val="left" w:pos="2200"/>
        </w:tabs>
        <w:spacing w:before="362" w:after="0" w:line="400" w:lineRule="auto"/>
        <w:ind w:left="284" w:right="526" w:firstLine="856"/>
        <w:jc w:val="left"/>
        <w:rPr>
          <w:sz w:val="42"/>
        </w:rPr>
      </w:pPr>
      <w:r>
        <w:rPr>
          <w:spacing w:val="-1"/>
          <w:sz w:val="42"/>
        </w:rPr>
        <w:t xml:space="preserve">人工带线安装，保证线形顺直、美观。缘石基础应坚固施工， </w:t>
      </w:r>
      <w:r>
        <w:rPr>
          <w:sz w:val="42"/>
        </w:rPr>
        <w:t>缘石安装完后及时勾缝，并在背后填土踩实。</w:t>
      </w:r>
    </w:p>
    <w:p>
      <w:pPr>
        <w:pStyle w:val="ListParagraph"/>
        <w:numPr>
          <w:ilvl w:val="0"/>
          <w:numId w:val="20"/>
        </w:numPr>
        <w:tabs>
          <w:tab w:val="left" w:pos="2200"/>
        </w:tabs>
        <w:spacing w:before="2" w:after="0" w:line="400" w:lineRule="auto"/>
        <w:ind w:left="284" w:right="335" w:firstLine="856"/>
        <w:jc w:val="left"/>
        <w:rPr>
          <w:sz w:val="42"/>
        </w:rPr>
      </w:pPr>
      <w:r>
        <w:rPr>
          <w:sz w:val="42"/>
        </w:rPr>
        <w:t>按桩位线缘石顶面测量标高拉线绷紧（水泥混凝土路面侧石， 可靠板边安装，必要处适当调整）</w:t>
      </w:r>
      <w:r>
        <w:rPr>
          <w:spacing w:val="-2"/>
          <w:sz w:val="42"/>
        </w:rPr>
        <w:t>按线码缘石。需事先算好路口间的缘石</w:t>
      </w:r>
      <w:r>
        <w:rPr>
          <w:spacing w:val="-1"/>
          <w:sz w:val="42"/>
        </w:rPr>
        <w:t>块数，切忌中间用断缘石加楔，曲线处缘石应注意外形圆滑，相邻缘石间</w:t>
      </w:r>
      <w:r>
        <w:rPr>
          <w:spacing w:val="-2"/>
          <w:sz w:val="42"/>
        </w:rPr>
        <w:t xml:space="preserve">缝隙用 </w:t>
      </w:r>
      <w:r>
        <w:rPr>
          <w:rFonts w:ascii="Arial" w:eastAsia="Arial"/>
          <w:sz w:val="42"/>
        </w:rPr>
        <w:t>0.8CM</w:t>
      </w:r>
      <w:r>
        <w:rPr>
          <w:rFonts w:ascii="Arial" w:eastAsia="Arial"/>
          <w:spacing w:val="41"/>
          <w:sz w:val="42"/>
        </w:rPr>
        <w:t xml:space="preserve"> </w:t>
      </w:r>
      <w:r>
        <w:rPr>
          <w:sz w:val="42"/>
        </w:rPr>
        <w:t>厚木条或塑料条掌握。缘石铺砌长度不能用整数缘石除尽</w:t>
      </w:r>
      <w:r>
        <w:rPr>
          <w:spacing w:val="2"/>
          <w:sz w:val="42"/>
        </w:rPr>
        <w:t xml:space="preserve">时，剩余部分可用调整缝宽的办法解决，但缝宽应不大于 </w:t>
      </w:r>
      <w:r>
        <w:rPr>
          <w:rFonts w:ascii="Arial" w:eastAsia="Arial"/>
          <w:sz w:val="42"/>
        </w:rPr>
        <w:t>1CM</w:t>
      </w:r>
      <w:r>
        <w:rPr>
          <w:sz w:val="42"/>
        </w:rPr>
        <w:t>。不得已必须断缘石时，应将断头磨平。</w:t>
      </w:r>
    </w:p>
    <w:p>
      <w:pPr>
        <w:pStyle w:val="ListParagraph"/>
        <w:numPr>
          <w:ilvl w:val="0"/>
          <w:numId w:val="20"/>
        </w:numPr>
        <w:tabs>
          <w:tab w:val="left" w:pos="2200"/>
        </w:tabs>
        <w:spacing w:before="9" w:after="0" w:line="400" w:lineRule="auto"/>
        <w:ind w:left="284" w:right="230" w:firstLine="856"/>
        <w:jc w:val="left"/>
        <w:rPr>
          <w:sz w:val="42"/>
        </w:rPr>
      </w:pPr>
      <w:r>
        <w:rPr>
          <w:sz w:val="42"/>
        </w:rPr>
        <w:t>缘石安装后，人工刨槽的槽外一侧沟槽用土分层填实，宽度不</w:t>
      </w:r>
      <w:r>
        <w:rPr>
          <w:spacing w:val="-42"/>
          <w:sz w:val="42"/>
        </w:rPr>
        <w:t xml:space="preserve">小于 </w:t>
      </w:r>
      <w:r>
        <w:rPr>
          <w:rFonts w:ascii="Arial" w:eastAsia="Arial"/>
          <w:spacing w:val="-32"/>
          <w:sz w:val="42"/>
        </w:rPr>
        <w:t>30CM</w:t>
      </w:r>
      <w:r>
        <w:rPr>
          <w:spacing w:val="-25"/>
          <w:sz w:val="42"/>
        </w:rPr>
        <w:t xml:space="preserve">，层厚不超过 </w:t>
      </w:r>
      <w:r>
        <w:rPr>
          <w:rFonts w:ascii="Arial" w:eastAsia="Arial"/>
          <w:sz w:val="42"/>
        </w:rPr>
        <w:t>15CM</w:t>
      </w:r>
      <w:r>
        <w:rPr>
          <w:spacing w:val="-1"/>
          <w:sz w:val="42"/>
        </w:rPr>
        <w:t xml:space="preserve">，要外侧经夯实后与人行道路床顶面齐平， </w:t>
      </w:r>
      <w:r>
        <w:rPr>
          <w:sz w:val="42"/>
        </w:rPr>
        <w:t>夯实后要比缘石顶面低一个路面层厚度，待油面铺筑后与缘石顶面齐平。夯实工具，可用洋镐头、铁扁夯等。灰土含水量不足时，应加水夯实。在夯实两侧石灰土过程中，要不断调整缘石线型，保证顺直圆滑。</w:t>
      </w:r>
    </w:p>
    <w:p>
      <w:pPr>
        <w:pStyle w:val="ListParagraph"/>
        <w:numPr>
          <w:ilvl w:val="0"/>
          <w:numId w:val="20"/>
        </w:numPr>
        <w:tabs>
          <w:tab w:val="left" w:pos="2193"/>
        </w:tabs>
        <w:spacing w:before="7" w:after="0" w:line="400" w:lineRule="auto"/>
        <w:ind w:left="284" w:right="112" w:firstLine="856"/>
        <w:jc w:val="left"/>
        <w:rPr>
          <w:sz w:val="42"/>
        </w:rPr>
      </w:pPr>
      <w:r>
        <w:rPr>
          <w:spacing w:val="-1"/>
          <w:sz w:val="42"/>
        </w:rPr>
        <w:t xml:space="preserve">缘石安装完工后，应安排缘石勾缝。勾缝前必须进行再行挂线， </w:t>
      </w:r>
      <w:r>
        <w:rPr>
          <w:sz w:val="42"/>
        </w:rPr>
        <w:t>调整缘石至顺直、圆滑、平整，方可进行勾缝。先把缘石缝内的土及杂物</w:t>
      </w:r>
      <w:r>
        <w:rPr>
          <w:spacing w:val="4"/>
          <w:sz w:val="42"/>
        </w:rPr>
        <w:t>剔除干净，并用水润湿，然后用</w:t>
      </w:r>
      <w:r>
        <w:rPr>
          <w:rFonts w:ascii="Arial" w:eastAsia="Arial"/>
          <w:spacing w:val="-6"/>
          <w:sz w:val="42"/>
        </w:rPr>
        <w:t>1</w:t>
      </w:r>
      <w:r>
        <w:rPr>
          <w:spacing w:val="-6"/>
          <w:sz w:val="42"/>
        </w:rPr>
        <w:t>：</w:t>
      </w:r>
      <w:r>
        <w:rPr>
          <w:rFonts w:ascii="Arial" w:eastAsia="Arial"/>
          <w:spacing w:val="-6"/>
          <w:sz w:val="42"/>
        </w:rPr>
        <w:t>2.5</w:t>
      </w:r>
      <w:r>
        <w:rPr>
          <w:spacing w:val="-6"/>
          <w:sz w:val="42"/>
        </w:rPr>
        <w:t>（</w:t>
      </w:r>
      <w:r>
        <w:rPr>
          <w:sz w:val="42"/>
        </w:rPr>
        <w:t>体积比）水泥砂浆（</w:t>
      </w:r>
      <w:r>
        <w:rPr>
          <w:spacing w:val="36"/>
          <w:sz w:val="42"/>
        </w:rPr>
        <w:t>水泥</w:t>
      </w:r>
      <w:r>
        <w:rPr>
          <w:rFonts w:ascii="Arial" w:eastAsia="Arial"/>
          <w:sz w:val="42"/>
        </w:rPr>
        <w:t>325</w:t>
      </w:r>
      <w:r>
        <w:rPr>
          <w:rFonts w:ascii="Arial" w:eastAsia="Arial"/>
          <w:spacing w:val="-60"/>
          <w:sz w:val="42"/>
        </w:rPr>
        <w:t xml:space="preserve"> </w:t>
      </w:r>
      <w:r>
        <w:rPr>
          <w:sz w:val="42"/>
        </w:rPr>
        <w:t>号以上）灌缝填实勾平，用弯面压子压成凹形。砂浆初凝后，用软扫帚扫除</w:t>
      </w:r>
      <w:r>
        <w:rPr>
          <w:spacing w:val="-1"/>
          <w:sz w:val="42"/>
        </w:rPr>
        <w:t>多余灰浆，并应适当泼水养护，不少于</w:t>
      </w:r>
      <w:r>
        <w:rPr>
          <w:rFonts w:ascii="Arial" w:eastAsia="Arial"/>
          <w:sz w:val="42"/>
        </w:rPr>
        <w:t>3d</w:t>
      </w:r>
      <w:r>
        <w:rPr>
          <w:sz w:val="42"/>
        </w:rPr>
        <w:t>，最后达到整齐美观，并不得在路面上拌制砂浆。</w:t>
      </w:r>
    </w:p>
    <w:p>
      <w:pPr>
        <w:pStyle w:val="ListParagraph"/>
        <w:numPr>
          <w:ilvl w:val="0"/>
          <w:numId w:val="20"/>
        </w:numPr>
        <w:tabs>
          <w:tab w:val="left" w:pos="2200"/>
        </w:tabs>
        <w:spacing w:before="9" w:after="0" w:line="240" w:lineRule="auto"/>
        <w:ind w:left="2200" w:right="0" w:hanging="1060"/>
        <w:jc w:val="left"/>
        <w:rPr>
          <w:sz w:val="42"/>
        </w:rPr>
      </w:pPr>
      <w:r>
        <w:rPr>
          <w:sz w:val="42"/>
        </w:rPr>
        <w:t>出入口转角缘石，分隔带端及交通岛圆弧缘石，半径太小，预</w:t>
      </w:r>
    </w:p>
    <w:p>
      <w:pPr>
        <w:spacing w:after="0" w:line="240" w:lineRule="auto"/>
        <w:jc w:val="left"/>
        <w:rPr>
          <w:sz w:val="42"/>
        </w:rPr>
        <w:sectPr>
          <w:headerReference w:type="even" r:id="rId84"/>
          <w:headerReference w:type="default" r:id="rId85"/>
          <w:footerReference w:type="even" r:id="rId86"/>
          <w:footerReference w:type="default" r:id="rId87"/>
          <w:pgSz w:w="17860" w:h="25260"/>
          <w:pgMar w:top="1400" w:right="1660" w:bottom="280" w:left="2100" w:header="1098" w:footer="0"/>
          <w:pgNumType w:start="21"/>
          <w:cols w:space="708"/>
        </w:sectPr>
      </w:pPr>
    </w:p>
    <w:p>
      <w:pPr>
        <w:pStyle w:val="BodyText"/>
        <w:rPr>
          <w:sz w:val="20"/>
        </w:rPr>
      </w:pPr>
    </w:p>
    <w:p>
      <w:pPr>
        <w:pStyle w:val="BodyText"/>
        <w:rPr>
          <w:sz w:val="20"/>
        </w:rPr>
      </w:pPr>
    </w:p>
    <w:p>
      <w:pPr>
        <w:pStyle w:val="BodyText"/>
        <w:spacing w:before="186" w:line="400" w:lineRule="auto"/>
        <w:ind w:left="284" w:right="335"/>
      </w:pPr>
      <w:r>
        <w:t>制弧侧石，难以适用时，工地应用薄板，就地支模，现场浇制，水泥混凝土标号不低于</w:t>
      </w:r>
      <w:r>
        <w:rPr>
          <w:rFonts w:ascii="Arial" w:eastAsia="Arial"/>
        </w:rPr>
        <w:t xml:space="preserve">C30 </w:t>
      </w:r>
      <w:r>
        <w:t xml:space="preserve">级，并应泼水养护不少于 </w:t>
      </w:r>
      <w:r>
        <w:rPr>
          <w:rFonts w:ascii="Arial" w:eastAsia="Arial"/>
        </w:rPr>
        <w:t>7D</w:t>
      </w:r>
      <w:r>
        <w:t>。</w:t>
      </w:r>
    </w:p>
    <w:p>
      <w:pPr>
        <w:pStyle w:val="ListParagraph"/>
        <w:numPr>
          <w:ilvl w:val="2"/>
          <w:numId w:val="42"/>
        </w:numPr>
        <w:tabs>
          <w:tab w:val="left" w:pos="2066"/>
        </w:tabs>
        <w:spacing w:before="3" w:after="0" w:line="240" w:lineRule="auto"/>
        <w:ind w:left="2065" w:right="0" w:hanging="926"/>
        <w:jc w:val="left"/>
        <w:rPr>
          <w:sz w:val="42"/>
        </w:rPr>
      </w:pPr>
      <w:r>
        <w:rPr>
          <w:sz w:val="42"/>
        </w:rPr>
        <w:t>人行道板</w:t>
      </w:r>
    </w:p>
    <w:p>
      <w:pPr>
        <w:pStyle w:val="ListParagraph"/>
        <w:numPr>
          <w:ilvl w:val="0"/>
          <w:numId w:val="19"/>
        </w:numPr>
        <w:tabs>
          <w:tab w:val="left" w:pos="2193"/>
        </w:tabs>
        <w:spacing w:before="362" w:after="0" w:line="240" w:lineRule="auto"/>
        <w:ind w:left="2192" w:right="0" w:hanging="1053"/>
        <w:jc w:val="left"/>
        <w:rPr>
          <w:sz w:val="42"/>
        </w:rPr>
      </w:pPr>
      <w:r>
        <w:rPr>
          <w:spacing w:val="-5"/>
          <w:sz w:val="42"/>
        </w:rPr>
        <w:t>人行道板待路沿石完成后进行，人行道板质量应符合规范要求。</w:t>
      </w:r>
    </w:p>
    <w:p>
      <w:pPr>
        <w:pStyle w:val="ListParagraph"/>
        <w:numPr>
          <w:ilvl w:val="0"/>
          <w:numId w:val="19"/>
        </w:numPr>
        <w:tabs>
          <w:tab w:val="left" w:pos="2200"/>
        </w:tabs>
        <w:spacing w:before="361" w:after="0" w:line="240" w:lineRule="auto"/>
        <w:ind w:left="2200" w:right="0" w:hanging="1060"/>
        <w:jc w:val="left"/>
        <w:rPr>
          <w:sz w:val="42"/>
        </w:rPr>
      </w:pPr>
      <w:r>
        <w:rPr>
          <w:sz w:val="42"/>
        </w:rPr>
        <w:t>人行道施工工序：平整路基、浇筑水稳基层、人工安装人行道</w:t>
      </w:r>
    </w:p>
    <w:p>
      <w:pPr>
        <w:pStyle w:val="BodyText"/>
        <w:rPr>
          <w:sz w:val="25"/>
        </w:rPr>
      </w:pPr>
    </w:p>
    <w:p>
      <w:pPr>
        <w:pStyle w:val="BodyText"/>
        <w:spacing w:before="42"/>
        <w:ind w:left="284"/>
      </w:pPr>
      <w:r>
        <w:t>板。</w:t>
      </w:r>
    </w:p>
    <w:p>
      <w:pPr>
        <w:pStyle w:val="ListParagraph"/>
        <w:numPr>
          <w:ilvl w:val="0"/>
          <w:numId w:val="19"/>
        </w:numPr>
        <w:tabs>
          <w:tab w:val="left" w:pos="2193"/>
        </w:tabs>
        <w:spacing w:before="363" w:after="0" w:line="240" w:lineRule="auto"/>
        <w:ind w:left="2192" w:right="0" w:hanging="1053"/>
        <w:jc w:val="left"/>
        <w:rPr>
          <w:sz w:val="42"/>
        </w:rPr>
      </w:pPr>
      <w:r>
        <w:rPr>
          <w:sz w:val="42"/>
        </w:rPr>
        <w:t>对人行道板安装不平整等处，须人工修复至满足规范要求。</w:t>
      </w:r>
    </w:p>
    <w:p>
      <w:pPr>
        <w:pStyle w:val="ListParagraph"/>
        <w:numPr>
          <w:ilvl w:val="0"/>
          <w:numId w:val="19"/>
        </w:numPr>
        <w:tabs>
          <w:tab w:val="left" w:pos="2193"/>
        </w:tabs>
        <w:spacing w:before="362" w:after="0" w:line="240" w:lineRule="auto"/>
        <w:ind w:left="2192" w:right="0" w:hanging="1053"/>
        <w:jc w:val="left"/>
        <w:rPr>
          <w:sz w:val="42"/>
        </w:rPr>
      </w:pPr>
      <w:r>
        <w:rPr>
          <w:sz w:val="42"/>
        </w:rPr>
        <w:t>施工按规范及图纸要求进行。</w:t>
      </w:r>
    </w:p>
    <w:p>
      <w:pPr>
        <w:pStyle w:val="ListParagraph"/>
        <w:numPr>
          <w:ilvl w:val="0"/>
          <w:numId w:val="19"/>
        </w:numPr>
        <w:tabs>
          <w:tab w:val="left" w:pos="2200"/>
        </w:tabs>
        <w:spacing w:before="361" w:after="0" w:line="240" w:lineRule="auto"/>
        <w:ind w:left="2200" w:right="0" w:hanging="1060"/>
        <w:jc w:val="left"/>
        <w:rPr>
          <w:sz w:val="42"/>
        </w:rPr>
      </w:pPr>
      <w:r>
        <w:rPr>
          <w:sz w:val="42"/>
        </w:rPr>
        <w:t>装运花砖时要注意强度和外观质量，要求颜色一致、无裂缝、</w:t>
      </w:r>
    </w:p>
    <w:p>
      <w:pPr>
        <w:pStyle w:val="BodyText"/>
        <w:rPr>
          <w:sz w:val="25"/>
        </w:rPr>
      </w:pPr>
    </w:p>
    <w:p>
      <w:pPr>
        <w:pStyle w:val="BodyText"/>
        <w:spacing w:before="42" w:line="400" w:lineRule="auto"/>
        <w:ind w:left="284" w:right="335"/>
        <w:jc w:val="both"/>
      </w:pPr>
      <w:r>
        <w:rPr>
          <w:spacing w:val="-1"/>
        </w:rPr>
        <w:t>不缺楞角。要轻装轻卸以免损坏。卸车前应先确定卸车地点和数量，尽量</w:t>
      </w:r>
      <w:r>
        <w:rPr>
          <w:spacing w:val="-6"/>
        </w:rPr>
        <w:t xml:space="preserve">减少搬运。砖间缝隙为 </w:t>
      </w:r>
      <w:r>
        <w:rPr>
          <w:rFonts w:ascii="Arial" w:eastAsia="Arial"/>
        </w:rPr>
        <w:t>2MM</w:t>
      </w:r>
      <w:r>
        <w:rPr>
          <w:spacing w:val="-4"/>
        </w:rPr>
        <w:t xml:space="preserve">，用经纬仪钢尺测量放线，打方格 </w:t>
      </w:r>
      <w:r>
        <w:rPr>
          <w:rFonts w:ascii="Arial" w:eastAsia="Arial"/>
        </w:rPr>
        <w:t xml:space="preserve">9 </w:t>
      </w:r>
      <w:r>
        <w:t>一般边</w:t>
      </w:r>
      <w:r>
        <w:rPr>
          <w:spacing w:val="-54"/>
        </w:rPr>
        <w:t xml:space="preserve">长 </w:t>
      </w:r>
      <w:r>
        <w:rPr>
          <w:rFonts w:ascii="Arial" w:eastAsia="Arial"/>
        </w:rPr>
        <w:t>1-2M</w:t>
      </w:r>
      <w:r>
        <w:t>）时要把缝宽计算在内。</w:t>
      </w:r>
    </w:p>
    <w:p>
      <w:pPr>
        <w:pStyle w:val="ListParagraph"/>
        <w:numPr>
          <w:ilvl w:val="0"/>
          <w:numId w:val="19"/>
        </w:numPr>
        <w:tabs>
          <w:tab w:val="left" w:pos="2193"/>
        </w:tabs>
        <w:spacing w:before="5" w:after="0" w:line="400" w:lineRule="auto"/>
        <w:ind w:left="284" w:right="136" w:firstLine="856"/>
        <w:jc w:val="left"/>
        <w:rPr>
          <w:sz w:val="42"/>
        </w:rPr>
      </w:pPr>
      <w:r>
        <w:rPr>
          <w:spacing w:val="-22"/>
          <w:sz w:val="42"/>
        </w:rPr>
        <w:t xml:space="preserve">拌制砂浆：采用 </w:t>
      </w:r>
      <w:r>
        <w:rPr>
          <w:rFonts w:ascii="Arial" w:eastAsia="Arial"/>
          <w:spacing w:val="-17"/>
          <w:sz w:val="42"/>
        </w:rPr>
        <w:t>1</w:t>
      </w:r>
      <w:r>
        <w:rPr>
          <w:spacing w:val="-17"/>
          <w:sz w:val="42"/>
        </w:rPr>
        <w:t>：</w:t>
      </w:r>
      <w:r>
        <w:rPr>
          <w:rFonts w:ascii="Arial" w:eastAsia="Arial"/>
          <w:spacing w:val="-17"/>
          <w:sz w:val="42"/>
        </w:rPr>
        <w:t>3</w:t>
      </w:r>
      <w:r>
        <w:rPr>
          <w:rFonts w:ascii="Arial" w:eastAsia="Arial"/>
          <w:spacing w:val="-38"/>
          <w:sz w:val="42"/>
        </w:rPr>
        <w:t xml:space="preserve"> </w:t>
      </w:r>
      <w:r>
        <w:rPr>
          <w:spacing w:val="-8"/>
          <w:sz w:val="42"/>
        </w:rPr>
        <w:t>水泥砂浆，粗砂要过筛，配合比</w:t>
      </w:r>
      <w:r>
        <w:rPr>
          <w:sz w:val="42"/>
        </w:rPr>
        <w:t>（体积比</w:t>
      </w:r>
      <w:r>
        <w:rPr>
          <w:spacing w:val="-15"/>
          <w:sz w:val="42"/>
        </w:rPr>
        <w:t>）</w:t>
      </w:r>
      <w:r>
        <w:rPr>
          <w:sz w:val="42"/>
        </w:rPr>
        <w:t>要准确，砂浆的和易性要好。</w:t>
      </w:r>
    </w:p>
    <w:p>
      <w:pPr>
        <w:pStyle w:val="ListParagraph"/>
        <w:numPr>
          <w:ilvl w:val="0"/>
          <w:numId w:val="19"/>
        </w:numPr>
        <w:tabs>
          <w:tab w:val="left" w:pos="2193"/>
        </w:tabs>
        <w:spacing w:before="2" w:after="0" w:line="400" w:lineRule="auto"/>
        <w:ind w:left="284" w:right="426" w:firstLine="856"/>
        <w:jc w:val="both"/>
        <w:rPr>
          <w:sz w:val="42"/>
        </w:rPr>
      </w:pPr>
      <w:r>
        <w:rPr>
          <w:spacing w:val="-12"/>
          <w:sz w:val="42"/>
        </w:rPr>
        <w:t>修整基层：挂线或用测量仪器检查基层竣工高程，对≤</w:t>
      </w:r>
      <w:r>
        <w:rPr>
          <w:rFonts w:ascii="Arial" w:eastAsia="Arial" w:hAnsi="Arial"/>
          <w:sz w:val="42"/>
        </w:rPr>
        <w:t>2</w:t>
      </w:r>
      <w:r>
        <w:rPr>
          <w:rFonts w:ascii="Arial" w:eastAsia="Arial" w:hAnsi="Arial"/>
          <w:spacing w:val="-35"/>
          <w:sz w:val="42"/>
        </w:rPr>
        <w:t xml:space="preserve"> </w:t>
      </w:r>
      <w:r>
        <w:rPr>
          <w:sz w:val="42"/>
        </w:rPr>
        <w:t>㎡的</w:t>
      </w:r>
      <w:r>
        <w:rPr>
          <w:spacing w:val="-1"/>
          <w:sz w:val="42"/>
        </w:rPr>
        <w:t>凹凸不平处，当低处≤</w:t>
      </w:r>
      <w:r>
        <w:rPr>
          <w:rFonts w:ascii="Arial" w:eastAsia="Arial" w:hAnsi="Arial"/>
          <w:spacing w:val="-3"/>
          <w:sz w:val="42"/>
        </w:rPr>
        <w:t>1CM</w:t>
      </w:r>
      <w:r>
        <w:rPr>
          <w:rFonts w:ascii="Arial" w:eastAsia="Arial" w:hAnsi="Arial"/>
          <w:spacing w:val="-30"/>
          <w:sz w:val="42"/>
        </w:rPr>
        <w:t xml:space="preserve"> </w:t>
      </w:r>
      <w:r>
        <w:rPr>
          <w:spacing w:val="-17"/>
          <w:sz w:val="42"/>
        </w:rPr>
        <w:t xml:space="preserve">时，可填 </w:t>
      </w:r>
      <w:r>
        <w:rPr>
          <w:rFonts w:ascii="Arial" w:eastAsia="Arial" w:hAnsi="Arial"/>
          <w:sz w:val="42"/>
        </w:rPr>
        <w:t>1</w:t>
      </w:r>
      <w:r>
        <w:rPr>
          <w:sz w:val="42"/>
        </w:rPr>
        <w:t>：</w:t>
      </w:r>
      <w:r>
        <w:rPr>
          <w:rFonts w:ascii="Arial" w:eastAsia="Arial" w:hAnsi="Arial"/>
          <w:sz w:val="42"/>
        </w:rPr>
        <w:t>3</w:t>
      </w:r>
      <w:r>
        <w:rPr>
          <w:rFonts w:ascii="Arial" w:eastAsia="Arial" w:hAnsi="Arial"/>
          <w:spacing w:val="-30"/>
          <w:sz w:val="42"/>
        </w:rPr>
        <w:t xml:space="preserve"> </w:t>
      </w:r>
      <w:r>
        <w:rPr>
          <w:sz w:val="42"/>
        </w:rPr>
        <w:t>水泥砂浆；</w:t>
      </w:r>
      <w:r>
        <w:rPr>
          <w:rFonts w:ascii="Arial" w:eastAsia="Arial" w:hAnsi="Arial"/>
          <w:sz w:val="42"/>
        </w:rPr>
        <w:t>&gt;1CM</w:t>
      </w:r>
      <w:r>
        <w:rPr>
          <w:rFonts w:ascii="Arial" w:eastAsia="Arial" w:hAnsi="Arial"/>
          <w:spacing w:val="-33"/>
          <w:sz w:val="42"/>
        </w:rPr>
        <w:t xml:space="preserve"> </w:t>
      </w:r>
      <w:r>
        <w:rPr>
          <w:sz w:val="42"/>
        </w:rPr>
        <w:t>时，应将基</w:t>
      </w:r>
      <w:r>
        <w:rPr>
          <w:spacing w:val="3"/>
          <w:sz w:val="42"/>
        </w:rPr>
        <w:t xml:space="preserve">层创去 </w:t>
      </w:r>
      <w:r>
        <w:rPr>
          <w:rFonts w:ascii="Arial" w:eastAsia="Arial" w:hAnsi="Arial"/>
          <w:sz w:val="42"/>
        </w:rPr>
        <w:t>5CM</w:t>
      </w:r>
      <w:r>
        <w:rPr>
          <w:sz w:val="42"/>
        </w:rPr>
        <w:t>，用基层的同样混合料填平拍实，填补前应把坑槽修理平整</w:t>
      </w:r>
      <w:r>
        <w:rPr>
          <w:spacing w:val="-2"/>
          <w:w w:val="95"/>
          <w:sz w:val="42"/>
        </w:rPr>
        <w:t>干净，表面适当湿润，高处应铲平，但如铲后厚度小于设计厚度</w:t>
      </w:r>
      <w:r>
        <w:rPr>
          <w:rFonts w:ascii="Arial" w:eastAsia="Arial" w:hAnsi="Arial"/>
          <w:w w:val="95"/>
          <w:sz w:val="42"/>
        </w:rPr>
        <w:t>90%</w:t>
      </w:r>
      <w:r>
        <w:rPr>
          <w:w w:val="95"/>
          <w:sz w:val="42"/>
        </w:rPr>
        <w:t xml:space="preserve">时，  </w:t>
      </w:r>
      <w:r>
        <w:rPr>
          <w:spacing w:val="-4"/>
          <w:sz w:val="42"/>
        </w:rPr>
        <w:t>应进行反修。</w:t>
      </w:r>
    </w:p>
    <w:p>
      <w:pPr>
        <w:pStyle w:val="ListParagraph"/>
        <w:numPr>
          <w:ilvl w:val="0"/>
          <w:numId w:val="19"/>
        </w:numPr>
        <w:tabs>
          <w:tab w:val="left" w:pos="2200"/>
        </w:tabs>
        <w:spacing w:before="8" w:after="0" w:line="400" w:lineRule="auto"/>
        <w:ind w:left="284" w:right="526" w:firstLine="856"/>
        <w:jc w:val="left"/>
        <w:rPr>
          <w:sz w:val="42"/>
        </w:rPr>
      </w:pPr>
      <w:r>
        <w:rPr>
          <w:spacing w:val="-1"/>
          <w:sz w:val="42"/>
        </w:rPr>
        <w:t>铺筑砂浆：于清理干净的基层上洒水一遍使之湿润，然后铺筑</w:t>
      </w:r>
      <w:r>
        <w:rPr>
          <w:spacing w:val="-16"/>
          <w:sz w:val="42"/>
        </w:rPr>
        <w:t xml:space="preserve">砂浆，厚度为 </w:t>
      </w:r>
      <w:r>
        <w:rPr>
          <w:rFonts w:ascii="Arial" w:eastAsia="Arial"/>
          <w:sz w:val="42"/>
        </w:rPr>
        <w:t>2CM</w:t>
      </w:r>
      <w:r>
        <w:rPr>
          <w:sz w:val="42"/>
        </w:rPr>
        <w:t>，用刮板找平。铺砂浆应随砌砖同时进行。</w:t>
      </w:r>
    </w:p>
    <w:p>
      <w:pPr>
        <w:pStyle w:val="ListParagraph"/>
        <w:numPr>
          <w:ilvl w:val="0"/>
          <w:numId w:val="19"/>
        </w:numPr>
        <w:tabs>
          <w:tab w:val="left" w:pos="2200"/>
        </w:tabs>
        <w:spacing w:before="3" w:after="0" w:line="400" w:lineRule="auto"/>
        <w:ind w:left="284" w:right="242" w:firstLine="856"/>
        <w:jc w:val="left"/>
        <w:rPr>
          <w:sz w:val="42"/>
        </w:rPr>
      </w:pPr>
      <w:r>
        <w:rPr>
          <w:sz w:val="42"/>
        </w:rPr>
        <w:t>铺砌水泥砖，按桩橛高程，在方格内由第一行砖位纵横挂线绷</w:t>
      </w:r>
      <w:r>
        <w:rPr>
          <w:spacing w:val="-21"/>
          <w:sz w:val="42"/>
        </w:rPr>
        <w:t>紧，按线按标准缝宽切第一行样板砖，然后纵线平移，依次照样板砖砌筑。</w:t>
      </w:r>
    </w:p>
    <w:p>
      <w:pPr>
        <w:spacing w:after="0" w:line="400" w:lineRule="auto"/>
        <w:jc w:val="left"/>
        <w:rPr>
          <w:sz w:val="42"/>
        </w:rPr>
        <w:sectPr>
          <w:headerReference w:type="even" r:id="rId88"/>
          <w:headerReference w:type="default" r:id="rId89"/>
          <w:footerReference w:type="even" r:id="rId90"/>
          <w:footerReference w:type="default" r:id="rId91"/>
          <w:pgSz w:w="17860" w:h="25260"/>
          <w:pgMar w:top="1400" w:right="1660" w:bottom="280" w:left="2100" w:header="1098" w:footer="0"/>
          <w:pgNumType w:start="22"/>
          <w:cols w:space="708"/>
        </w:sectPr>
      </w:pPr>
    </w:p>
    <w:p>
      <w:pPr>
        <w:pStyle w:val="BodyText"/>
        <w:rPr>
          <w:sz w:val="20"/>
        </w:rPr>
      </w:pPr>
    </w:p>
    <w:p>
      <w:pPr>
        <w:pStyle w:val="BodyText"/>
        <w:spacing w:before="5"/>
        <w:rPr>
          <w:sz w:val="27"/>
        </w:rPr>
      </w:pPr>
    </w:p>
    <w:p>
      <w:pPr>
        <w:pStyle w:val="ListParagraph"/>
        <w:numPr>
          <w:ilvl w:val="0"/>
          <w:numId w:val="19"/>
        </w:numPr>
        <w:tabs>
          <w:tab w:val="left" w:pos="2402"/>
        </w:tabs>
        <w:spacing w:before="91" w:after="0" w:line="400" w:lineRule="auto"/>
        <w:ind w:left="284" w:right="165" w:firstLine="856"/>
        <w:jc w:val="left"/>
        <w:rPr>
          <w:sz w:val="42"/>
        </w:rPr>
      </w:pPr>
      <w:r>
        <w:rPr>
          <w:spacing w:val="14"/>
          <w:w w:val="95"/>
          <w:sz w:val="42"/>
        </w:rPr>
        <w:t>灌缝扫墁用</w:t>
      </w:r>
      <w:r>
        <w:rPr>
          <w:rFonts w:ascii="Arial" w:eastAsia="Arial"/>
          <w:spacing w:val="-8"/>
          <w:w w:val="95"/>
          <w:sz w:val="42"/>
        </w:rPr>
        <w:t>1:3</w:t>
      </w:r>
      <w:r>
        <w:rPr>
          <w:spacing w:val="-8"/>
          <w:w w:val="95"/>
          <w:sz w:val="42"/>
        </w:rPr>
        <w:t>（</w:t>
      </w:r>
      <w:r>
        <w:rPr>
          <w:w w:val="95"/>
          <w:sz w:val="42"/>
        </w:rPr>
        <w:t>体积比）</w:t>
      </w:r>
      <w:r>
        <w:rPr>
          <w:spacing w:val="-2"/>
          <w:w w:val="95"/>
          <w:sz w:val="42"/>
        </w:rPr>
        <w:t xml:space="preserve">水泥细砂干浆灌缝，可分多次灌入， </w:t>
      </w:r>
      <w:r>
        <w:rPr>
          <w:sz w:val="42"/>
        </w:rPr>
        <w:t>第一次灌满后浇水沉实，再进行第二次灌满、墁平并适当加水，直至缝隙饱满。</w:t>
      </w:r>
    </w:p>
    <w:p>
      <w:pPr>
        <w:pStyle w:val="ListParagraph"/>
        <w:numPr>
          <w:ilvl w:val="0"/>
          <w:numId w:val="19"/>
        </w:numPr>
        <w:tabs>
          <w:tab w:val="left" w:pos="2388"/>
        </w:tabs>
        <w:spacing w:before="4" w:after="0" w:line="240" w:lineRule="auto"/>
        <w:ind w:left="2387" w:right="0" w:hanging="1248"/>
        <w:jc w:val="left"/>
        <w:rPr>
          <w:sz w:val="42"/>
        </w:rPr>
      </w:pPr>
      <w:r>
        <w:rPr>
          <w:sz w:val="42"/>
        </w:rPr>
        <w:t>养护：水泥砂灌缝后洒水养护。</w:t>
      </w:r>
    </w:p>
    <w:p>
      <w:pPr>
        <w:pStyle w:val="ListParagraph"/>
        <w:numPr>
          <w:ilvl w:val="0"/>
          <w:numId w:val="19"/>
        </w:numPr>
        <w:tabs>
          <w:tab w:val="left" w:pos="2402"/>
        </w:tabs>
        <w:spacing w:before="362" w:after="0" w:line="400" w:lineRule="auto"/>
        <w:ind w:left="284" w:right="233" w:firstLine="856"/>
        <w:jc w:val="both"/>
        <w:rPr>
          <w:sz w:val="42"/>
        </w:rPr>
      </w:pPr>
      <w:r>
        <w:rPr>
          <w:spacing w:val="-16"/>
          <w:sz w:val="42"/>
        </w:rPr>
        <w:t>跟班检查：在铺筑整个过程中，班组应设专人不断地检查缝距</w:t>
      </w:r>
      <w:r>
        <w:rPr>
          <w:spacing w:val="-4"/>
          <w:sz w:val="42"/>
        </w:rPr>
        <w:t>、缝的顺直度、宽窄均匀度以及花砖平整度，发现有不平整的预制块，应及时进行更换。</w:t>
      </w:r>
    </w:p>
    <w:p>
      <w:pPr>
        <w:pStyle w:val="ListParagraph"/>
        <w:numPr>
          <w:ilvl w:val="0"/>
          <w:numId w:val="19"/>
        </w:numPr>
        <w:tabs>
          <w:tab w:val="left" w:pos="2402"/>
        </w:tabs>
        <w:spacing w:before="5" w:after="0" w:line="240" w:lineRule="auto"/>
        <w:ind w:left="2401" w:right="0" w:hanging="1262"/>
        <w:jc w:val="left"/>
        <w:rPr>
          <w:sz w:val="42"/>
        </w:rPr>
      </w:pPr>
      <w:r>
        <w:rPr>
          <w:sz w:val="42"/>
        </w:rPr>
        <w:t>清理每日班后，应将分散在各处的物料堆放一起，保护工地整</w:t>
      </w:r>
    </w:p>
    <w:p>
      <w:pPr>
        <w:pStyle w:val="BodyText"/>
        <w:spacing w:before="12"/>
        <w:rPr>
          <w:sz w:val="24"/>
        </w:rPr>
      </w:pPr>
    </w:p>
    <w:p>
      <w:pPr>
        <w:pStyle w:val="BodyText"/>
        <w:spacing w:before="42"/>
        <w:ind w:left="284"/>
      </w:pPr>
      <w:r>
        <w:t>洁。</w:t>
      </w:r>
    </w:p>
    <w:p>
      <w:pPr>
        <w:pStyle w:val="ListParagraph"/>
        <w:numPr>
          <w:ilvl w:val="0"/>
          <w:numId w:val="19"/>
        </w:numPr>
        <w:tabs>
          <w:tab w:val="left" w:pos="2402"/>
        </w:tabs>
        <w:spacing w:before="362" w:after="0" w:line="240" w:lineRule="auto"/>
        <w:ind w:left="2401" w:right="0" w:hanging="1262"/>
        <w:jc w:val="left"/>
        <w:rPr>
          <w:sz w:val="42"/>
        </w:rPr>
      </w:pPr>
      <w:r>
        <w:rPr>
          <w:sz w:val="42"/>
        </w:rPr>
        <w:t>树穴。</w:t>
      </w:r>
    </w:p>
    <w:p>
      <w:pPr>
        <w:pStyle w:val="BodyText"/>
        <w:spacing w:before="362" w:line="400" w:lineRule="auto"/>
        <w:ind w:left="1363" w:right="1672" w:hanging="72"/>
      </w:pPr>
      <w:r>
        <w:rPr>
          <w:rFonts w:ascii="Arial" w:eastAsia="Arial"/>
          <w:spacing w:val="-4"/>
          <w:w w:val="95"/>
        </w:rPr>
        <w:t>a</w:t>
      </w:r>
      <w:r>
        <w:rPr>
          <w:spacing w:val="-1"/>
          <w:w w:val="95"/>
        </w:rPr>
        <w:t xml:space="preserve">、无论何种人行道，均按设计间隔及尺寸留出树穴或绿带。  </w:t>
      </w:r>
      <w:r>
        <w:rPr>
          <w:rFonts w:ascii="Arial" w:eastAsia="Arial"/>
        </w:rPr>
        <w:t>b</w:t>
      </w:r>
      <w:r>
        <w:t>、树穴与侧石要方正衔接，树带要与侧石平行。</w:t>
      </w:r>
    </w:p>
    <w:p>
      <w:pPr>
        <w:pStyle w:val="BodyText"/>
        <w:spacing w:before="3"/>
        <w:ind w:left="1363"/>
      </w:pPr>
      <w:r>
        <w:rPr>
          <w:rFonts w:ascii="Arial" w:eastAsia="Arial"/>
        </w:rPr>
        <w:t>c</w:t>
      </w:r>
      <w:r>
        <w:t>、树穴边缘应按设计用水泥混凝土预制件、水泥混凝土缘石或红砖</w:t>
      </w:r>
    </w:p>
    <w:p>
      <w:pPr>
        <w:pStyle w:val="BodyText"/>
        <w:spacing w:before="2"/>
        <w:rPr>
          <w:sz w:val="21"/>
        </w:rPr>
      </w:pPr>
    </w:p>
    <w:p>
      <w:pPr>
        <w:pStyle w:val="BodyText"/>
        <w:spacing w:before="91"/>
        <w:ind w:left="284"/>
      </w:pPr>
      <w:r>
        <w:t xml:space="preserve">围成，四面应民 </w:t>
      </w:r>
      <w:r>
        <w:rPr>
          <w:rFonts w:ascii="Arial" w:eastAsia="Arial" w:hAnsi="Arial"/>
        </w:rPr>
        <w:t>90</w:t>
      </w:r>
      <w:r>
        <w:t>°角，树穴缘石顶面应与人行道面齐平。</w:t>
      </w:r>
    </w:p>
    <w:p>
      <w:pPr>
        <w:pStyle w:val="BodyText"/>
        <w:spacing w:before="362"/>
        <w:ind w:left="1363"/>
      </w:pPr>
      <w:r>
        <w:rPr>
          <w:rFonts w:ascii="Arial" w:eastAsia="Arial"/>
        </w:rPr>
        <w:t>d</w:t>
      </w:r>
      <w:r>
        <w:t>、人行横道线、公共汽车站处不设树穴。</w:t>
      </w:r>
    </w:p>
    <w:p>
      <w:pPr>
        <w:pStyle w:val="ListParagraph"/>
        <w:numPr>
          <w:ilvl w:val="0"/>
          <w:numId w:val="19"/>
        </w:numPr>
        <w:tabs>
          <w:tab w:val="left" w:pos="2625"/>
        </w:tabs>
        <w:spacing w:before="362" w:after="0" w:line="400" w:lineRule="auto"/>
        <w:ind w:left="284" w:right="450" w:firstLine="1079"/>
        <w:jc w:val="left"/>
        <w:rPr>
          <w:sz w:val="42"/>
        </w:rPr>
      </w:pPr>
      <w:r>
        <w:rPr>
          <w:spacing w:val="-9"/>
          <w:sz w:val="42"/>
        </w:rPr>
        <w:t xml:space="preserve">电杆穴。铺筑水泥砖道面时，应用 </w:t>
      </w:r>
      <w:r>
        <w:rPr>
          <w:rFonts w:ascii="Arial" w:eastAsia="Arial"/>
          <w:spacing w:val="-3"/>
          <w:sz w:val="42"/>
        </w:rPr>
        <w:t>1</w:t>
      </w:r>
      <w:r>
        <w:rPr>
          <w:spacing w:val="-3"/>
          <w:sz w:val="42"/>
        </w:rPr>
        <w:t>：</w:t>
      </w:r>
      <w:r>
        <w:rPr>
          <w:rFonts w:ascii="Arial" w:eastAsia="Arial"/>
          <w:spacing w:val="-3"/>
          <w:sz w:val="42"/>
        </w:rPr>
        <w:t>3</w:t>
      </w:r>
      <w:r>
        <w:rPr>
          <w:spacing w:val="-3"/>
          <w:sz w:val="42"/>
        </w:rPr>
        <w:t>（</w:t>
      </w:r>
      <w:r>
        <w:rPr>
          <w:sz w:val="42"/>
        </w:rPr>
        <w:t>体积比）</w:t>
      </w:r>
      <w:r>
        <w:rPr>
          <w:spacing w:val="-5"/>
          <w:sz w:val="42"/>
        </w:rPr>
        <w:t>水泥砂浆</w:t>
      </w:r>
      <w:r>
        <w:rPr>
          <w:sz w:val="42"/>
        </w:rPr>
        <w:t>补齐。</w:t>
      </w:r>
    </w:p>
    <w:p>
      <w:pPr>
        <w:pStyle w:val="ListParagraph"/>
        <w:numPr>
          <w:ilvl w:val="0"/>
          <w:numId w:val="19"/>
        </w:numPr>
        <w:tabs>
          <w:tab w:val="left" w:pos="2625"/>
        </w:tabs>
        <w:spacing w:before="3" w:after="0" w:line="240" w:lineRule="auto"/>
        <w:ind w:left="2624" w:right="0" w:hanging="1262"/>
        <w:jc w:val="left"/>
        <w:rPr>
          <w:sz w:val="42"/>
        </w:rPr>
      </w:pPr>
      <w:r>
        <w:rPr>
          <w:sz w:val="42"/>
        </w:rPr>
        <w:t>各种检查井。</w:t>
      </w:r>
    </w:p>
    <w:p>
      <w:pPr>
        <w:pStyle w:val="BodyText"/>
        <w:spacing w:before="362" w:line="400" w:lineRule="auto"/>
        <w:ind w:left="1363" w:right="1600"/>
      </w:pPr>
      <w:r>
        <w:rPr>
          <w:rFonts w:ascii="Arial" w:eastAsia="Arial"/>
          <w:spacing w:val="-4"/>
          <w:w w:val="95"/>
        </w:rPr>
        <w:t>a</w:t>
      </w:r>
      <w:r>
        <w:rPr>
          <w:spacing w:val="-1"/>
          <w:w w:val="95"/>
        </w:rPr>
        <w:t xml:space="preserve">、按设计标高、纵坡、横坡、调正各种检查井的井圈高程。  </w:t>
      </w:r>
      <w:r>
        <w:rPr>
          <w:rFonts w:ascii="Arial" w:eastAsia="Arial"/>
        </w:rPr>
        <w:t>b</w:t>
      </w:r>
      <w:r>
        <w:t>、残缺不全、跳动的井盖、井圈应更换。</w:t>
      </w:r>
    </w:p>
    <w:p>
      <w:pPr>
        <w:pStyle w:val="ListParagraph"/>
        <w:numPr>
          <w:ilvl w:val="1"/>
          <w:numId w:val="27"/>
        </w:numPr>
        <w:tabs>
          <w:tab w:val="left" w:pos="900"/>
        </w:tabs>
        <w:spacing w:before="3" w:after="0" w:line="240" w:lineRule="auto"/>
        <w:ind w:left="899" w:right="0" w:hanging="616"/>
        <w:jc w:val="left"/>
        <w:rPr>
          <w:rFonts w:ascii="Times New Roman" w:eastAsia="Times New Roman"/>
          <w:b/>
          <w:sz w:val="42"/>
        </w:rPr>
      </w:pPr>
      <w:r>
        <w:rPr>
          <w:b/>
          <w:sz w:val="42"/>
        </w:rPr>
        <w:t>施工工艺流程框图</w:t>
      </w:r>
    </w:p>
    <w:p>
      <w:pPr>
        <w:spacing w:after="0" w:line="240" w:lineRule="auto"/>
        <w:jc w:val="left"/>
        <w:rPr>
          <w:rFonts w:ascii="Times New Roman" w:eastAsia="Times New Roman"/>
          <w:sz w:val="42"/>
        </w:rPr>
        <w:sectPr>
          <w:headerReference w:type="even" r:id="rId92"/>
          <w:headerReference w:type="default" r:id="rId93"/>
          <w:footerReference w:type="even" r:id="rId94"/>
          <w:footerReference w:type="default" r:id="rId95"/>
          <w:pgSz w:w="17860" w:h="25260"/>
          <w:pgMar w:top="1400" w:right="1660" w:bottom="280" w:left="2100" w:header="1098" w:footer="0"/>
          <w:pgNumType w:start="23"/>
          <w:cols w:space="708"/>
        </w:sectPr>
      </w:pPr>
    </w:p>
    <w:p>
      <w:pPr>
        <w:pStyle w:val="BodyText"/>
        <w:rPr>
          <w:b/>
          <w:sz w:val="20"/>
        </w:rPr>
      </w:pPr>
      <w:r>
        <w:pict>
          <v:group id="_x0000_s1051" style="width:718pt;height:669pt;margin-top:151pt;margin-left:51pt;mso-position-horizontal-relative:page;mso-position-vertical-relative:page;position:absolute;z-index:251665408" coordorigin="1020,3020" coordsize="14360,13380">
            <v:shape id="_x0000_s1052" type="#_x0000_t75" style="width:14360;height:13380;left:1020;position:absolute;top:3020" stroked="f">
              <v:imagedata r:id="rId96" o:title=""/>
            </v:shape>
            <v:shape id="_x0000_s1053" type="#_x0000_t202" style="width:1460;height:360;left:7467;position:absolute;top:319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进驻现场</w:t>
                    </w:r>
                  </w:p>
                </w:txbxContent>
              </v:textbox>
            </v:shape>
            <v:shape id="_x0000_s1054" type="#_x0000_t202" style="width:1460;height:360;left:2204;position:absolute;top:50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临时设施</w:t>
                    </w:r>
                  </w:p>
                </w:txbxContent>
              </v:textbox>
            </v:shape>
            <v:shape id="_x0000_s1055" type="#_x0000_t202" style="width:1460;height:360;left:7604;position:absolute;top:50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技术准备</w:t>
                    </w:r>
                  </w:p>
                </w:txbxContent>
              </v:textbox>
            </v:shape>
            <v:shape id="_x0000_s1056" type="#_x0000_t202" style="width:1820;height:360;left:12555;position:absolute;top:50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工料机进场</w:t>
                    </w:r>
                  </w:p>
                </w:txbxContent>
              </v:textbox>
            </v:shape>
            <v:shape id="_x0000_s1057" type="#_x0000_t202" style="width:1460;height:360;left:7604;position:absolute;top:64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开工申请</w:t>
                    </w:r>
                  </w:p>
                </w:txbxContent>
              </v:textbox>
            </v:shape>
            <v:shape id="_x0000_s1058" type="#_x0000_t202" style="width:1820;height:360;left:7424;position:absolute;top:787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总监开工令</w:t>
                    </w:r>
                  </w:p>
                </w:txbxContent>
              </v:textbox>
            </v:shape>
            <v:shape id="_x0000_s1059" type="#_x0000_t202" style="width:2920;height:290;left:6661;position:absolute;top:9596" filled="f" stroked="f">
              <v:textbox inset="0,0,0,0">
                <w:txbxContent>
                  <w:p>
                    <w:pPr>
                      <w:spacing w:before="0" w:line="290" w:lineRule="exact"/>
                      <w:ind w:left="0" w:right="0" w:firstLine="0"/>
                      <w:jc w:val="left"/>
                      <w:rPr>
                        <w:rFonts w:ascii="宋体" w:eastAsia="宋体" w:hint="eastAsia"/>
                        <w:sz w:val="29"/>
                      </w:rPr>
                    </w:pPr>
                    <w:r>
                      <w:rPr>
                        <w:rFonts w:ascii="宋体" w:eastAsia="宋体" w:hint="eastAsia"/>
                        <w:sz w:val="29"/>
                      </w:rPr>
                      <w:t>清除杂填土、排水工程</w:t>
                    </w:r>
                  </w:p>
                </w:txbxContent>
              </v:textbox>
            </v:shape>
            <v:shape id="_x0000_s1060" type="#_x0000_t202" style="width:1820;height:360;left:7424;position:absolute;top:1138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破除砼路面</w:t>
                    </w:r>
                  </w:p>
                </w:txbxContent>
              </v:textbox>
            </v:shape>
            <v:shape id="_x0000_s1061" type="#_x0000_t202" style="width:1460;height:360;left:7604;position:absolute;top:1302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路基土方</w:t>
                    </w:r>
                  </w:p>
                </w:txbxContent>
              </v:textbox>
            </v:shape>
            <v:shape id="_x0000_s1062" type="#_x0000_t202" style="width:1460;height:360;left:7604;position:absolute;top:1442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道路基层</w:t>
                    </w:r>
                  </w:p>
                </w:txbxContent>
              </v:textbox>
            </v:shape>
            <v:shape id="_x0000_s1063" type="#_x0000_t202" style="width:380;height:360;left:7604;position:absolute;top:1583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清</w:t>
                    </w:r>
                  </w:p>
                </w:txbxContent>
              </v:textbox>
            </v:shape>
            <v:shape id="_x0000_s1064" type="#_x0000_t202" style="width:380;height:360;left:8684;position:absolute;top:1583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场</w:t>
                    </w:r>
                  </w:p>
                </w:txbxContent>
              </v:textbox>
            </v:shape>
          </v:group>
        </w:pict>
      </w:r>
    </w:p>
    <w:p>
      <w:pPr>
        <w:pStyle w:val="BodyText"/>
        <w:spacing w:before="7"/>
        <w:rPr>
          <w:b/>
          <w:sz w:val="23"/>
        </w:rPr>
      </w:pPr>
    </w:p>
    <w:p>
      <w:pPr>
        <w:spacing w:before="31"/>
        <w:ind w:left="675" w:right="857" w:firstLine="0"/>
        <w:jc w:val="center"/>
        <w:rPr>
          <w:b/>
          <w:sz w:val="48"/>
        </w:rPr>
      </w:pPr>
      <w:r>
        <w:rPr>
          <w:b/>
          <w:sz w:val="48"/>
        </w:rPr>
        <w:t>施 工 总 流 程 图</w:t>
      </w:r>
    </w:p>
    <w:p>
      <w:pPr>
        <w:spacing w:after="0"/>
        <w:jc w:val="center"/>
        <w:rPr>
          <w:sz w:val="48"/>
        </w:rPr>
        <w:sectPr>
          <w:headerReference w:type="even" r:id="rId97"/>
          <w:headerReference w:type="default" r:id="rId98"/>
          <w:footerReference w:type="even" r:id="rId99"/>
          <w:footerReference w:type="default" r:id="rId100"/>
          <w:pgSz w:w="17860" w:h="25260"/>
          <w:pgMar w:top="1400" w:right="1660" w:bottom="280" w:left="2100" w:header="1088" w:footer="0"/>
          <w:pgNumType w:start="24"/>
          <w:cols w:space="708"/>
        </w:sectPr>
      </w:pPr>
    </w:p>
    <w:p>
      <w:pPr>
        <w:pStyle w:val="BodyText"/>
        <w:rPr>
          <w:b/>
          <w:sz w:val="20"/>
        </w:rPr>
      </w:pPr>
    </w:p>
    <w:p>
      <w:pPr>
        <w:pStyle w:val="BodyText"/>
        <w:rPr>
          <w:b/>
          <w:sz w:val="25"/>
        </w:rPr>
      </w:pPr>
    </w:p>
    <w:p>
      <w:pPr>
        <w:spacing w:before="13"/>
        <w:ind w:left="675" w:right="886" w:firstLine="0"/>
        <w:jc w:val="center"/>
        <w:rPr>
          <w:rFonts w:ascii="幼圆" w:eastAsia="幼圆" w:hint="eastAsia"/>
          <w:b/>
          <w:sz w:val="48"/>
        </w:rPr>
      </w:pPr>
      <w:r>
        <w:rPr>
          <w:rFonts w:ascii="幼圆" w:eastAsia="幼圆" w:hint="eastAsia"/>
          <w:b/>
          <w:sz w:val="48"/>
        </w:rPr>
        <w:t>排水工程施工工艺流程图</w:t>
      </w:r>
    </w:p>
    <w:p>
      <w:pPr>
        <w:pStyle w:val="BodyText"/>
        <w:rPr>
          <w:rFonts w:ascii="幼圆"/>
          <w:b/>
          <w:sz w:val="20"/>
        </w:rPr>
      </w:pPr>
    </w:p>
    <w:p>
      <w:pPr>
        <w:pStyle w:val="BodyText"/>
        <w:spacing w:before="2"/>
        <w:rPr>
          <w:rFonts w:ascii="幼圆"/>
          <w:b/>
          <w:sz w:val="18"/>
        </w:rPr>
      </w:pPr>
    </w:p>
    <w:p>
      <w:pPr>
        <w:spacing w:after="0"/>
        <w:rPr>
          <w:rFonts w:ascii="幼圆"/>
          <w:sz w:val="18"/>
        </w:rPr>
        <w:sectPr>
          <w:headerReference w:type="even" r:id="rId101"/>
          <w:headerReference w:type="default" r:id="rId102"/>
          <w:footerReference w:type="even" r:id="rId103"/>
          <w:footerReference w:type="default" r:id="rId104"/>
          <w:pgSz w:w="17860" w:h="25260"/>
          <w:pgMar w:top="1400" w:right="1660" w:bottom="280" w:left="2100" w:header="1088" w:footer="0"/>
          <w:pgNumType w:start="25"/>
          <w:cols w:space="708"/>
        </w:sectPr>
      </w:pPr>
    </w:p>
    <w:p>
      <w:pPr>
        <w:spacing w:before="50"/>
        <w:ind w:left="5797" w:right="20" w:firstLine="0"/>
        <w:jc w:val="center"/>
        <w:rPr>
          <w:rFonts w:ascii="宋体" w:eastAsia="宋体" w:hint="eastAsia"/>
          <w:sz w:val="36"/>
        </w:rPr>
      </w:pPr>
      <w:r>
        <w:drawing>
          <wp:anchor distT="0" distB="0" distL="0" distR="0" simplePos="0" relativeHeight="251666432" behindDoc="1" locked="0" layoutInCell="1" allowOverlap="1">
            <wp:simplePos x="0" y="0"/>
            <wp:positionH relativeFrom="page">
              <wp:posOffset>2019300</wp:posOffset>
            </wp:positionH>
            <wp:positionV relativeFrom="paragraph">
              <wp:posOffset>-46863</wp:posOffset>
            </wp:positionV>
            <wp:extent cx="7912100" cy="11912600"/>
            <wp:effectExtent l="0" t="0" r="0" b="0"/>
            <wp:wrapNone/>
            <wp:docPr id="5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2.png"/>
                    <pic:cNvPicPr/>
                  </pic:nvPicPr>
                  <pic:blipFill>
                    <a:blip xmlns:r="http://schemas.openxmlformats.org/officeDocument/2006/relationships" r:embed="rId105" cstate="print"/>
                    <a:stretch>
                      <a:fillRect/>
                    </a:stretch>
                  </pic:blipFill>
                  <pic:spPr>
                    <a:xfrm>
                      <a:off x="0" y="0"/>
                      <a:ext cx="7912100" cy="11912600"/>
                    </a:xfrm>
                    <a:prstGeom prst="rect">
                      <a:avLst/>
                    </a:prstGeom>
                  </pic:spPr>
                </pic:pic>
              </a:graphicData>
            </a:graphic>
          </wp:anchor>
        </w:drawing>
      </w:r>
      <w:r>
        <w:rPr>
          <w:rFonts w:ascii="宋体" w:eastAsia="宋体" w:hint="eastAsia"/>
          <w:sz w:val="36"/>
        </w:rPr>
        <w:t>测量放样</w:t>
      </w:r>
    </w:p>
    <w:p>
      <w:pPr>
        <w:pStyle w:val="BodyText"/>
        <w:rPr>
          <w:rFonts w:ascii="宋体"/>
          <w:sz w:val="36"/>
        </w:rPr>
      </w:pPr>
    </w:p>
    <w:p>
      <w:pPr>
        <w:spacing w:before="248"/>
        <w:ind w:left="5797" w:right="20" w:firstLine="0"/>
        <w:jc w:val="center"/>
        <w:rPr>
          <w:rFonts w:ascii="宋体" w:eastAsia="宋体" w:hint="eastAsia"/>
          <w:sz w:val="36"/>
        </w:rPr>
      </w:pPr>
      <w:r>
        <w:rPr>
          <w:rFonts w:ascii="宋体" w:eastAsia="宋体" w:hint="eastAsia"/>
          <w:sz w:val="36"/>
        </w:rPr>
        <w:t>沟槽开挖</w:t>
      </w:r>
    </w:p>
    <w:p>
      <w:pPr>
        <w:spacing w:before="240"/>
        <w:ind w:left="1543" w:right="0" w:firstLine="0"/>
        <w:jc w:val="left"/>
        <w:rPr>
          <w:rFonts w:ascii="宋体" w:eastAsia="宋体" w:hint="eastAsia"/>
          <w:sz w:val="36"/>
        </w:rPr>
      </w:pPr>
      <w:r>
        <w:rPr>
          <w:rFonts w:ascii="宋体" w:eastAsia="宋体" w:hint="eastAsia"/>
          <w:sz w:val="36"/>
        </w:rPr>
        <w:t>验槽</w:t>
      </w:r>
    </w:p>
    <w:p>
      <w:pPr>
        <w:spacing w:before="7"/>
        <w:ind w:left="5797" w:right="20" w:firstLine="0"/>
        <w:jc w:val="center"/>
        <w:rPr>
          <w:rFonts w:ascii="宋体" w:eastAsia="宋体" w:hint="eastAsia"/>
          <w:sz w:val="36"/>
        </w:rPr>
      </w:pPr>
      <w:r>
        <w:rPr>
          <w:rFonts w:ascii="宋体" w:eastAsia="宋体" w:hint="eastAsia"/>
          <w:sz w:val="36"/>
        </w:rPr>
        <w:t>平基模板制安</w:t>
      </w:r>
    </w:p>
    <w:p>
      <w:pPr>
        <w:pStyle w:val="BodyText"/>
        <w:rPr>
          <w:rFonts w:ascii="宋体"/>
          <w:sz w:val="36"/>
        </w:rPr>
      </w:pPr>
    </w:p>
    <w:p>
      <w:pPr>
        <w:spacing w:before="248"/>
        <w:ind w:left="6177" w:right="0" w:firstLine="0"/>
        <w:jc w:val="left"/>
        <w:rPr>
          <w:rFonts w:ascii="宋体" w:eastAsia="宋体" w:hint="eastAsia"/>
          <w:sz w:val="36"/>
        </w:rPr>
      </w:pPr>
      <w:r>
        <w:rPr>
          <w:rFonts w:ascii="宋体" w:eastAsia="宋体" w:hint="eastAsia"/>
          <w:sz w:val="36"/>
        </w:rPr>
        <w:t>平基浇筑</w:t>
      </w:r>
    </w:p>
    <w:p>
      <w:pPr>
        <w:pStyle w:val="BodyText"/>
        <w:spacing w:before="150"/>
        <w:ind w:left="1619"/>
        <w:rPr>
          <w:rFonts w:ascii="宋体" w:eastAsia="宋体" w:hint="eastAsia"/>
        </w:rPr>
      </w:pPr>
      <w:r>
        <w:rPr>
          <w:rFonts w:ascii="宋体" w:eastAsia="宋体" w:hint="eastAsia"/>
        </w:rPr>
        <w:t>检验</w:t>
      </w:r>
    </w:p>
    <w:p>
      <w:pPr>
        <w:spacing w:before="21"/>
        <w:ind w:left="6177" w:right="0" w:firstLine="0"/>
        <w:jc w:val="left"/>
        <w:rPr>
          <w:rFonts w:ascii="宋体" w:eastAsia="宋体" w:hint="eastAsia"/>
          <w:sz w:val="36"/>
        </w:rPr>
      </w:pPr>
      <w:r>
        <w:rPr>
          <w:rFonts w:ascii="宋体" w:eastAsia="宋体" w:hint="eastAsia"/>
          <w:sz w:val="36"/>
        </w:rPr>
        <w:t>平基养生</w:t>
      </w:r>
    </w:p>
    <w:p>
      <w:pPr>
        <w:pStyle w:val="BodyText"/>
        <w:rPr>
          <w:rFonts w:ascii="宋体"/>
          <w:sz w:val="36"/>
        </w:rPr>
      </w:pPr>
    </w:p>
    <w:p>
      <w:pPr>
        <w:pStyle w:val="BodyText"/>
        <w:spacing w:before="9"/>
        <w:rPr>
          <w:rFonts w:ascii="宋体"/>
          <w:sz w:val="48"/>
        </w:rPr>
      </w:pPr>
    </w:p>
    <w:p>
      <w:pPr>
        <w:pStyle w:val="BodyText"/>
        <w:tabs>
          <w:tab w:val="left" w:pos="7315"/>
        </w:tabs>
        <w:ind w:left="6059"/>
        <w:rPr>
          <w:rFonts w:ascii="宋体" w:eastAsia="宋体" w:hint="eastAsia"/>
        </w:rPr>
      </w:pPr>
      <w:r>
        <w:rPr>
          <w:rFonts w:ascii="宋体" w:eastAsia="宋体" w:hint="eastAsia"/>
        </w:rPr>
        <w:t>下</w:t>
        <w:tab/>
        <w:t>管</w:t>
      </w:r>
    </w:p>
    <w:p>
      <w:pPr>
        <w:pStyle w:val="BodyText"/>
        <w:rPr>
          <w:rFonts w:ascii="宋体"/>
        </w:rPr>
      </w:pPr>
    </w:p>
    <w:p>
      <w:pPr>
        <w:pStyle w:val="BodyText"/>
        <w:spacing w:before="11"/>
        <w:rPr>
          <w:rFonts w:ascii="宋体"/>
          <w:sz w:val="43"/>
        </w:rPr>
      </w:pPr>
    </w:p>
    <w:p>
      <w:pPr>
        <w:pStyle w:val="BodyText"/>
        <w:tabs>
          <w:tab w:val="left" w:pos="7315"/>
        </w:tabs>
        <w:ind w:left="6059"/>
        <w:rPr>
          <w:rFonts w:ascii="宋体" w:eastAsia="宋体" w:hint="eastAsia"/>
        </w:rPr>
      </w:pPr>
      <w:r>
        <w:rPr>
          <w:rFonts w:ascii="宋体" w:eastAsia="宋体" w:hint="eastAsia"/>
        </w:rPr>
        <w:t>安</w:t>
        <w:tab/>
        <w:t>管</w:t>
      </w:r>
    </w:p>
    <w:p>
      <w:pPr>
        <w:pStyle w:val="BodyText"/>
        <w:rPr>
          <w:rFonts w:ascii="宋体"/>
        </w:rPr>
      </w:pPr>
    </w:p>
    <w:p>
      <w:pPr>
        <w:pStyle w:val="BodyText"/>
        <w:spacing w:before="12"/>
        <w:rPr>
          <w:rFonts w:ascii="宋体"/>
          <w:sz w:val="43"/>
        </w:rPr>
      </w:pPr>
    </w:p>
    <w:p>
      <w:pPr>
        <w:pStyle w:val="BodyText"/>
        <w:ind w:left="6059"/>
        <w:rPr>
          <w:rFonts w:ascii="宋体" w:eastAsia="宋体" w:hint="eastAsia"/>
        </w:rPr>
      </w:pPr>
      <w:r>
        <w:rPr>
          <w:rFonts w:ascii="宋体" w:eastAsia="宋体" w:hint="eastAsia"/>
        </w:rPr>
        <w:t>接口处理</w:t>
      </w:r>
    </w:p>
    <w:p>
      <w:pPr>
        <w:pStyle w:val="BodyText"/>
        <w:rPr>
          <w:rFonts w:ascii="宋体"/>
        </w:rPr>
      </w:pPr>
    </w:p>
    <w:p>
      <w:pPr>
        <w:pStyle w:val="BodyText"/>
        <w:spacing w:before="1"/>
        <w:rPr>
          <w:rFonts w:ascii="宋体"/>
          <w:sz w:val="62"/>
        </w:rPr>
      </w:pPr>
    </w:p>
    <w:p>
      <w:pPr>
        <w:pStyle w:val="BodyText"/>
        <w:ind w:left="5797" w:right="9"/>
        <w:jc w:val="center"/>
        <w:rPr>
          <w:rFonts w:ascii="宋体" w:eastAsia="宋体" w:hint="eastAsia"/>
        </w:rPr>
      </w:pPr>
      <w:r>
        <w:rPr>
          <w:rFonts w:ascii="宋体" w:eastAsia="宋体" w:hint="eastAsia"/>
        </w:rPr>
        <w:t>三角砼浇筑</w:t>
      </w:r>
    </w:p>
    <w:p>
      <w:pPr>
        <w:pStyle w:val="BodyText"/>
        <w:rPr>
          <w:rFonts w:ascii="宋体"/>
        </w:rPr>
      </w:pPr>
    </w:p>
    <w:p>
      <w:pPr>
        <w:pStyle w:val="BodyText"/>
        <w:spacing w:before="1"/>
        <w:rPr>
          <w:rFonts w:ascii="宋体"/>
          <w:sz w:val="62"/>
        </w:rPr>
      </w:pPr>
    </w:p>
    <w:p>
      <w:pPr>
        <w:pStyle w:val="BodyText"/>
        <w:ind w:left="5797" w:right="9"/>
        <w:jc w:val="center"/>
        <w:rPr>
          <w:rFonts w:ascii="宋体" w:eastAsia="宋体" w:hint="eastAsia"/>
        </w:rPr>
      </w:pPr>
      <w:r>
        <w:rPr>
          <w:rFonts w:ascii="宋体" w:eastAsia="宋体" w:hint="eastAsia"/>
        </w:rPr>
        <w:t>检查井砌筑</w:t>
      </w:r>
    </w:p>
    <w:p>
      <w:pPr>
        <w:pStyle w:val="BodyText"/>
        <w:rPr>
          <w:rFonts w:ascii="宋体"/>
        </w:rPr>
      </w:pPr>
    </w:p>
    <w:p>
      <w:pPr>
        <w:pStyle w:val="BodyText"/>
        <w:spacing w:before="12"/>
        <w:rPr>
          <w:rFonts w:ascii="宋体"/>
          <w:sz w:val="43"/>
        </w:rPr>
      </w:pPr>
    </w:p>
    <w:p>
      <w:pPr>
        <w:pStyle w:val="BodyText"/>
        <w:ind w:left="6059"/>
        <w:rPr>
          <w:rFonts w:ascii="宋体" w:eastAsia="宋体" w:hint="eastAsia"/>
        </w:rPr>
      </w:pPr>
      <w:r>
        <w:rPr>
          <w:rFonts w:ascii="宋体" w:eastAsia="宋体" w:hint="eastAsia"/>
        </w:rPr>
        <w:t>闭水实验</w:t>
      </w:r>
    </w:p>
    <w:p>
      <w:pPr>
        <w:pStyle w:val="BodyText"/>
        <w:rPr>
          <w:rFonts w:ascii="宋体"/>
        </w:rPr>
      </w:pPr>
    </w:p>
    <w:p>
      <w:pPr>
        <w:pStyle w:val="BodyText"/>
        <w:spacing w:before="11"/>
        <w:rPr>
          <w:rFonts w:ascii="宋体"/>
          <w:sz w:val="43"/>
        </w:rPr>
      </w:pPr>
    </w:p>
    <w:p>
      <w:pPr>
        <w:pStyle w:val="BodyText"/>
        <w:tabs>
          <w:tab w:val="left" w:pos="7315"/>
        </w:tabs>
        <w:spacing w:line="626" w:lineRule="auto"/>
        <w:ind w:left="6059" w:right="272"/>
        <w:rPr>
          <w:rFonts w:ascii="宋体" w:eastAsia="宋体" w:hint="eastAsia"/>
        </w:rPr>
      </w:pPr>
      <w:r>
        <w:rPr>
          <w:rFonts w:ascii="宋体" w:eastAsia="宋体" w:hint="eastAsia"/>
        </w:rPr>
        <w:t>沟槽回</w:t>
      </w:r>
      <w:r>
        <w:rPr>
          <w:rFonts w:ascii="宋体" w:eastAsia="宋体" w:hint="eastAsia"/>
          <w:spacing w:val="-18"/>
        </w:rPr>
        <w:t>填</w:t>
      </w:r>
      <w:r>
        <w:rPr>
          <w:rFonts w:ascii="宋体" w:eastAsia="宋体" w:hint="eastAsia"/>
        </w:rPr>
        <w:t>验</w:t>
        <w:tab/>
      </w:r>
      <w:r>
        <w:rPr>
          <w:rFonts w:ascii="宋体" w:eastAsia="宋体" w:hint="eastAsia"/>
          <w:spacing w:val="-11"/>
        </w:rPr>
        <w:t>收</w:t>
      </w:r>
    </w:p>
    <w:p>
      <w:pPr>
        <w:pStyle w:val="BodyText"/>
        <w:rPr>
          <w:rFonts w:ascii="宋体"/>
          <w:sz w:val="36"/>
        </w:rPr>
      </w:pPr>
      <w:r>
        <w:br w:type="column"/>
      </w:r>
    </w:p>
    <w:p>
      <w:pPr>
        <w:spacing w:before="291" w:line="516" w:lineRule="auto"/>
        <w:ind w:left="1901" w:right="805" w:hanging="358"/>
        <w:jc w:val="left"/>
        <w:rPr>
          <w:rFonts w:ascii="宋体" w:eastAsia="宋体" w:hint="eastAsia"/>
          <w:sz w:val="36"/>
        </w:rPr>
      </w:pPr>
      <w:r>
        <w:rPr>
          <w:rFonts w:ascii="宋体" w:eastAsia="宋体" w:hint="eastAsia"/>
          <w:sz w:val="36"/>
        </w:rPr>
        <w:t>沟槽排水、防护配合比设计</w:t>
      </w:r>
    </w:p>
    <w:p>
      <w:pPr>
        <w:spacing w:before="0" w:line="520" w:lineRule="auto"/>
        <w:ind w:left="2261" w:right="1528" w:firstLine="0"/>
        <w:jc w:val="both"/>
        <w:rPr>
          <w:rFonts w:ascii="宋体" w:eastAsia="宋体" w:hint="eastAsia"/>
          <w:sz w:val="36"/>
        </w:rPr>
      </w:pPr>
      <w:r>
        <w:rPr>
          <w:rFonts w:ascii="宋体" w:eastAsia="宋体" w:hint="eastAsia"/>
          <w:sz w:val="36"/>
        </w:rPr>
        <w:t>砼拌和砼运输拆模</w:t>
      </w:r>
    </w:p>
    <w:p>
      <w:pPr>
        <w:spacing w:after="0" w:line="520" w:lineRule="auto"/>
        <w:jc w:val="both"/>
        <w:rPr>
          <w:rFonts w:ascii="宋体" w:eastAsia="宋体" w:hint="eastAsia"/>
          <w:sz w:val="36"/>
        </w:rPr>
        <w:sectPr>
          <w:headerReference w:type="even" r:id="rId106"/>
          <w:headerReference w:type="default" r:id="rId107"/>
          <w:footerReference w:type="even" r:id="rId108"/>
          <w:footerReference w:type="default" r:id="rId109"/>
          <w:type w:val="continuous"/>
          <w:pgSz w:w="17860" w:h="25260"/>
          <w:pgMar w:top="1400" w:right="1660" w:bottom="280" w:left="2100" w:header="708" w:footer="708"/>
          <w:pgNumType w:start="26"/>
          <w:cols w:num="2" w:space="708" w:equalWidth="0">
            <w:col w:w="8018" w:space="1210"/>
            <w:col w:w="4872" w:space="0"/>
          </w:cols>
        </w:sectPr>
      </w:pPr>
    </w:p>
    <w:p>
      <w:pPr>
        <w:pStyle w:val="BodyText"/>
        <w:rPr>
          <w:rFonts w:ascii="宋体"/>
          <w:sz w:val="20"/>
        </w:rPr>
      </w:pPr>
    </w:p>
    <w:p>
      <w:pPr>
        <w:pStyle w:val="BodyText"/>
        <w:rPr>
          <w:rFonts w:ascii="宋体"/>
          <w:sz w:val="25"/>
        </w:rPr>
      </w:pPr>
    </w:p>
    <w:p>
      <w:pPr>
        <w:spacing w:before="13"/>
        <w:ind w:left="675" w:right="886" w:firstLine="0"/>
        <w:jc w:val="center"/>
        <w:rPr>
          <w:rFonts w:ascii="幼圆" w:eastAsia="幼圆" w:hint="eastAsia"/>
          <w:b/>
          <w:sz w:val="48"/>
        </w:rPr>
      </w:pPr>
      <w:r>
        <w:rPr>
          <w:rFonts w:ascii="幼圆" w:eastAsia="幼圆" w:hint="eastAsia"/>
          <w:b/>
          <w:sz w:val="48"/>
        </w:rPr>
        <w:t>路基工程施工工艺流程图</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9"/>
        <w:rPr>
          <w:rFonts w:ascii="幼圆"/>
          <w:b/>
          <w:sz w:val="22"/>
        </w:rPr>
      </w:pPr>
      <w:r>
        <w:pict>
          <v:group id="_x0000_s1065" style="width:596pt;height:938pt;margin-top:16.52pt;margin-left:173pt;mso-position-horizontal-relative:page;mso-wrap-distance-left:0;mso-wrap-distance-right:0;position:absolute;z-index:-251649024" coordorigin="3460,330" coordsize="11920,18760">
            <v:shape id="_x0000_s1066" type="#_x0000_t75" style="width:11920;height:18760;left:3460;position:absolute;top:330" stroked="f">
              <v:imagedata r:id="rId110" o:title=""/>
            </v:shape>
            <v:shape id="_x0000_s1067" type="#_x0000_t202" style="width:1460;height:360;left:8547;position:absolute;top:50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准备工作</w:t>
                    </w:r>
                  </w:p>
                </w:txbxContent>
              </v:textbox>
            </v:shape>
            <v:shape id="_x0000_s1068" type="#_x0000_t202" style="width:1460;height:360;left:8547;position:absolute;top:213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测量放样</w:t>
                    </w:r>
                  </w:p>
                </w:txbxContent>
              </v:textbox>
            </v:shape>
            <v:shape id="_x0000_s1069" type="#_x0000_t202" style="width:1820;height:360;left:8367;position:absolute;top:401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清除杂填土</w:t>
                    </w:r>
                  </w:p>
                </w:txbxContent>
              </v:textbox>
            </v:shape>
            <v:shape id="_x0000_s1070" type="#_x0000_t202" style="width:380;height:360;left:8457;position:absolute;top:564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碾</w:t>
                    </w:r>
                  </w:p>
                </w:txbxContent>
              </v:textbox>
            </v:shape>
            <v:shape id="_x0000_s1071" type="#_x0000_t202" style="width:380;height:360;left:9718;position:absolute;top:564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压</w:t>
                    </w:r>
                  </w:p>
                </w:txbxContent>
              </v:textbox>
            </v:shape>
            <v:shape id="_x0000_s1072" type="#_x0000_t202" style="width:1460;height:360;left:8547;position:absolute;top:681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打方格网</w:t>
                    </w:r>
                  </w:p>
                </w:txbxContent>
              </v:textbox>
            </v:shape>
            <v:shape id="_x0000_s1073" type="#_x0000_t202" style="width:1100;height:360;left:12645;position:absolute;top:681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取土场</w:t>
                    </w:r>
                  </w:p>
                </w:txbxContent>
              </v:textbox>
            </v:shape>
            <v:shape id="_x0000_s1074" type="#_x0000_t202" style="width:380;height:360;left:8097;position:absolute;top:798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填</w:t>
                    </w:r>
                  </w:p>
                </w:txbxContent>
              </v:textbox>
            </v:shape>
            <v:shape id="_x0000_s1075" type="#_x0000_t202" style="width:1460;height:360;left:8997;position:absolute;top:798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沙（土）</w:t>
                    </w:r>
                  </w:p>
                </w:txbxContent>
              </v:textbox>
            </v:shape>
            <v:shape id="_x0000_s1076" type="#_x0000_t202" style="width:1460;height:360;left:12465;position:absolute;top:822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汽车运输</w:t>
                    </w:r>
                  </w:p>
                </w:txbxContent>
              </v:textbox>
            </v:shape>
            <v:shape id="_x0000_s1077" type="#_x0000_t202" style="width:2900;height:360;left:7827;position:absolute;top:916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灌水碾压（碾压）</w:t>
                    </w:r>
                  </w:p>
                </w:txbxContent>
              </v:textbox>
            </v:shape>
            <v:shape id="_x0000_s1078" type="#_x0000_t202" style="width:1100;height:360;left:8727;position:absolute;top:1033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培边坡</w:t>
                    </w:r>
                  </w:p>
                </w:txbxContent>
              </v:textbox>
            </v:shape>
            <v:shape id="_x0000_s1079" type="#_x0000_t202" style="width:1460;height:360;left:8547;position:absolute;top:1150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路床整形</w:t>
                    </w:r>
                  </w:p>
                </w:txbxContent>
              </v:textbox>
            </v:shape>
            <v:shape id="_x0000_s1080" type="#_x0000_t202" style="width:1460;height:360;left:4093;position:absolute;top:126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备碎石料</w:t>
                    </w:r>
                  </w:p>
                </w:txbxContent>
              </v:textbox>
            </v:shape>
            <v:shape id="_x0000_s1081" type="#_x0000_t202" style="width:1460;height:360;left:8547;position:absolute;top:1267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测量放样</w:t>
                    </w:r>
                  </w:p>
                </w:txbxContent>
              </v:textbox>
            </v:shape>
            <v:shape id="_x0000_s1082" type="#_x0000_t202" style="width:1820;height:360;left:13095;position:absolute;top:1313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雨水口施工</w:t>
                    </w:r>
                  </w:p>
                </w:txbxContent>
              </v:textbox>
            </v:shape>
            <v:shape id="_x0000_s1083" type="#_x0000_t202" style="width:380;height:360;left:4093;position:absolute;top:1407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运</w:t>
                    </w:r>
                  </w:p>
                </w:txbxContent>
              </v:textbox>
            </v:shape>
            <v:shape id="_x0000_s1084" type="#_x0000_t202" style="width:380;height:360;left:5173;position:absolute;top:1407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输</w:t>
                    </w:r>
                  </w:p>
                </w:txbxContent>
              </v:textbox>
            </v:shape>
            <v:shape id="_x0000_s1085" type="#_x0000_t202" style="width:1460;height:360;left:8547;position:absolute;top:1384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摊铺整平</w:t>
                    </w:r>
                  </w:p>
                </w:txbxContent>
              </v:textbox>
            </v:shape>
            <v:shape id="_x0000_s1086" type="#_x0000_t202" style="width:380;height:360;left:8637;position:absolute;top:1501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初</w:t>
                    </w:r>
                  </w:p>
                </w:txbxContent>
              </v:textbox>
            </v:shape>
            <v:shape id="_x0000_s1087" type="#_x0000_t202" style="width:380;height:360;left:9538;position:absolute;top:1501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碾</w:t>
                    </w:r>
                  </w:p>
                </w:txbxContent>
              </v:textbox>
            </v:shape>
            <v:shape id="_x0000_s1088" type="#_x0000_t202" style="width:380;height:360;left:8637;position:absolute;top:1618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捡</w:t>
                    </w:r>
                  </w:p>
                </w:txbxContent>
              </v:textbox>
            </v:shape>
            <v:shape id="_x0000_s1089" type="#_x0000_t202" style="width:380;height:360;left:9538;position:absolute;top:1618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平</w:t>
                    </w:r>
                  </w:p>
                </w:txbxContent>
              </v:textbox>
            </v:shape>
            <v:shape id="_x0000_s1090" type="#_x0000_t202" style="width:1460;height:360;left:8547;position:absolute;top:1735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碾压成型</w:t>
                    </w:r>
                  </w:p>
                </w:txbxContent>
              </v:textbox>
            </v:shape>
            <v:shape id="_x0000_s1091" type="#_x0000_t202" style="width:380;height:360;left:8547;position:absolute;top:1852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验</w:t>
                    </w:r>
                  </w:p>
                </w:txbxContent>
              </v:textbox>
            </v:shape>
            <v:shape id="_x0000_s1092" type="#_x0000_t202" style="width:380;height:360;left:9628;position:absolute;top:1852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收</w:t>
                    </w:r>
                  </w:p>
                </w:txbxContent>
              </v:textbox>
            </v:shape>
            <w10:wrap type="topAndBottom"/>
          </v:group>
        </w:pict>
      </w:r>
    </w:p>
    <w:p>
      <w:pPr>
        <w:spacing w:after="0"/>
        <w:rPr>
          <w:rFonts w:ascii="幼圆"/>
          <w:sz w:val="22"/>
        </w:rPr>
      </w:pPr>
      <w:r>
        <w:rPr>
          <w:rFonts w:ascii="幼圆"/>
          <w:sz w:val="22"/>
        </w:rPr>
        <w:br/>
      </w:r>
      <w:r>
        <w:rPr>
          <w:rFonts w:ascii="幼圆"/>
          <w:sz w:val="2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1" w:history="1">
        <w:r>
          <w:rPr>
            <w:rFonts w:ascii="SimSun" w:eastAsia="SimSun" w:hAnsi="SimSun" w:cs="SimSun"/>
            <w:b/>
            <w:bCs/>
            <w:color w:val="0000EE"/>
            <w:sz w:val="30"/>
            <w:szCs w:val="30"/>
            <w:u w:val="single" w:color="0000EE"/>
          </w:rPr>
          <w:t>https://d.book118.com/118124104061006041</w:t>
        </w:r>
      </w:hyperlink>
    </w:p>
    <w:p>
      <w:pPr>
        <w:spacing w:after="0"/>
        <w:rPr>
          <w:rFonts w:ascii="幼圆"/>
          <w:sz w:val="22"/>
        </w:rPr>
      </w:pPr>
    </w:p>
    <w:sectPr>
      <w:headerReference w:type="even" r:id="rId112"/>
      <w:headerReference w:type="default" r:id="rId113"/>
      <w:footerReference w:type="even" r:id="rId114"/>
      <w:footerReference w:type="default" r:id="rId115"/>
      <w:pgSz w:w="17860" w:h="25260"/>
      <w:pgMar w:top="1400" w:right="1660" w:bottom="280" w:left="2100" w:header="1088" w:footer="0"/>
      <w:pgNumType w:start="2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75.95pt;height:23.1pt;margin-top:1125.75pt;margin-left:118.2pt;mso-position-horizontal-relative:page;mso-position-vertical-relative:page;position:absolute;z-index:-251658240" filled="f" stroked="f">
          <v:textbox inset="0,0,0,0">
            <w:txbxContent>
              <w:p>
                <w:pPr>
                  <w:pStyle w:val="BodyText"/>
                  <w:spacing w:line="461" w:lineRule="exact"/>
                  <w:ind w:left="20"/>
                </w:pPr>
                <w:r>
                  <w:t>按工程要求进行岗前培训，考核合格后方可操作。施工技术交底应遵守公</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75.95pt;height:23.1pt;margin-top:1125.75pt;margin-left:118.2pt;mso-position-horizontal-relative:page;mso-position-vertical-relative:page;position:absolute;z-index:-251657216" filled="f" stroked="f">
          <v:textbox inset="0,0,0,0">
            <w:txbxContent>
              <w:p>
                <w:pPr>
                  <w:pStyle w:val="BodyText"/>
                  <w:spacing w:line="461" w:lineRule="exact"/>
                  <w:ind w:left="20"/>
                </w:pPr>
                <w:r>
                  <w:t>按工程要求进行岗前培训，考核合格后方可操作。施工技术交底应遵守公</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56pt;height:15.5pt;margin-top:53.91pt;margin-left:424.95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91pt;margin-left:424.95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577329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32909"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56pt;height:15.5pt;margin-top:53.91pt;margin-left:424.95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21427440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744024"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91pt;margin-left:424.95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8561343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134339"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56pt;height:15.5pt;margin-top:53.91pt;margin-left:424.95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2429105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910512"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91pt;margin-left:424.95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8644984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498444"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56pt;height:15.5pt;margin-top:53.91pt;margin-left:424.95pt;mso-position-horizontal-relative:page;mso-position-vertical-relative:page;position:absolute;z-index:-2516428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1542363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236313"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91pt;margin-left:424.95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56pt;height:15.5pt;margin-top:53.91pt;margin-left:424.95pt;mso-position-horizontal-relative:page;mso-position-vertical-relative:page;position:absolute;z-index:-2516387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91pt;margin-left:424.95pt;mso-position-horizontal-relative:page;mso-position-vertical-relative:page;position:absolute;z-index:-2516408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8400337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033711"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91pt;margin-left:424.95pt;mso-position-horizontal-relative:page;mso-position-vertical-relative:page;position:absolute;z-index:-2516346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4336138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613840"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56pt;height:15.5pt;margin-top:53.91pt;margin-left:424.95pt;mso-position-horizontal-relative:page;mso-position-vertical-relative:page;position:absolute;z-index:-2516367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6pt;height:15.5pt;margin-top:53.91pt;margin-left:424.95pt;mso-position-horizontal-relative:page;mso-position-vertical-relative:page;position:absolute;z-index:-2516305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38pt;margin-left:424.95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6pt;height:15.5pt;margin-top:53.91pt;margin-left:424.95pt;mso-position-horizontal-relative:page;mso-position-vertical-relative:page;position:absolute;z-index:-2516295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56pt;height:15.5pt;margin-top:53.91pt;margin-left:424.95pt;mso-position-horizontal-relative:page;mso-position-vertical-relative:page;position:absolute;z-index:-2516275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56pt;height:15.5pt;margin-top:53.91pt;margin-left:424.95pt;mso-position-horizontal-relative:page;mso-position-vertical-relative:page;position:absolute;z-index:-2516264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8431641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164155"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56pt;height:15.5pt;margin-top:53.91pt;margin-left:424.95pt;mso-position-horizontal-relative:page;mso-position-vertical-relative:page;position:absolute;z-index:-2516244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56pt;height:15.5pt;margin-top:53.91pt;margin-left:424.95pt;mso-position-horizontal-relative:page;mso-position-vertical-relative:page;position:absolute;z-index:-2516213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56pt;height:15.5pt;margin-top:53.91pt;margin-left:424.95pt;mso-position-horizontal-relative:page;mso-position-vertical-relative:page;position:absolute;z-index:-2516234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56pt;height:15.5pt;margin-top:53.91pt;margin-left:424.95pt;mso-position-horizontal-relative:page;mso-position-vertical-relative:page;position:absolute;z-index:-2516203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56pt;height:15.5pt;margin-top:53.91pt;margin-left:424.95pt;mso-position-horizontal-relative:page;mso-position-vertical-relative:page;position:absolute;z-index:-2516183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56pt;height:15.5pt;margin-top:53.91pt;margin-left:424.95pt;mso-position-horizontal-relative:page;mso-position-vertical-relative:page;position:absolute;z-index:-2516152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56pt;height:15.5pt;margin-top:53.91pt;margin-left:424.95pt;mso-position-horizontal-relative:page;mso-position-vertical-relative:page;position:absolute;z-index:-2516172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56pt;height:15.5pt;margin-top:53.91pt;margin-left:424.95pt;mso-position-horizontal-relative:page;mso-position-vertical-relative:page;position:absolute;z-index:-2516142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56pt;height:15.5pt;margin-top:53.91pt;margin-left:424.95pt;mso-position-horizontal-relative:page;mso-position-vertical-relative:page;position:absolute;z-index:-2516121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6368" behindDoc="1" locked="0" layoutInCell="1" allowOverlap="1">
          <wp:simplePos x="0" y="0"/>
          <wp:positionH relativeFrom="page">
            <wp:posOffset>1422400</wp:posOffset>
          </wp:positionH>
          <wp:positionV relativeFrom="page">
            <wp:posOffset>787400</wp:posOffset>
          </wp:positionV>
          <wp:extent cx="8661400" cy="165100"/>
          <wp:effectExtent l="0" t="0" r="0" b="0"/>
          <wp:wrapNone/>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0.png"/>
                  <pic:cNvPicPr/>
                </pic:nvPicPr>
                <pic:blipFill>
                  <a:blip xmlns:r="http://schemas.openxmlformats.org/officeDocument/2006/relationships" r:embed="rId1" cstate="print"/>
                  <a:stretch>
                    <a:fillRect/>
                  </a:stretch>
                </pic:blipFill>
                <pic:spPr>
                  <a:xfrm>
                    <a:off x="0" y="0"/>
                    <a:ext cx="8661400" cy="165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56pt;height:15.5pt;margin-top:53.91pt;margin-left:424.95pt;mso-position-horizontal-relative:page;mso-position-vertical-relative:page;position:absolute;z-index:-2516090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56pt;height:15.5pt;margin-top:53.91pt;margin-left:424.95pt;mso-position-horizontal-relative:page;mso-position-vertical-relative:page;position:absolute;z-index:-2516111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56pt;height:15.5pt;margin-top:53.91pt;margin-left:424.95pt;mso-position-horizontal-relative:page;mso-position-vertical-relative:page;position:absolute;z-index:-2516070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53.91pt;margin-left:424.95pt;mso-position-horizontal-relative:page;mso-position-vertical-relative:page;position:absolute;z-index:-2516080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56pt;height:15.5pt;margin-top:53.91pt;margin-left:424.95pt;mso-position-horizontal-relative:page;mso-position-vertical-relative:page;position:absolute;z-index:-2516060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1422400</wp:posOffset>
          </wp:positionH>
          <wp:positionV relativeFrom="page">
            <wp:posOffset>787400</wp:posOffset>
          </wp:positionV>
          <wp:extent cx="8661400" cy="165100"/>
          <wp:effectExtent l="0" t="0" r="0" b="0"/>
          <wp:wrapNone/>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png"/>
                  <pic:cNvPicPr/>
                </pic:nvPicPr>
                <pic:blipFill>
                  <a:blip xmlns:r="http://schemas.openxmlformats.org/officeDocument/2006/relationships" r:embed="rId1" cstate="print"/>
                  <a:stretch>
                    <a:fillRect/>
                  </a:stretch>
                </pic:blipFill>
                <pic:spPr>
                  <a:xfrm>
                    <a:off x="0" y="0"/>
                    <a:ext cx="8661400" cy="165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56pt;height:15.5pt;margin-top:53.91pt;margin-left:424.95pt;mso-position-horizontal-relative:page;mso-position-vertical-relative:page;position:absolute;z-index:-2516039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5.5pt;margin-top:53.91pt;margin-left:424.95pt;mso-position-horizontal-relative:page;mso-position-vertical-relative:page;position:absolute;z-index:-2516019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5.5pt;margin-top:53.91pt;margin-left:424.95pt;mso-position-horizontal-relative:page;mso-position-vertical-relative:page;position:absolute;z-index:-2515988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53.91pt;margin-left:424.95pt;mso-position-horizontal-relative:page;mso-position-vertical-relative:page;position:absolute;z-index:-2516008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53.91pt;margin-left:424.95pt;mso-position-horizontal-relative:page;mso-position-vertical-relative:page;position:absolute;z-index:-2515978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6pt;height:15.5pt;margin-top:53.91pt;margin-left:424.95pt;mso-position-horizontal-relative:page;mso-position-vertical-relative:page;position:absolute;z-index:-2515957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6pt;height:15.5pt;margin-top:53.91pt;margin-left:424.95pt;mso-position-horizontal-relative:page;mso-position-vertical-relative:page;position:absolute;z-index:-2515927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6pt;height:15.5pt;margin-top:53.91pt;margin-left:424.95pt;mso-position-horizontal-relative:page;mso-position-vertical-relative:page;position:absolute;z-index:-2515947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6pt;height:15.5pt;margin-top:53.91pt;margin-left:424.95pt;mso-position-horizontal-relative:page;mso-position-vertical-relative:page;position:absolute;z-index:-2515916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6pt;height:15.5pt;margin-top:53.91pt;margin-left:424.95pt;mso-position-horizontal-relative:page;mso-position-vertical-relative:page;position:absolute;z-index:-2515896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8896"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6pt;height:15.5pt;margin-top:53.91pt;margin-left:424.95pt;mso-position-horizontal-relative:page;mso-position-vertical-relative:page;position:absolute;z-index:-2515865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53.91pt;margin-left:424.95pt;mso-position-horizontal-relative:page;mso-position-vertical-relative:page;position:absolute;z-index:-25158860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6pt;height:15.5pt;margin-top:53.91pt;margin-left:424.95pt;mso-position-horizontal-relative:page;mso-position-vertical-relative:page;position:absolute;z-index:-2515855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实用文档</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6pt;height:15.5pt;margin-top:53.38pt;margin-left:424.95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5040"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6pt;height:15.5pt;margin-top:53.38pt;margin-left:424.95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6pt;height:15.5pt;margin-top:53.38pt;margin-left:424.95pt;mso-position-horizontal-relative:page;mso-position-vertical-relative:page;position:absolute;z-index:-251582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6pt;height:15.5pt;margin-top:53.38pt;margin-left:424.95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6pt;height:15.5pt;margin-top:53.38pt;margin-left:424.95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6pt;height:15.5pt;margin-top:53.38pt;margin-left:424.95pt;mso-position-horizontal-relative:page;mso-position-vertical-relative:page;position:absolute;z-index:-2515763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1184"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5335797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579708"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6pt;height:15.5pt;margin-top:53.38pt;margin-left:424.95pt;mso-position-horizontal-relative:page;mso-position-vertical-relative:page;position:absolute;z-index:-2515742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1485900</wp:posOffset>
          </wp:positionH>
          <wp:positionV relativeFrom="page">
            <wp:posOffset>850900</wp:posOffset>
          </wp:positionV>
          <wp:extent cx="8547100" cy="3810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1" cstate="print"/>
                  <a:stretch>
                    <a:fillRect/>
                  </a:stretch>
                </pic:blipFill>
                <pic:spPr>
                  <a:xfrm>
                    <a:off x="0" y="0"/>
                    <a:ext cx="8547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6pt;height:15.5pt;margin-top:53.38pt;margin-left:424.95pt;mso-position-horizontal-relative:page;mso-position-vertical-relative:page;position:absolute;z-index:-2515712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6pt;height:15.5pt;margin-top:53.38pt;margin-left:424.95pt;mso-position-horizontal-relative:page;mso-position-vertical-relative:page;position:absolute;z-index:-2515732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F24BA"/>
    <w:multiLevelType w:val="hybridMultilevel"/>
    <w:tmpl w:val="00000000"/>
    <w:lvl w:ilvl="0">
      <w:start w:val="8"/>
      <w:numFmt w:val="decimal"/>
      <w:lvlText w:val="%1"/>
      <w:lvlJc w:val="left"/>
      <w:pPr>
        <w:ind w:left="2069" w:hanging="926"/>
        <w:jc w:val="left"/>
      </w:pPr>
      <w:rPr>
        <w:rFonts w:hint="default"/>
      </w:rPr>
    </w:lvl>
    <w:lvl w:ilvl="1">
      <w:start w:val="4"/>
      <w:numFmt w:val="decimal"/>
      <w:lvlText w:val="%1.%2"/>
      <w:lvlJc w:val="left"/>
      <w:pPr>
        <w:ind w:left="2069" w:hanging="926"/>
        <w:jc w:val="left"/>
      </w:pPr>
      <w:rPr>
        <w:rFonts w:hint="default"/>
      </w:rPr>
    </w:lvl>
    <w:lvl w:ilvl="2">
      <w:start w:val="1"/>
      <w:numFmt w:val="decimal"/>
      <w:lvlText w:val="%1.%2.%3"/>
      <w:lvlJc w:val="left"/>
      <w:pPr>
        <w:ind w:left="2069" w:hanging="926"/>
        <w:jc w:val="left"/>
      </w:pPr>
      <w:rPr>
        <w:rFonts w:ascii="Arial" w:eastAsia="Arial" w:hAnsi="Arial" w:cs="Arial" w:hint="default"/>
        <w:w w:val="90"/>
        <w:sz w:val="42"/>
        <w:szCs w:val="42"/>
      </w:rPr>
    </w:lvl>
    <w:lvl w:ilvl="3">
      <w:start w:val="0"/>
      <w:numFmt w:val="bullet"/>
      <w:lvlText w:val="•"/>
      <w:lvlJc w:val="left"/>
      <w:pPr>
        <w:ind w:left="5671" w:hanging="926"/>
      </w:pPr>
      <w:rPr>
        <w:rFonts w:hint="default"/>
      </w:rPr>
    </w:lvl>
    <w:lvl w:ilvl="4">
      <w:start w:val="0"/>
      <w:numFmt w:val="bullet"/>
      <w:lvlText w:val="•"/>
      <w:lvlJc w:val="left"/>
      <w:pPr>
        <w:ind w:left="6875" w:hanging="926"/>
      </w:pPr>
      <w:rPr>
        <w:rFonts w:hint="default"/>
      </w:rPr>
    </w:lvl>
    <w:lvl w:ilvl="5">
      <w:start w:val="0"/>
      <w:numFmt w:val="bullet"/>
      <w:lvlText w:val="•"/>
      <w:lvlJc w:val="left"/>
      <w:pPr>
        <w:ind w:left="8079" w:hanging="926"/>
      </w:pPr>
      <w:rPr>
        <w:rFonts w:hint="default"/>
      </w:rPr>
    </w:lvl>
    <w:lvl w:ilvl="6">
      <w:start w:val="0"/>
      <w:numFmt w:val="bullet"/>
      <w:lvlText w:val="•"/>
      <w:lvlJc w:val="left"/>
      <w:pPr>
        <w:ind w:left="9283" w:hanging="926"/>
      </w:pPr>
      <w:rPr>
        <w:rFonts w:hint="default"/>
      </w:rPr>
    </w:lvl>
    <w:lvl w:ilvl="7">
      <w:start w:val="0"/>
      <w:numFmt w:val="bullet"/>
      <w:lvlText w:val="•"/>
      <w:lvlJc w:val="left"/>
      <w:pPr>
        <w:ind w:left="10487" w:hanging="926"/>
      </w:pPr>
      <w:rPr>
        <w:rFonts w:hint="default"/>
      </w:rPr>
    </w:lvl>
    <w:lvl w:ilvl="8">
      <w:start w:val="0"/>
      <w:numFmt w:val="bullet"/>
      <w:lvlText w:val="•"/>
      <w:lvlJc w:val="left"/>
      <w:pPr>
        <w:ind w:left="11691" w:hanging="926"/>
      </w:pPr>
      <w:rPr>
        <w:rFonts w:hint="default"/>
      </w:rPr>
    </w:lvl>
  </w:abstractNum>
  <w:abstractNum w:abstractNumId="1">
    <w:nsid w:val="05A2BDB0"/>
    <w:multiLevelType w:val="hybridMultilevel"/>
    <w:tmpl w:val="00000000"/>
    <w:lvl w:ilvl="0">
      <w:start w:val="5"/>
      <w:numFmt w:val="decimal"/>
      <w:lvlText w:val="%1"/>
      <w:lvlJc w:val="left"/>
      <w:pPr>
        <w:ind w:left="899" w:hanging="616"/>
        <w:jc w:val="left"/>
      </w:pPr>
      <w:rPr>
        <w:rFonts w:hint="default"/>
      </w:rPr>
    </w:lvl>
    <w:lvl w:ilvl="1">
      <w:start w:val="3"/>
      <w:numFmt w:val="decimal"/>
      <w:lvlText w:val="%1.%2"/>
      <w:lvlJc w:val="left"/>
      <w:pPr>
        <w:ind w:left="899" w:hanging="616"/>
        <w:jc w:val="left"/>
      </w:pPr>
      <w:rPr>
        <w:rFonts w:hint="default"/>
        <w:b/>
        <w:bCs/>
        <w:w w:val="90"/>
      </w:rPr>
    </w:lvl>
    <w:lvl w:ilvl="2">
      <w:start w:val="1"/>
      <w:numFmt w:val="decimal"/>
      <w:lvlText w:val="%1.%2.%3"/>
      <w:lvlJc w:val="left"/>
      <w:pPr>
        <w:ind w:left="2065" w:hanging="926"/>
        <w:jc w:val="left"/>
      </w:pPr>
      <w:rPr>
        <w:rFonts w:ascii="Arial" w:eastAsia="Arial" w:hAnsi="Arial" w:cs="Arial" w:hint="default"/>
        <w:w w:val="90"/>
        <w:sz w:val="42"/>
        <w:szCs w:val="42"/>
      </w:rPr>
    </w:lvl>
    <w:lvl w:ilvl="3">
      <w:start w:val="1"/>
      <w:numFmt w:val="decimal"/>
      <w:lvlText w:val="%1.%2.%3.%4"/>
      <w:lvlJc w:val="left"/>
      <w:pPr>
        <w:ind w:left="2375" w:hanging="1239"/>
        <w:jc w:val="left"/>
      </w:pPr>
      <w:rPr>
        <w:rFonts w:hint="default"/>
        <w:w w:val="90"/>
      </w:rPr>
    </w:lvl>
    <w:lvl w:ilvl="4">
      <w:start w:val="1"/>
      <w:numFmt w:val="decimal"/>
      <w:lvlText w:val="（%5）"/>
      <w:lvlJc w:val="left"/>
      <w:pPr>
        <w:ind w:left="2527" w:hanging="1239"/>
        <w:jc w:val="left"/>
      </w:pPr>
      <w:rPr>
        <w:rFonts w:ascii="隶书" w:eastAsia="隶书" w:hAnsi="隶书" w:cs="隶书" w:hint="default"/>
        <w:spacing w:val="-2"/>
        <w:w w:val="90"/>
        <w:sz w:val="40"/>
        <w:szCs w:val="40"/>
      </w:rPr>
    </w:lvl>
    <w:lvl w:ilvl="5">
      <w:start w:val="2"/>
      <w:numFmt w:val="decimal"/>
      <w:lvlText w:val="（%6）"/>
      <w:lvlJc w:val="left"/>
      <w:pPr>
        <w:ind w:left="284" w:hanging="1239"/>
        <w:jc w:val="left"/>
      </w:pPr>
      <w:rPr>
        <w:rFonts w:ascii="隶书" w:eastAsia="隶书" w:hAnsi="隶书" w:cs="隶书" w:hint="default"/>
        <w:spacing w:val="0"/>
        <w:w w:val="90"/>
        <w:sz w:val="40"/>
        <w:szCs w:val="40"/>
      </w:rPr>
    </w:lvl>
    <w:lvl w:ilvl="6">
      <w:start w:val="0"/>
      <w:numFmt w:val="bullet"/>
      <w:lvlText w:val="•"/>
      <w:lvlJc w:val="left"/>
      <w:pPr>
        <w:ind w:left="4835" w:hanging="1239"/>
      </w:pPr>
      <w:rPr>
        <w:rFonts w:hint="default"/>
      </w:rPr>
    </w:lvl>
    <w:lvl w:ilvl="7">
      <w:start w:val="0"/>
      <w:numFmt w:val="bullet"/>
      <w:lvlText w:val="•"/>
      <w:lvlJc w:val="left"/>
      <w:pPr>
        <w:ind w:left="7151" w:hanging="1239"/>
      </w:pPr>
      <w:rPr>
        <w:rFonts w:hint="default"/>
      </w:rPr>
    </w:lvl>
    <w:lvl w:ilvl="8">
      <w:start w:val="0"/>
      <w:numFmt w:val="bullet"/>
      <w:lvlText w:val="•"/>
      <w:lvlJc w:val="left"/>
      <w:pPr>
        <w:ind w:left="9467" w:hanging="1239"/>
      </w:pPr>
      <w:rPr>
        <w:rFonts w:hint="default"/>
      </w:rPr>
    </w:lvl>
  </w:abstractNum>
  <w:abstractNum w:abstractNumId="2">
    <w:nsid w:val="079A044E"/>
    <w:multiLevelType w:val="hybridMultilevel"/>
    <w:tmpl w:val="00000000"/>
    <w:lvl w:ilvl="0">
      <w:start w:val="1"/>
      <w:numFmt w:val="decimal"/>
      <w:lvlText w:val="（%1）"/>
      <w:lvlJc w:val="left"/>
      <w:pPr>
        <w:ind w:left="2196" w:hanging="1053"/>
        <w:jc w:val="left"/>
      </w:pPr>
      <w:rPr>
        <w:rFonts w:ascii="隶书" w:eastAsia="隶书" w:hAnsi="隶书" w:cs="隶书" w:hint="default"/>
        <w:spacing w:val="-2"/>
        <w:w w:val="90"/>
        <w:sz w:val="40"/>
        <w:szCs w:val="40"/>
      </w:rPr>
    </w:lvl>
    <w:lvl w:ilvl="1">
      <w:start w:val="0"/>
      <w:numFmt w:val="bullet"/>
      <w:lvlText w:val="•"/>
      <w:lvlJc w:val="left"/>
      <w:pPr>
        <w:ind w:left="3389" w:hanging="1053"/>
      </w:pPr>
      <w:rPr>
        <w:rFonts w:hint="default"/>
      </w:rPr>
    </w:lvl>
    <w:lvl w:ilvl="2">
      <w:start w:val="0"/>
      <w:numFmt w:val="bullet"/>
      <w:lvlText w:val="•"/>
      <w:lvlJc w:val="left"/>
      <w:pPr>
        <w:ind w:left="4579" w:hanging="1053"/>
      </w:pPr>
      <w:rPr>
        <w:rFonts w:hint="default"/>
      </w:rPr>
    </w:lvl>
    <w:lvl w:ilvl="3">
      <w:start w:val="0"/>
      <w:numFmt w:val="bullet"/>
      <w:lvlText w:val="•"/>
      <w:lvlJc w:val="left"/>
      <w:pPr>
        <w:ind w:left="5769" w:hanging="1053"/>
      </w:pPr>
      <w:rPr>
        <w:rFonts w:hint="default"/>
      </w:rPr>
    </w:lvl>
    <w:lvl w:ilvl="4">
      <w:start w:val="0"/>
      <w:numFmt w:val="bullet"/>
      <w:lvlText w:val="•"/>
      <w:lvlJc w:val="left"/>
      <w:pPr>
        <w:ind w:left="6959" w:hanging="1053"/>
      </w:pPr>
      <w:rPr>
        <w:rFonts w:hint="default"/>
      </w:rPr>
    </w:lvl>
    <w:lvl w:ilvl="5">
      <w:start w:val="0"/>
      <w:numFmt w:val="bullet"/>
      <w:lvlText w:val="•"/>
      <w:lvlJc w:val="left"/>
      <w:pPr>
        <w:ind w:left="8149" w:hanging="1053"/>
      </w:pPr>
      <w:rPr>
        <w:rFonts w:hint="default"/>
      </w:rPr>
    </w:lvl>
    <w:lvl w:ilvl="6">
      <w:start w:val="0"/>
      <w:numFmt w:val="bullet"/>
      <w:lvlText w:val="•"/>
      <w:lvlJc w:val="left"/>
      <w:pPr>
        <w:ind w:left="9339" w:hanging="1053"/>
      </w:pPr>
      <w:rPr>
        <w:rFonts w:hint="default"/>
      </w:rPr>
    </w:lvl>
    <w:lvl w:ilvl="7">
      <w:start w:val="0"/>
      <w:numFmt w:val="bullet"/>
      <w:lvlText w:val="•"/>
      <w:lvlJc w:val="left"/>
      <w:pPr>
        <w:ind w:left="10529" w:hanging="1053"/>
      </w:pPr>
      <w:rPr>
        <w:rFonts w:hint="default"/>
      </w:rPr>
    </w:lvl>
    <w:lvl w:ilvl="8">
      <w:start w:val="0"/>
      <w:numFmt w:val="bullet"/>
      <w:lvlText w:val="•"/>
      <w:lvlJc w:val="left"/>
      <w:pPr>
        <w:ind w:left="11719" w:hanging="1053"/>
      </w:pPr>
      <w:rPr>
        <w:rFonts w:hint="default"/>
      </w:rPr>
    </w:lvl>
  </w:abstractNum>
  <w:abstractNum w:abstractNumId="3">
    <w:nsid w:val="08AC43C3"/>
    <w:multiLevelType w:val="hybridMultilevel"/>
    <w:tmpl w:val="00000000"/>
    <w:lvl w:ilvl="0">
      <w:start w:val="1"/>
      <w:numFmt w:val="decimal"/>
      <w:lvlText w:val="（%1）"/>
      <w:lvlJc w:val="left"/>
      <w:pPr>
        <w:ind w:left="2220" w:hanging="1080"/>
        <w:jc w:val="left"/>
      </w:pPr>
      <w:rPr>
        <w:rFonts w:ascii="隶书" w:eastAsia="隶书" w:hAnsi="隶书" w:cs="隶书" w:hint="default"/>
        <w:spacing w:val="-2"/>
        <w:w w:val="90"/>
        <w:sz w:val="42"/>
        <w:szCs w:val="42"/>
      </w:rPr>
    </w:lvl>
    <w:lvl w:ilvl="1">
      <w:start w:val="0"/>
      <w:numFmt w:val="bullet"/>
      <w:lvlText w:val="•"/>
      <w:lvlJc w:val="left"/>
      <w:pPr>
        <w:ind w:left="3407" w:hanging="1080"/>
      </w:pPr>
      <w:rPr>
        <w:rFonts w:hint="default"/>
      </w:rPr>
    </w:lvl>
    <w:lvl w:ilvl="2">
      <w:start w:val="0"/>
      <w:numFmt w:val="bullet"/>
      <w:lvlText w:val="•"/>
      <w:lvlJc w:val="left"/>
      <w:pPr>
        <w:ind w:left="4595" w:hanging="1080"/>
      </w:pPr>
      <w:rPr>
        <w:rFonts w:hint="default"/>
      </w:rPr>
    </w:lvl>
    <w:lvl w:ilvl="3">
      <w:start w:val="0"/>
      <w:numFmt w:val="bullet"/>
      <w:lvlText w:val="•"/>
      <w:lvlJc w:val="left"/>
      <w:pPr>
        <w:ind w:left="5783" w:hanging="1080"/>
      </w:pPr>
      <w:rPr>
        <w:rFonts w:hint="default"/>
      </w:rPr>
    </w:lvl>
    <w:lvl w:ilvl="4">
      <w:start w:val="0"/>
      <w:numFmt w:val="bullet"/>
      <w:lvlText w:val="•"/>
      <w:lvlJc w:val="left"/>
      <w:pPr>
        <w:ind w:left="6971" w:hanging="1080"/>
      </w:pPr>
      <w:rPr>
        <w:rFonts w:hint="default"/>
      </w:rPr>
    </w:lvl>
    <w:lvl w:ilvl="5">
      <w:start w:val="0"/>
      <w:numFmt w:val="bullet"/>
      <w:lvlText w:val="•"/>
      <w:lvlJc w:val="left"/>
      <w:pPr>
        <w:ind w:left="8159" w:hanging="1080"/>
      </w:pPr>
      <w:rPr>
        <w:rFonts w:hint="default"/>
      </w:rPr>
    </w:lvl>
    <w:lvl w:ilvl="6">
      <w:start w:val="0"/>
      <w:numFmt w:val="bullet"/>
      <w:lvlText w:val="•"/>
      <w:lvlJc w:val="left"/>
      <w:pPr>
        <w:ind w:left="9347" w:hanging="1080"/>
      </w:pPr>
      <w:rPr>
        <w:rFonts w:hint="default"/>
      </w:rPr>
    </w:lvl>
    <w:lvl w:ilvl="7">
      <w:start w:val="0"/>
      <w:numFmt w:val="bullet"/>
      <w:lvlText w:val="•"/>
      <w:lvlJc w:val="left"/>
      <w:pPr>
        <w:ind w:left="10535" w:hanging="1080"/>
      </w:pPr>
      <w:rPr>
        <w:rFonts w:hint="default"/>
      </w:rPr>
    </w:lvl>
    <w:lvl w:ilvl="8">
      <w:start w:val="0"/>
      <w:numFmt w:val="bullet"/>
      <w:lvlText w:val="•"/>
      <w:lvlJc w:val="left"/>
      <w:pPr>
        <w:ind w:left="11723" w:hanging="1080"/>
      </w:pPr>
      <w:rPr>
        <w:rFonts w:hint="default"/>
      </w:rPr>
    </w:lvl>
  </w:abstractNum>
  <w:abstractNum w:abstractNumId="4">
    <w:nsid w:val="0B0332B3"/>
    <w:multiLevelType w:val="hybridMultilevel"/>
    <w:tmpl w:val="00000000"/>
    <w:lvl w:ilvl="0">
      <w:start w:val="5"/>
      <w:numFmt w:val="decimal"/>
      <w:lvlText w:val="%1"/>
      <w:lvlJc w:val="left"/>
      <w:pPr>
        <w:ind w:left="899" w:hanging="616"/>
        <w:jc w:val="left"/>
      </w:pPr>
      <w:rPr>
        <w:rFonts w:hint="default"/>
      </w:rPr>
    </w:lvl>
    <w:lvl w:ilvl="1">
      <w:start w:val="6"/>
      <w:numFmt w:val="decimal"/>
      <w:lvlText w:val="%1.%2"/>
      <w:lvlJc w:val="left"/>
      <w:pPr>
        <w:ind w:left="899" w:hanging="616"/>
        <w:jc w:val="left"/>
      </w:pPr>
      <w:rPr>
        <w:rFonts w:hint="default"/>
        <w:b/>
        <w:bCs/>
        <w:w w:val="90"/>
      </w:rPr>
    </w:lvl>
    <w:lvl w:ilvl="2">
      <w:start w:val="1"/>
      <w:numFmt w:val="decimal"/>
      <w:lvlText w:val="%1.%2.%3"/>
      <w:lvlJc w:val="left"/>
      <w:pPr>
        <w:ind w:left="2069" w:hanging="926"/>
        <w:jc w:val="left"/>
      </w:pPr>
      <w:rPr>
        <w:rFonts w:ascii="Arial" w:eastAsia="Arial" w:hAnsi="Arial" w:cs="Arial" w:hint="default"/>
        <w:w w:val="90"/>
        <w:sz w:val="42"/>
        <w:szCs w:val="42"/>
      </w:rPr>
    </w:lvl>
    <w:lvl w:ilvl="3">
      <w:start w:val="1"/>
      <w:numFmt w:val="decimal"/>
      <w:lvlText w:val="%1.%2.%3.%4"/>
      <w:lvlJc w:val="left"/>
      <w:pPr>
        <w:ind w:left="2379" w:hanging="1239"/>
        <w:jc w:val="left"/>
      </w:pPr>
      <w:rPr>
        <w:rFonts w:ascii="Arial" w:eastAsia="Arial" w:hAnsi="Arial" w:cs="Arial" w:hint="default"/>
        <w:w w:val="90"/>
        <w:sz w:val="42"/>
        <w:szCs w:val="42"/>
      </w:rPr>
    </w:lvl>
    <w:lvl w:ilvl="4">
      <w:start w:val="0"/>
      <w:numFmt w:val="bullet"/>
      <w:lvlText w:val="•"/>
      <w:lvlJc w:val="left"/>
      <w:pPr>
        <w:ind w:left="4054" w:hanging="1239"/>
      </w:pPr>
      <w:rPr>
        <w:rFonts w:hint="default"/>
      </w:rPr>
    </w:lvl>
    <w:lvl w:ilvl="5">
      <w:start w:val="0"/>
      <w:numFmt w:val="bullet"/>
      <w:lvlText w:val="•"/>
      <w:lvlJc w:val="left"/>
      <w:pPr>
        <w:ind w:left="5728" w:hanging="1239"/>
      </w:pPr>
      <w:rPr>
        <w:rFonts w:hint="default"/>
      </w:rPr>
    </w:lvl>
    <w:lvl w:ilvl="6">
      <w:start w:val="0"/>
      <w:numFmt w:val="bullet"/>
      <w:lvlText w:val="•"/>
      <w:lvlJc w:val="left"/>
      <w:pPr>
        <w:ind w:left="7402" w:hanging="1239"/>
      </w:pPr>
      <w:rPr>
        <w:rFonts w:hint="default"/>
      </w:rPr>
    </w:lvl>
    <w:lvl w:ilvl="7">
      <w:start w:val="0"/>
      <w:numFmt w:val="bullet"/>
      <w:lvlText w:val="•"/>
      <w:lvlJc w:val="left"/>
      <w:pPr>
        <w:ind w:left="9076" w:hanging="1239"/>
      </w:pPr>
      <w:rPr>
        <w:rFonts w:hint="default"/>
      </w:rPr>
    </w:lvl>
    <w:lvl w:ilvl="8">
      <w:start w:val="0"/>
      <w:numFmt w:val="bullet"/>
      <w:lvlText w:val="•"/>
      <w:lvlJc w:val="left"/>
      <w:pPr>
        <w:ind w:left="10751" w:hanging="1239"/>
      </w:pPr>
      <w:rPr>
        <w:rFonts w:hint="default"/>
      </w:rPr>
    </w:lvl>
  </w:abstractNum>
  <w:abstractNum w:abstractNumId="5">
    <w:nsid w:val="0B86741A"/>
    <w:multiLevelType w:val="hybridMultilevel"/>
    <w:tmpl w:val="00000000"/>
    <w:lvl w:ilvl="0">
      <w:start w:val="0"/>
      <w:numFmt w:val="bullet"/>
      <w:lvlText w:val=""/>
      <w:lvlJc w:val="left"/>
      <w:pPr>
        <w:ind w:left="913" w:hanging="630"/>
      </w:pPr>
      <w:rPr>
        <w:rFonts w:ascii="Wingdings" w:eastAsia="Wingdings" w:hAnsi="Wingdings" w:cs="Wingdings" w:hint="default"/>
        <w:w w:val="100"/>
        <w:sz w:val="42"/>
        <w:szCs w:val="42"/>
      </w:rPr>
    </w:lvl>
    <w:lvl w:ilvl="1">
      <w:start w:val="0"/>
      <w:numFmt w:val="bullet"/>
      <w:lvlText w:val="•"/>
      <w:lvlJc w:val="left"/>
      <w:pPr>
        <w:ind w:left="2237" w:hanging="630"/>
      </w:pPr>
      <w:rPr>
        <w:rFonts w:hint="default"/>
      </w:rPr>
    </w:lvl>
    <w:lvl w:ilvl="2">
      <w:start w:val="0"/>
      <w:numFmt w:val="bullet"/>
      <w:lvlText w:val="•"/>
      <w:lvlJc w:val="left"/>
      <w:pPr>
        <w:ind w:left="3555" w:hanging="630"/>
      </w:pPr>
      <w:rPr>
        <w:rFonts w:hint="default"/>
      </w:rPr>
    </w:lvl>
    <w:lvl w:ilvl="3">
      <w:start w:val="0"/>
      <w:numFmt w:val="bullet"/>
      <w:lvlText w:val="•"/>
      <w:lvlJc w:val="left"/>
      <w:pPr>
        <w:ind w:left="4873" w:hanging="630"/>
      </w:pPr>
      <w:rPr>
        <w:rFonts w:hint="default"/>
      </w:rPr>
    </w:lvl>
    <w:lvl w:ilvl="4">
      <w:start w:val="0"/>
      <w:numFmt w:val="bullet"/>
      <w:lvlText w:val="•"/>
      <w:lvlJc w:val="left"/>
      <w:pPr>
        <w:ind w:left="6191" w:hanging="630"/>
      </w:pPr>
      <w:rPr>
        <w:rFonts w:hint="default"/>
      </w:rPr>
    </w:lvl>
    <w:lvl w:ilvl="5">
      <w:start w:val="0"/>
      <w:numFmt w:val="bullet"/>
      <w:lvlText w:val="•"/>
      <w:lvlJc w:val="left"/>
      <w:pPr>
        <w:ind w:left="7509" w:hanging="630"/>
      </w:pPr>
      <w:rPr>
        <w:rFonts w:hint="default"/>
      </w:rPr>
    </w:lvl>
    <w:lvl w:ilvl="6">
      <w:start w:val="0"/>
      <w:numFmt w:val="bullet"/>
      <w:lvlText w:val="•"/>
      <w:lvlJc w:val="left"/>
      <w:pPr>
        <w:ind w:left="8827" w:hanging="630"/>
      </w:pPr>
      <w:rPr>
        <w:rFonts w:hint="default"/>
      </w:rPr>
    </w:lvl>
    <w:lvl w:ilvl="7">
      <w:start w:val="0"/>
      <w:numFmt w:val="bullet"/>
      <w:lvlText w:val="•"/>
      <w:lvlJc w:val="left"/>
      <w:pPr>
        <w:ind w:left="10145" w:hanging="630"/>
      </w:pPr>
      <w:rPr>
        <w:rFonts w:hint="default"/>
      </w:rPr>
    </w:lvl>
    <w:lvl w:ilvl="8">
      <w:start w:val="0"/>
      <w:numFmt w:val="bullet"/>
      <w:lvlText w:val="•"/>
      <w:lvlJc w:val="left"/>
      <w:pPr>
        <w:ind w:left="11463" w:hanging="630"/>
      </w:pPr>
      <w:rPr>
        <w:rFonts w:hint="default"/>
      </w:rPr>
    </w:lvl>
  </w:abstractNum>
  <w:abstractNum w:abstractNumId="6">
    <w:nsid w:val="1217E603"/>
    <w:multiLevelType w:val="hybridMultilevel"/>
    <w:tmpl w:val="00000000"/>
    <w:lvl w:ilvl="0">
      <w:start w:val="1"/>
      <w:numFmt w:val="decimal"/>
      <w:lvlText w:val="（%1）"/>
      <w:lvlJc w:val="left"/>
      <w:pPr>
        <w:ind w:left="2192" w:hanging="1053"/>
        <w:jc w:val="left"/>
      </w:pPr>
      <w:rPr>
        <w:rFonts w:ascii="隶书" w:eastAsia="隶书" w:hAnsi="隶书" w:cs="隶书" w:hint="default"/>
        <w:spacing w:val="-2"/>
        <w:w w:val="90"/>
        <w:sz w:val="40"/>
        <w:szCs w:val="40"/>
      </w:rPr>
    </w:lvl>
    <w:lvl w:ilvl="1">
      <w:start w:val="0"/>
      <w:numFmt w:val="bullet"/>
      <w:lvlText w:val="•"/>
      <w:lvlJc w:val="left"/>
      <w:pPr>
        <w:ind w:left="3389" w:hanging="1053"/>
      </w:pPr>
      <w:rPr>
        <w:rFonts w:hint="default"/>
      </w:rPr>
    </w:lvl>
    <w:lvl w:ilvl="2">
      <w:start w:val="0"/>
      <w:numFmt w:val="bullet"/>
      <w:lvlText w:val="•"/>
      <w:lvlJc w:val="left"/>
      <w:pPr>
        <w:ind w:left="4579" w:hanging="1053"/>
      </w:pPr>
      <w:rPr>
        <w:rFonts w:hint="default"/>
      </w:rPr>
    </w:lvl>
    <w:lvl w:ilvl="3">
      <w:start w:val="0"/>
      <w:numFmt w:val="bullet"/>
      <w:lvlText w:val="•"/>
      <w:lvlJc w:val="left"/>
      <w:pPr>
        <w:ind w:left="5769" w:hanging="1053"/>
      </w:pPr>
      <w:rPr>
        <w:rFonts w:hint="default"/>
      </w:rPr>
    </w:lvl>
    <w:lvl w:ilvl="4">
      <w:start w:val="0"/>
      <w:numFmt w:val="bullet"/>
      <w:lvlText w:val="•"/>
      <w:lvlJc w:val="left"/>
      <w:pPr>
        <w:ind w:left="6959" w:hanging="1053"/>
      </w:pPr>
      <w:rPr>
        <w:rFonts w:hint="default"/>
      </w:rPr>
    </w:lvl>
    <w:lvl w:ilvl="5">
      <w:start w:val="0"/>
      <w:numFmt w:val="bullet"/>
      <w:lvlText w:val="•"/>
      <w:lvlJc w:val="left"/>
      <w:pPr>
        <w:ind w:left="8149" w:hanging="1053"/>
      </w:pPr>
      <w:rPr>
        <w:rFonts w:hint="default"/>
      </w:rPr>
    </w:lvl>
    <w:lvl w:ilvl="6">
      <w:start w:val="0"/>
      <w:numFmt w:val="bullet"/>
      <w:lvlText w:val="•"/>
      <w:lvlJc w:val="left"/>
      <w:pPr>
        <w:ind w:left="9339" w:hanging="1053"/>
      </w:pPr>
      <w:rPr>
        <w:rFonts w:hint="default"/>
      </w:rPr>
    </w:lvl>
    <w:lvl w:ilvl="7">
      <w:start w:val="0"/>
      <w:numFmt w:val="bullet"/>
      <w:lvlText w:val="•"/>
      <w:lvlJc w:val="left"/>
      <w:pPr>
        <w:ind w:left="10529" w:hanging="1053"/>
      </w:pPr>
      <w:rPr>
        <w:rFonts w:hint="default"/>
      </w:rPr>
    </w:lvl>
    <w:lvl w:ilvl="8">
      <w:start w:val="0"/>
      <w:numFmt w:val="bullet"/>
      <w:lvlText w:val="•"/>
      <w:lvlJc w:val="left"/>
      <w:pPr>
        <w:ind w:left="11719" w:hanging="1053"/>
      </w:pPr>
      <w:rPr>
        <w:rFonts w:hint="default"/>
      </w:rPr>
    </w:lvl>
  </w:abstractNum>
  <w:abstractNum w:abstractNumId="7">
    <w:nsid w:val="13B34CE8"/>
    <w:multiLevelType w:val="hybridMultilevel"/>
    <w:tmpl w:val="00000000"/>
    <w:lvl w:ilvl="0">
      <w:start w:val="1"/>
      <w:numFmt w:val="decimal"/>
      <w:lvlText w:val="（%1）"/>
      <w:lvlJc w:val="left"/>
      <w:pPr>
        <w:ind w:left="284" w:hanging="1060"/>
        <w:jc w:val="left"/>
      </w:pPr>
      <w:rPr>
        <w:rFonts w:ascii="隶书" w:eastAsia="隶书" w:hAnsi="隶书" w:cs="隶书" w:hint="default"/>
        <w:spacing w:val="0"/>
        <w:w w:val="90"/>
        <w:sz w:val="40"/>
        <w:szCs w:val="40"/>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abstractNum w:abstractNumId="8">
    <w:nsid w:val="1445D32E"/>
    <w:multiLevelType w:val="hybridMultilevel"/>
    <w:tmpl w:val="00000000"/>
    <w:lvl w:ilvl="0">
      <w:start w:val="5"/>
      <w:numFmt w:val="decimal"/>
      <w:lvlText w:val="%1"/>
      <w:lvlJc w:val="left"/>
      <w:pPr>
        <w:ind w:left="899" w:hanging="616"/>
        <w:jc w:val="left"/>
      </w:pPr>
      <w:rPr>
        <w:rFonts w:hint="default"/>
      </w:rPr>
    </w:lvl>
    <w:lvl w:ilvl="1">
      <w:start w:val="6"/>
      <w:numFmt w:val="decimal"/>
      <w:lvlText w:val="%1.%2"/>
      <w:lvlJc w:val="left"/>
      <w:pPr>
        <w:ind w:left="899" w:hanging="616"/>
        <w:jc w:val="left"/>
      </w:pPr>
      <w:rPr>
        <w:rFonts w:hint="default"/>
        <w:b/>
        <w:bCs/>
        <w:w w:val="90"/>
      </w:rPr>
    </w:lvl>
    <w:lvl w:ilvl="2">
      <w:start w:val="1"/>
      <w:numFmt w:val="decimal"/>
      <w:lvlText w:val="%1.%2.%3"/>
      <w:lvlJc w:val="left"/>
      <w:pPr>
        <w:ind w:left="2069" w:hanging="926"/>
        <w:jc w:val="left"/>
      </w:pPr>
      <w:rPr>
        <w:rFonts w:ascii="Arial" w:eastAsia="Arial" w:hAnsi="Arial" w:cs="Arial" w:hint="default"/>
        <w:w w:val="90"/>
        <w:sz w:val="42"/>
        <w:szCs w:val="42"/>
      </w:rPr>
    </w:lvl>
    <w:lvl w:ilvl="3">
      <w:start w:val="1"/>
      <w:numFmt w:val="decimal"/>
      <w:lvlText w:val="%1.%2.%3.%4"/>
      <w:lvlJc w:val="left"/>
      <w:pPr>
        <w:ind w:left="2379" w:hanging="1239"/>
        <w:jc w:val="left"/>
      </w:pPr>
      <w:rPr>
        <w:rFonts w:ascii="Arial" w:eastAsia="Arial" w:hAnsi="Arial" w:cs="Arial" w:hint="default"/>
        <w:w w:val="90"/>
        <w:sz w:val="42"/>
        <w:szCs w:val="42"/>
      </w:rPr>
    </w:lvl>
    <w:lvl w:ilvl="4">
      <w:start w:val="0"/>
      <w:numFmt w:val="bullet"/>
      <w:lvlText w:val="•"/>
      <w:lvlJc w:val="left"/>
      <w:pPr>
        <w:ind w:left="4054" w:hanging="1239"/>
      </w:pPr>
      <w:rPr>
        <w:rFonts w:hint="default"/>
      </w:rPr>
    </w:lvl>
    <w:lvl w:ilvl="5">
      <w:start w:val="0"/>
      <w:numFmt w:val="bullet"/>
      <w:lvlText w:val="•"/>
      <w:lvlJc w:val="left"/>
      <w:pPr>
        <w:ind w:left="5728" w:hanging="1239"/>
      </w:pPr>
      <w:rPr>
        <w:rFonts w:hint="default"/>
      </w:rPr>
    </w:lvl>
    <w:lvl w:ilvl="6">
      <w:start w:val="0"/>
      <w:numFmt w:val="bullet"/>
      <w:lvlText w:val="•"/>
      <w:lvlJc w:val="left"/>
      <w:pPr>
        <w:ind w:left="7402" w:hanging="1239"/>
      </w:pPr>
      <w:rPr>
        <w:rFonts w:hint="default"/>
      </w:rPr>
    </w:lvl>
    <w:lvl w:ilvl="7">
      <w:start w:val="0"/>
      <w:numFmt w:val="bullet"/>
      <w:lvlText w:val="•"/>
      <w:lvlJc w:val="left"/>
      <w:pPr>
        <w:ind w:left="9076" w:hanging="1239"/>
      </w:pPr>
      <w:rPr>
        <w:rFonts w:hint="default"/>
      </w:rPr>
    </w:lvl>
    <w:lvl w:ilvl="8">
      <w:start w:val="0"/>
      <w:numFmt w:val="bullet"/>
      <w:lvlText w:val="•"/>
      <w:lvlJc w:val="left"/>
      <w:pPr>
        <w:ind w:left="10751" w:hanging="1239"/>
      </w:pPr>
      <w:rPr>
        <w:rFonts w:hint="default"/>
      </w:rPr>
    </w:lvl>
  </w:abstractNum>
  <w:abstractNum w:abstractNumId="9">
    <w:nsid w:val="14C5EB65"/>
    <w:multiLevelType w:val="hybridMultilevel"/>
    <w:tmpl w:val="00000000"/>
    <w:lvl w:ilvl="0">
      <w:start w:val="7"/>
      <w:numFmt w:val="decimal"/>
      <w:lvlText w:val="%1"/>
      <w:lvlJc w:val="left"/>
      <w:pPr>
        <w:ind w:left="899" w:hanging="616"/>
        <w:jc w:val="left"/>
      </w:pPr>
      <w:rPr>
        <w:rFonts w:hint="default"/>
      </w:rPr>
    </w:lvl>
    <w:lvl w:ilvl="1">
      <w:start w:val="1"/>
      <w:numFmt w:val="decimal"/>
      <w:lvlText w:val="%1.%2"/>
      <w:lvlJc w:val="left"/>
      <w:pPr>
        <w:ind w:left="899" w:hanging="616"/>
        <w:jc w:val="left"/>
      </w:pPr>
      <w:rPr>
        <w:rFonts w:hint="default"/>
        <w:b/>
        <w:bCs/>
        <w:spacing w:val="-1"/>
        <w:w w:val="90"/>
      </w:rPr>
    </w:lvl>
    <w:lvl w:ilvl="2">
      <w:start w:val="1"/>
      <w:numFmt w:val="decimal"/>
      <w:lvlText w:val="%1.%2.%3"/>
      <w:lvlJc w:val="left"/>
      <w:pPr>
        <w:ind w:left="2087" w:hanging="926"/>
        <w:jc w:val="left"/>
      </w:pPr>
      <w:rPr>
        <w:rFonts w:hint="default"/>
        <w:w w:val="98"/>
      </w:rPr>
    </w:lvl>
    <w:lvl w:ilvl="3">
      <w:start w:val="0"/>
      <w:numFmt w:val="bullet"/>
      <w:lvlText w:val="•"/>
      <w:lvlJc w:val="left"/>
      <w:pPr>
        <w:ind w:left="3582" w:hanging="926"/>
      </w:pPr>
      <w:rPr>
        <w:rFonts w:hint="default"/>
      </w:rPr>
    </w:lvl>
    <w:lvl w:ilvl="4">
      <w:start w:val="0"/>
      <w:numFmt w:val="bullet"/>
      <w:lvlText w:val="•"/>
      <w:lvlJc w:val="left"/>
      <w:pPr>
        <w:ind w:left="5084" w:hanging="926"/>
      </w:pPr>
      <w:rPr>
        <w:rFonts w:hint="default"/>
      </w:rPr>
    </w:lvl>
    <w:lvl w:ilvl="5">
      <w:start w:val="0"/>
      <w:numFmt w:val="bullet"/>
      <w:lvlText w:val="•"/>
      <w:lvlJc w:val="left"/>
      <w:pPr>
        <w:ind w:left="6587" w:hanging="926"/>
      </w:pPr>
      <w:rPr>
        <w:rFonts w:hint="default"/>
      </w:rPr>
    </w:lvl>
    <w:lvl w:ilvl="6">
      <w:start w:val="0"/>
      <w:numFmt w:val="bullet"/>
      <w:lvlText w:val="•"/>
      <w:lvlJc w:val="left"/>
      <w:pPr>
        <w:ind w:left="8089" w:hanging="926"/>
      </w:pPr>
      <w:rPr>
        <w:rFonts w:hint="default"/>
      </w:rPr>
    </w:lvl>
    <w:lvl w:ilvl="7">
      <w:start w:val="0"/>
      <w:numFmt w:val="bullet"/>
      <w:lvlText w:val="•"/>
      <w:lvlJc w:val="left"/>
      <w:pPr>
        <w:ind w:left="9592" w:hanging="926"/>
      </w:pPr>
      <w:rPr>
        <w:rFonts w:hint="default"/>
      </w:rPr>
    </w:lvl>
    <w:lvl w:ilvl="8">
      <w:start w:val="0"/>
      <w:numFmt w:val="bullet"/>
      <w:lvlText w:val="•"/>
      <w:lvlJc w:val="left"/>
      <w:pPr>
        <w:ind w:left="11094" w:hanging="926"/>
      </w:pPr>
      <w:rPr>
        <w:rFonts w:hint="default"/>
      </w:rPr>
    </w:lvl>
  </w:abstractNum>
  <w:abstractNum w:abstractNumId="10">
    <w:nsid w:val="1543F56D"/>
    <w:multiLevelType w:val="hybridMultilevel"/>
    <w:tmpl w:val="00000000"/>
    <w:lvl w:ilvl="0">
      <w:start w:val="1"/>
      <w:numFmt w:val="decimal"/>
      <w:lvlText w:val="（%1）"/>
      <w:lvlJc w:val="left"/>
      <w:pPr>
        <w:ind w:left="284" w:hanging="1080"/>
        <w:jc w:val="left"/>
      </w:pPr>
      <w:rPr>
        <w:rFonts w:ascii="隶书" w:eastAsia="隶书" w:hAnsi="隶书" w:cs="隶书" w:hint="default"/>
        <w:spacing w:val="-2"/>
        <w:w w:val="90"/>
        <w:sz w:val="42"/>
        <w:szCs w:val="42"/>
      </w:rPr>
    </w:lvl>
    <w:lvl w:ilvl="1">
      <w:start w:val="0"/>
      <w:numFmt w:val="bullet"/>
      <w:lvlText w:val="•"/>
      <w:lvlJc w:val="left"/>
      <w:pPr>
        <w:ind w:left="1661" w:hanging="1080"/>
      </w:pPr>
      <w:rPr>
        <w:rFonts w:hint="default"/>
      </w:rPr>
    </w:lvl>
    <w:lvl w:ilvl="2">
      <w:start w:val="0"/>
      <w:numFmt w:val="bullet"/>
      <w:lvlText w:val="•"/>
      <w:lvlJc w:val="left"/>
      <w:pPr>
        <w:ind w:left="3043" w:hanging="1080"/>
      </w:pPr>
      <w:rPr>
        <w:rFonts w:hint="default"/>
      </w:rPr>
    </w:lvl>
    <w:lvl w:ilvl="3">
      <w:start w:val="0"/>
      <w:numFmt w:val="bullet"/>
      <w:lvlText w:val="•"/>
      <w:lvlJc w:val="left"/>
      <w:pPr>
        <w:ind w:left="4425" w:hanging="1080"/>
      </w:pPr>
      <w:rPr>
        <w:rFonts w:hint="default"/>
      </w:rPr>
    </w:lvl>
    <w:lvl w:ilvl="4">
      <w:start w:val="0"/>
      <w:numFmt w:val="bullet"/>
      <w:lvlText w:val="•"/>
      <w:lvlJc w:val="left"/>
      <w:pPr>
        <w:ind w:left="5807" w:hanging="1080"/>
      </w:pPr>
      <w:rPr>
        <w:rFonts w:hint="default"/>
      </w:rPr>
    </w:lvl>
    <w:lvl w:ilvl="5">
      <w:start w:val="0"/>
      <w:numFmt w:val="bullet"/>
      <w:lvlText w:val="•"/>
      <w:lvlJc w:val="left"/>
      <w:pPr>
        <w:ind w:left="7189" w:hanging="1080"/>
      </w:pPr>
      <w:rPr>
        <w:rFonts w:hint="default"/>
      </w:rPr>
    </w:lvl>
    <w:lvl w:ilvl="6">
      <w:start w:val="0"/>
      <w:numFmt w:val="bullet"/>
      <w:lvlText w:val="•"/>
      <w:lvlJc w:val="left"/>
      <w:pPr>
        <w:ind w:left="8571" w:hanging="1080"/>
      </w:pPr>
      <w:rPr>
        <w:rFonts w:hint="default"/>
      </w:rPr>
    </w:lvl>
    <w:lvl w:ilvl="7">
      <w:start w:val="0"/>
      <w:numFmt w:val="bullet"/>
      <w:lvlText w:val="•"/>
      <w:lvlJc w:val="left"/>
      <w:pPr>
        <w:ind w:left="9953" w:hanging="1080"/>
      </w:pPr>
      <w:rPr>
        <w:rFonts w:hint="default"/>
      </w:rPr>
    </w:lvl>
    <w:lvl w:ilvl="8">
      <w:start w:val="0"/>
      <w:numFmt w:val="bullet"/>
      <w:lvlText w:val="•"/>
      <w:lvlJc w:val="left"/>
      <w:pPr>
        <w:ind w:left="11335" w:hanging="1080"/>
      </w:pPr>
      <w:rPr>
        <w:rFonts w:hint="default"/>
      </w:rPr>
    </w:lvl>
  </w:abstractNum>
  <w:abstractNum w:abstractNumId="11">
    <w:nsid w:val="16E57481"/>
    <w:multiLevelType w:val="hybridMultilevel"/>
    <w:tmpl w:val="00000000"/>
    <w:lvl w:ilvl="0">
      <w:start w:val="1"/>
      <w:numFmt w:val="decimal"/>
      <w:lvlText w:val="%1"/>
      <w:lvlJc w:val="left"/>
      <w:pPr>
        <w:ind w:left="899" w:hanging="616"/>
        <w:jc w:val="left"/>
      </w:pPr>
      <w:rPr>
        <w:rFonts w:hint="default"/>
      </w:rPr>
    </w:lvl>
    <w:lvl w:ilvl="1">
      <w:start w:val="1"/>
      <w:numFmt w:val="decimal"/>
      <w:lvlText w:val="%1.%2"/>
      <w:lvlJc w:val="left"/>
      <w:pPr>
        <w:ind w:left="899" w:hanging="616"/>
        <w:jc w:val="left"/>
      </w:pPr>
      <w:rPr>
        <w:rFonts w:ascii="Arial" w:eastAsia="Arial" w:hAnsi="Arial" w:cs="Arial" w:hint="default"/>
        <w:b/>
        <w:bCs/>
        <w:w w:val="90"/>
        <w:sz w:val="42"/>
        <w:szCs w:val="42"/>
      </w:rPr>
    </w:lvl>
    <w:lvl w:ilvl="2">
      <w:start w:val="1"/>
      <w:numFmt w:val="decimal"/>
      <w:lvlText w:val="（%3）"/>
      <w:lvlJc w:val="left"/>
      <w:pPr>
        <w:ind w:left="2009" w:hanging="1053"/>
        <w:jc w:val="left"/>
      </w:pPr>
      <w:rPr>
        <w:rFonts w:ascii="隶书" w:eastAsia="隶书" w:hAnsi="隶书" w:cs="隶书" w:hint="default"/>
        <w:spacing w:val="-2"/>
        <w:w w:val="90"/>
        <w:sz w:val="40"/>
        <w:szCs w:val="40"/>
      </w:rPr>
    </w:lvl>
    <w:lvl w:ilvl="3">
      <w:start w:val="2"/>
      <w:numFmt w:val="decimal"/>
      <w:lvlText w:val="（%4）"/>
      <w:lvlJc w:val="left"/>
      <w:pPr>
        <w:ind w:left="2192" w:hanging="1053"/>
        <w:jc w:val="left"/>
      </w:pPr>
      <w:rPr>
        <w:rFonts w:ascii="隶书" w:eastAsia="隶书" w:hAnsi="隶书" w:cs="隶书" w:hint="default"/>
        <w:spacing w:val="-2"/>
        <w:w w:val="90"/>
        <w:sz w:val="40"/>
        <w:szCs w:val="40"/>
      </w:rPr>
    </w:lvl>
    <w:lvl w:ilvl="4">
      <w:start w:val="0"/>
      <w:numFmt w:val="bullet"/>
      <w:lvlText w:val="•"/>
      <w:lvlJc w:val="left"/>
      <w:pPr>
        <w:ind w:left="5174" w:hanging="1053"/>
      </w:pPr>
      <w:rPr>
        <w:rFonts w:hint="default"/>
      </w:rPr>
    </w:lvl>
    <w:lvl w:ilvl="5">
      <w:start w:val="0"/>
      <w:numFmt w:val="bullet"/>
      <w:lvlText w:val="•"/>
      <w:lvlJc w:val="left"/>
      <w:pPr>
        <w:ind w:left="6662" w:hanging="1053"/>
      </w:pPr>
      <w:rPr>
        <w:rFonts w:hint="default"/>
      </w:rPr>
    </w:lvl>
    <w:lvl w:ilvl="6">
      <w:start w:val="0"/>
      <w:numFmt w:val="bullet"/>
      <w:lvlText w:val="•"/>
      <w:lvlJc w:val="left"/>
      <w:pPr>
        <w:ind w:left="8149" w:hanging="1053"/>
      </w:pPr>
      <w:rPr>
        <w:rFonts w:hint="default"/>
      </w:rPr>
    </w:lvl>
    <w:lvl w:ilvl="7">
      <w:start w:val="0"/>
      <w:numFmt w:val="bullet"/>
      <w:lvlText w:val="•"/>
      <w:lvlJc w:val="left"/>
      <w:pPr>
        <w:ind w:left="9637" w:hanging="1053"/>
      </w:pPr>
      <w:rPr>
        <w:rFonts w:hint="default"/>
      </w:rPr>
    </w:lvl>
    <w:lvl w:ilvl="8">
      <w:start w:val="0"/>
      <w:numFmt w:val="bullet"/>
      <w:lvlText w:val="•"/>
      <w:lvlJc w:val="left"/>
      <w:pPr>
        <w:ind w:left="11124" w:hanging="1053"/>
      </w:pPr>
      <w:rPr>
        <w:rFonts w:hint="default"/>
      </w:rPr>
    </w:lvl>
  </w:abstractNum>
  <w:abstractNum w:abstractNumId="12">
    <w:nsid w:val="171338AC"/>
    <w:multiLevelType w:val="hybridMultilevel"/>
    <w:tmpl w:val="00000000"/>
    <w:lvl w:ilvl="0">
      <w:start w:val="4"/>
      <w:numFmt w:val="decimal"/>
      <w:lvlText w:val="%1"/>
      <w:lvlJc w:val="left"/>
      <w:pPr>
        <w:ind w:left="899" w:hanging="616"/>
        <w:jc w:val="left"/>
      </w:pPr>
      <w:rPr>
        <w:rFonts w:hint="default"/>
      </w:rPr>
    </w:lvl>
    <w:lvl w:ilvl="1">
      <w:start w:val="1"/>
      <w:numFmt w:val="decimal"/>
      <w:lvlText w:val="%1.%2"/>
      <w:lvlJc w:val="left"/>
      <w:pPr>
        <w:ind w:left="899" w:hanging="616"/>
        <w:jc w:val="left"/>
      </w:pPr>
      <w:rPr>
        <w:rFonts w:ascii="Arial" w:eastAsia="Arial" w:hAnsi="Arial" w:cs="Arial" w:hint="default"/>
        <w:b/>
        <w:bCs/>
        <w:w w:val="90"/>
        <w:sz w:val="42"/>
        <w:szCs w:val="42"/>
      </w:rPr>
    </w:lvl>
    <w:lvl w:ilvl="2">
      <w:start w:val="1"/>
      <w:numFmt w:val="decimal"/>
      <w:lvlText w:val="%1.%2.%3"/>
      <w:lvlJc w:val="left"/>
      <w:pPr>
        <w:ind w:left="2083" w:hanging="926"/>
        <w:jc w:val="left"/>
      </w:pPr>
      <w:rPr>
        <w:rFonts w:ascii="Arial" w:eastAsia="Arial" w:hAnsi="Arial" w:cs="Arial" w:hint="default"/>
        <w:w w:val="90"/>
        <w:sz w:val="42"/>
        <w:szCs w:val="42"/>
      </w:rPr>
    </w:lvl>
    <w:lvl w:ilvl="3">
      <w:start w:val="0"/>
      <w:numFmt w:val="bullet"/>
      <w:lvlText w:val="•"/>
      <w:lvlJc w:val="left"/>
      <w:pPr>
        <w:ind w:left="4751" w:hanging="926"/>
      </w:pPr>
      <w:rPr>
        <w:rFonts w:hint="default"/>
      </w:rPr>
    </w:lvl>
    <w:lvl w:ilvl="4">
      <w:start w:val="0"/>
      <w:numFmt w:val="bullet"/>
      <w:lvlText w:val="•"/>
      <w:lvlJc w:val="left"/>
      <w:pPr>
        <w:ind w:left="6086" w:hanging="926"/>
      </w:pPr>
      <w:rPr>
        <w:rFonts w:hint="default"/>
      </w:rPr>
    </w:lvl>
    <w:lvl w:ilvl="5">
      <w:start w:val="0"/>
      <w:numFmt w:val="bullet"/>
      <w:lvlText w:val="•"/>
      <w:lvlJc w:val="left"/>
      <w:pPr>
        <w:ind w:left="7422" w:hanging="926"/>
      </w:pPr>
      <w:rPr>
        <w:rFonts w:hint="default"/>
      </w:rPr>
    </w:lvl>
    <w:lvl w:ilvl="6">
      <w:start w:val="0"/>
      <w:numFmt w:val="bullet"/>
      <w:lvlText w:val="•"/>
      <w:lvlJc w:val="left"/>
      <w:pPr>
        <w:ind w:left="8757" w:hanging="926"/>
      </w:pPr>
      <w:rPr>
        <w:rFonts w:hint="default"/>
      </w:rPr>
    </w:lvl>
    <w:lvl w:ilvl="7">
      <w:start w:val="0"/>
      <w:numFmt w:val="bullet"/>
      <w:lvlText w:val="•"/>
      <w:lvlJc w:val="left"/>
      <w:pPr>
        <w:ind w:left="10093" w:hanging="926"/>
      </w:pPr>
      <w:rPr>
        <w:rFonts w:hint="default"/>
      </w:rPr>
    </w:lvl>
    <w:lvl w:ilvl="8">
      <w:start w:val="0"/>
      <w:numFmt w:val="bullet"/>
      <w:lvlText w:val="•"/>
      <w:lvlJc w:val="left"/>
      <w:pPr>
        <w:ind w:left="11428" w:hanging="926"/>
      </w:pPr>
      <w:rPr>
        <w:rFonts w:hint="default"/>
      </w:rPr>
    </w:lvl>
  </w:abstractNum>
  <w:abstractNum w:abstractNumId="13">
    <w:nsid w:val="1D828807"/>
    <w:multiLevelType w:val="hybridMultilevel"/>
    <w:tmpl w:val="00000000"/>
    <w:lvl w:ilvl="0">
      <w:start w:val="2"/>
      <w:numFmt w:val="decimal"/>
      <w:lvlText w:val="%1"/>
      <w:lvlJc w:val="left"/>
      <w:pPr>
        <w:ind w:left="2065" w:hanging="926"/>
        <w:jc w:val="left"/>
      </w:pPr>
      <w:rPr>
        <w:rFonts w:hint="default"/>
      </w:rPr>
    </w:lvl>
    <w:lvl w:ilvl="1">
      <w:start w:val="4"/>
      <w:numFmt w:val="decimal"/>
      <w:lvlText w:val="%1.%2"/>
      <w:lvlJc w:val="left"/>
      <w:pPr>
        <w:ind w:left="2065" w:hanging="926"/>
        <w:jc w:val="left"/>
      </w:pPr>
      <w:rPr>
        <w:rFonts w:hint="default"/>
      </w:rPr>
    </w:lvl>
    <w:lvl w:ilvl="2">
      <w:start w:val="1"/>
      <w:numFmt w:val="decimal"/>
      <w:lvlText w:val="%1.%2.%3"/>
      <w:lvlJc w:val="left"/>
      <w:pPr>
        <w:ind w:left="2065" w:hanging="926"/>
        <w:jc w:val="left"/>
      </w:pPr>
      <w:rPr>
        <w:rFonts w:ascii="Arial" w:eastAsia="Arial" w:hAnsi="Arial" w:cs="Arial" w:hint="default"/>
        <w:w w:val="90"/>
        <w:sz w:val="42"/>
        <w:szCs w:val="42"/>
      </w:rPr>
    </w:lvl>
    <w:lvl w:ilvl="3">
      <w:start w:val="0"/>
      <w:numFmt w:val="bullet"/>
      <w:lvlText w:val="•"/>
      <w:lvlJc w:val="left"/>
      <w:pPr>
        <w:ind w:left="5671" w:hanging="926"/>
      </w:pPr>
      <w:rPr>
        <w:rFonts w:hint="default"/>
      </w:rPr>
    </w:lvl>
    <w:lvl w:ilvl="4">
      <w:start w:val="0"/>
      <w:numFmt w:val="bullet"/>
      <w:lvlText w:val="•"/>
      <w:lvlJc w:val="left"/>
      <w:pPr>
        <w:ind w:left="6875" w:hanging="926"/>
      </w:pPr>
      <w:rPr>
        <w:rFonts w:hint="default"/>
      </w:rPr>
    </w:lvl>
    <w:lvl w:ilvl="5">
      <w:start w:val="0"/>
      <w:numFmt w:val="bullet"/>
      <w:lvlText w:val="•"/>
      <w:lvlJc w:val="left"/>
      <w:pPr>
        <w:ind w:left="8079" w:hanging="926"/>
      </w:pPr>
      <w:rPr>
        <w:rFonts w:hint="default"/>
      </w:rPr>
    </w:lvl>
    <w:lvl w:ilvl="6">
      <w:start w:val="0"/>
      <w:numFmt w:val="bullet"/>
      <w:lvlText w:val="•"/>
      <w:lvlJc w:val="left"/>
      <w:pPr>
        <w:ind w:left="9283" w:hanging="926"/>
      </w:pPr>
      <w:rPr>
        <w:rFonts w:hint="default"/>
      </w:rPr>
    </w:lvl>
    <w:lvl w:ilvl="7">
      <w:start w:val="0"/>
      <w:numFmt w:val="bullet"/>
      <w:lvlText w:val="•"/>
      <w:lvlJc w:val="left"/>
      <w:pPr>
        <w:ind w:left="10487" w:hanging="926"/>
      </w:pPr>
      <w:rPr>
        <w:rFonts w:hint="default"/>
      </w:rPr>
    </w:lvl>
    <w:lvl w:ilvl="8">
      <w:start w:val="0"/>
      <w:numFmt w:val="bullet"/>
      <w:lvlText w:val="•"/>
      <w:lvlJc w:val="left"/>
      <w:pPr>
        <w:ind w:left="11691" w:hanging="926"/>
      </w:pPr>
      <w:rPr>
        <w:rFonts w:hint="default"/>
      </w:rPr>
    </w:lvl>
  </w:abstractNum>
  <w:abstractNum w:abstractNumId="14">
    <w:nsid w:val="1F187116"/>
    <w:multiLevelType w:val="hybridMultilevel"/>
    <w:tmpl w:val="00000000"/>
    <w:lvl w:ilvl="0">
      <w:start w:val="5"/>
      <w:numFmt w:val="decimal"/>
      <w:lvlText w:val="%1"/>
      <w:lvlJc w:val="left"/>
      <w:pPr>
        <w:ind w:left="899" w:hanging="616"/>
        <w:jc w:val="left"/>
      </w:pPr>
      <w:rPr>
        <w:rFonts w:hint="default"/>
      </w:rPr>
    </w:lvl>
    <w:lvl w:ilvl="1">
      <w:start w:val="3"/>
      <w:numFmt w:val="decimal"/>
      <w:lvlText w:val="%1.%2"/>
      <w:lvlJc w:val="left"/>
      <w:pPr>
        <w:ind w:left="899" w:hanging="616"/>
        <w:jc w:val="left"/>
      </w:pPr>
      <w:rPr>
        <w:rFonts w:hint="default"/>
        <w:b/>
        <w:bCs/>
        <w:w w:val="90"/>
      </w:rPr>
    </w:lvl>
    <w:lvl w:ilvl="2">
      <w:start w:val="1"/>
      <w:numFmt w:val="decimal"/>
      <w:lvlText w:val="%1.%2.%3"/>
      <w:lvlJc w:val="left"/>
      <w:pPr>
        <w:ind w:left="2065" w:hanging="926"/>
        <w:jc w:val="left"/>
      </w:pPr>
      <w:rPr>
        <w:rFonts w:ascii="Arial" w:eastAsia="Arial" w:hAnsi="Arial" w:cs="Arial" w:hint="default"/>
        <w:w w:val="90"/>
        <w:sz w:val="42"/>
        <w:szCs w:val="42"/>
      </w:rPr>
    </w:lvl>
    <w:lvl w:ilvl="3">
      <w:start w:val="1"/>
      <w:numFmt w:val="decimal"/>
      <w:lvlText w:val="%1.%2.%3.%4"/>
      <w:lvlJc w:val="left"/>
      <w:pPr>
        <w:ind w:left="2375" w:hanging="1239"/>
        <w:jc w:val="left"/>
      </w:pPr>
      <w:rPr>
        <w:rFonts w:hint="default"/>
        <w:w w:val="90"/>
      </w:rPr>
    </w:lvl>
    <w:lvl w:ilvl="4">
      <w:start w:val="1"/>
      <w:numFmt w:val="decimal"/>
      <w:lvlText w:val="（%5）"/>
      <w:lvlJc w:val="left"/>
      <w:pPr>
        <w:ind w:left="2527" w:hanging="1239"/>
        <w:jc w:val="left"/>
      </w:pPr>
      <w:rPr>
        <w:rFonts w:ascii="隶书" w:eastAsia="隶书" w:hAnsi="隶书" w:cs="隶书" w:hint="default"/>
        <w:spacing w:val="-2"/>
        <w:w w:val="90"/>
        <w:sz w:val="40"/>
        <w:szCs w:val="40"/>
      </w:rPr>
    </w:lvl>
    <w:lvl w:ilvl="5">
      <w:start w:val="2"/>
      <w:numFmt w:val="decimal"/>
      <w:lvlText w:val="（%6）"/>
      <w:lvlJc w:val="left"/>
      <w:pPr>
        <w:ind w:left="284" w:hanging="1239"/>
        <w:jc w:val="left"/>
      </w:pPr>
      <w:rPr>
        <w:rFonts w:ascii="隶书" w:eastAsia="隶书" w:hAnsi="隶书" w:cs="隶书" w:hint="default"/>
        <w:spacing w:val="0"/>
        <w:w w:val="90"/>
        <w:sz w:val="40"/>
        <w:szCs w:val="40"/>
      </w:rPr>
    </w:lvl>
    <w:lvl w:ilvl="6">
      <w:start w:val="0"/>
      <w:numFmt w:val="bullet"/>
      <w:lvlText w:val="•"/>
      <w:lvlJc w:val="left"/>
      <w:pPr>
        <w:ind w:left="4835" w:hanging="1239"/>
      </w:pPr>
      <w:rPr>
        <w:rFonts w:hint="default"/>
      </w:rPr>
    </w:lvl>
    <w:lvl w:ilvl="7">
      <w:start w:val="0"/>
      <w:numFmt w:val="bullet"/>
      <w:lvlText w:val="•"/>
      <w:lvlJc w:val="left"/>
      <w:pPr>
        <w:ind w:left="7151" w:hanging="1239"/>
      </w:pPr>
      <w:rPr>
        <w:rFonts w:hint="default"/>
      </w:rPr>
    </w:lvl>
    <w:lvl w:ilvl="8">
      <w:start w:val="0"/>
      <w:numFmt w:val="bullet"/>
      <w:lvlText w:val="•"/>
      <w:lvlJc w:val="left"/>
      <w:pPr>
        <w:ind w:left="9467" w:hanging="1239"/>
      </w:pPr>
      <w:rPr>
        <w:rFonts w:hint="default"/>
      </w:rPr>
    </w:lvl>
  </w:abstractNum>
  <w:abstractNum w:abstractNumId="15">
    <w:nsid w:val="1FEC0BF2"/>
    <w:multiLevelType w:val="hybridMultilevel"/>
    <w:tmpl w:val="00000000"/>
    <w:lvl w:ilvl="0">
      <w:start w:val="5"/>
      <w:numFmt w:val="decimal"/>
      <w:lvlText w:val="%1"/>
      <w:lvlJc w:val="left"/>
      <w:pPr>
        <w:ind w:left="2382" w:hanging="1239"/>
        <w:jc w:val="left"/>
      </w:pPr>
      <w:rPr>
        <w:rFonts w:hint="default"/>
      </w:rPr>
    </w:lvl>
    <w:lvl w:ilvl="1">
      <w:start w:val="6"/>
      <w:numFmt w:val="decimal"/>
      <w:lvlText w:val="%1.%2"/>
      <w:lvlJc w:val="left"/>
      <w:pPr>
        <w:ind w:left="2382" w:hanging="1239"/>
        <w:jc w:val="left"/>
      </w:pPr>
      <w:rPr>
        <w:rFonts w:hint="default"/>
      </w:rPr>
    </w:lvl>
    <w:lvl w:ilvl="2">
      <w:start w:val="4"/>
      <w:numFmt w:val="decimal"/>
      <w:lvlText w:val="%1.%2.%3"/>
      <w:lvlJc w:val="left"/>
      <w:pPr>
        <w:ind w:left="2382" w:hanging="1239"/>
        <w:jc w:val="left"/>
      </w:pPr>
      <w:rPr>
        <w:rFonts w:hint="default"/>
      </w:rPr>
    </w:lvl>
    <w:lvl w:ilvl="3">
      <w:start w:val="2"/>
      <w:numFmt w:val="decimal"/>
      <w:lvlText w:val="%1.%2.%3.%4"/>
      <w:lvlJc w:val="left"/>
      <w:pPr>
        <w:ind w:left="2382" w:hanging="1239"/>
        <w:jc w:val="right"/>
      </w:pPr>
      <w:rPr>
        <w:rFonts w:hint="default"/>
        <w:w w:val="80"/>
      </w:rPr>
    </w:lvl>
    <w:lvl w:ilvl="4">
      <w:start w:val="0"/>
      <w:numFmt w:val="bullet"/>
      <w:lvlText w:val="•"/>
      <w:lvlJc w:val="left"/>
      <w:pPr>
        <w:ind w:left="7067" w:hanging="1239"/>
      </w:pPr>
      <w:rPr>
        <w:rFonts w:hint="default"/>
      </w:rPr>
    </w:lvl>
    <w:lvl w:ilvl="5">
      <w:start w:val="0"/>
      <w:numFmt w:val="bullet"/>
      <w:lvlText w:val="•"/>
      <w:lvlJc w:val="left"/>
      <w:pPr>
        <w:ind w:left="8239" w:hanging="1239"/>
      </w:pPr>
      <w:rPr>
        <w:rFonts w:hint="default"/>
      </w:rPr>
    </w:lvl>
    <w:lvl w:ilvl="6">
      <w:start w:val="0"/>
      <w:numFmt w:val="bullet"/>
      <w:lvlText w:val="•"/>
      <w:lvlJc w:val="left"/>
      <w:pPr>
        <w:ind w:left="9411" w:hanging="1239"/>
      </w:pPr>
      <w:rPr>
        <w:rFonts w:hint="default"/>
      </w:rPr>
    </w:lvl>
    <w:lvl w:ilvl="7">
      <w:start w:val="0"/>
      <w:numFmt w:val="bullet"/>
      <w:lvlText w:val="•"/>
      <w:lvlJc w:val="left"/>
      <w:pPr>
        <w:ind w:left="10583" w:hanging="1239"/>
      </w:pPr>
      <w:rPr>
        <w:rFonts w:hint="default"/>
      </w:rPr>
    </w:lvl>
    <w:lvl w:ilvl="8">
      <w:start w:val="0"/>
      <w:numFmt w:val="bullet"/>
      <w:lvlText w:val="•"/>
      <w:lvlJc w:val="left"/>
      <w:pPr>
        <w:ind w:left="11755" w:hanging="1239"/>
      </w:pPr>
      <w:rPr>
        <w:rFonts w:hint="default"/>
      </w:rPr>
    </w:lvl>
  </w:abstractNum>
  <w:abstractNum w:abstractNumId="16">
    <w:nsid w:val="227F3246"/>
    <w:multiLevelType w:val="hybridMultilevel"/>
    <w:tmpl w:val="00000000"/>
    <w:lvl w:ilvl="0">
      <w:start w:val="2"/>
      <w:numFmt w:val="decimal"/>
      <w:lvlText w:val="%1"/>
      <w:lvlJc w:val="left"/>
      <w:pPr>
        <w:ind w:left="899" w:hanging="616"/>
        <w:jc w:val="left"/>
      </w:pPr>
      <w:rPr>
        <w:rFonts w:hint="default"/>
      </w:rPr>
    </w:lvl>
    <w:lvl w:ilvl="1">
      <w:start w:val="1"/>
      <w:numFmt w:val="decimal"/>
      <w:lvlText w:val="%1.%2"/>
      <w:lvlJc w:val="left"/>
      <w:pPr>
        <w:ind w:left="899" w:hanging="616"/>
        <w:jc w:val="left"/>
      </w:pPr>
      <w:rPr>
        <w:rFonts w:ascii="Arial" w:eastAsia="Arial" w:hAnsi="Arial" w:cs="Arial" w:hint="default"/>
        <w:b/>
        <w:bCs/>
        <w:w w:val="90"/>
        <w:sz w:val="42"/>
        <w:szCs w:val="42"/>
      </w:rPr>
    </w:lvl>
    <w:lvl w:ilvl="2">
      <w:start w:val="1"/>
      <w:numFmt w:val="decimal"/>
      <w:lvlText w:val="%3）"/>
      <w:lvlJc w:val="left"/>
      <w:pPr>
        <w:ind w:left="1544" w:hanging="541"/>
        <w:jc w:val="left"/>
      </w:pPr>
      <w:rPr>
        <w:rFonts w:ascii="Arial" w:eastAsia="Arial" w:hAnsi="Arial" w:cs="Arial" w:hint="default"/>
        <w:w w:val="89"/>
        <w:sz w:val="34"/>
        <w:szCs w:val="34"/>
      </w:rPr>
    </w:lvl>
    <w:lvl w:ilvl="3">
      <w:start w:val="0"/>
      <w:numFmt w:val="bullet"/>
      <w:lvlText w:val="•"/>
      <w:lvlJc w:val="left"/>
      <w:pPr>
        <w:ind w:left="4331" w:hanging="541"/>
      </w:pPr>
      <w:rPr>
        <w:rFonts w:hint="default"/>
      </w:rPr>
    </w:lvl>
    <w:lvl w:ilvl="4">
      <w:start w:val="0"/>
      <w:numFmt w:val="bullet"/>
      <w:lvlText w:val="•"/>
      <w:lvlJc w:val="left"/>
      <w:pPr>
        <w:ind w:left="5726" w:hanging="541"/>
      </w:pPr>
      <w:rPr>
        <w:rFonts w:hint="default"/>
      </w:rPr>
    </w:lvl>
    <w:lvl w:ilvl="5">
      <w:start w:val="0"/>
      <w:numFmt w:val="bullet"/>
      <w:lvlText w:val="•"/>
      <w:lvlJc w:val="left"/>
      <w:pPr>
        <w:ind w:left="7122" w:hanging="541"/>
      </w:pPr>
      <w:rPr>
        <w:rFonts w:hint="default"/>
      </w:rPr>
    </w:lvl>
    <w:lvl w:ilvl="6">
      <w:start w:val="0"/>
      <w:numFmt w:val="bullet"/>
      <w:lvlText w:val="•"/>
      <w:lvlJc w:val="left"/>
      <w:pPr>
        <w:ind w:left="8517" w:hanging="541"/>
      </w:pPr>
      <w:rPr>
        <w:rFonts w:hint="default"/>
      </w:rPr>
    </w:lvl>
    <w:lvl w:ilvl="7">
      <w:start w:val="0"/>
      <w:numFmt w:val="bullet"/>
      <w:lvlText w:val="•"/>
      <w:lvlJc w:val="left"/>
      <w:pPr>
        <w:ind w:left="9913" w:hanging="541"/>
      </w:pPr>
      <w:rPr>
        <w:rFonts w:hint="default"/>
      </w:rPr>
    </w:lvl>
    <w:lvl w:ilvl="8">
      <w:start w:val="0"/>
      <w:numFmt w:val="bullet"/>
      <w:lvlText w:val="•"/>
      <w:lvlJc w:val="left"/>
      <w:pPr>
        <w:ind w:left="11308" w:hanging="541"/>
      </w:pPr>
      <w:rPr>
        <w:rFonts w:hint="default"/>
      </w:rPr>
    </w:lvl>
  </w:abstractNum>
  <w:abstractNum w:abstractNumId="17">
    <w:nsid w:val="261B6C6C"/>
    <w:multiLevelType w:val="hybridMultilevel"/>
    <w:tmpl w:val="00000000"/>
    <w:lvl w:ilvl="0">
      <w:start w:val="1"/>
      <w:numFmt w:val="decimal"/>
      <w:lvlText w:val="（%1）"/>
      <w:lvlJc w:val="left"/>
      <w:pPr>
        <w:ind w:left="284" w:hanging="1060"/>
        <w:jc w:val="left"/>
      </w:pPr>
      <w:rPr>
        <w:rFonts w:hint="default"/>
        <w:spacing w:val="0"/>
        <w:w w:val="99"/>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abstractNum w:abstractNumId="18">
    <w:nsid w:val="38692D7D"/>
    <w:multiLevelType w:val="hybridMultilevel"/>
    <w:tmpl w:val="00000000"/>
    <w:lvl w:ilvl="0">
      <w:start w:val="1"/>
      <w:numFmt w:val="decimal"/>
      <w:lvlText w:val="（%1）"/>
      <w:lvlJc w:val="left"/>
      <w:pPr>
        <w:ind w:left="2394" w:hanging="1053"/>
        <w:jc w:val="right"/>
      </w:pPr>
      <w:rPr>
        <w:rFonts w:ascii="隶书" w:eastAsia="隶书" w:hAnsi="隶书" w:cs="隶书" w:hint="default"/>
        <w:spacing w:val="-2"/>
        <w:w w:val="90"/>
        <w:sz w:val="40"/>
        <w:szCs w:val="40"/>
      </w:rPr>
    </w:lvl>
    <w:lvl w:ilvl="1">
      <w:start w:val="0"/>
      <w:numFmt w:val="bullet"/>
      <w:lvlText w:val="•"/>
      <w:lvlJc w:val="left"/>
      <w:pPr>
        <w:ind w:left="3569" w:hanging="1053"/>
      </w:pPr>
      <w:rPr>
        <w:rFonts w:hint="default"/>
      </w:rPr>
    </w:lvl>
    <w:lvl w:ilvl="2">
      <w:start w:val="0"/>
      <w:numFmt w:val="bullet"/>
      <w:lvlText w:val="•"/>
      <w:lvlJc w:val="left"/>
      <w:pPr>
        <w:ind w:left="4739" w:hanging="1053"/>
      </w:pPr>
      <w:rPr>
        <w:rFonts w:hint="default"/>
      </w:rPr>
    </w:lvl>
    <w:lvl w:ilvl="3">
      <w:start w:val="0"/>
      <w:numFmt w:val="bullet"/>
      <w:lvlText w:val="•"/>
      <w:lvlJc w:val="left"/>
      <w:pPr>
        <w:ind w:left="5909" w:hanging="1053"/>
      </w:pPr>
      <w:rPr>
        <w:rFonts w:hint="default"/>
      </w:rPr>
    </w:lvl>
    <w:lvl w:ilvl="4">
      <w:start w:val="0"/>
      <w:numFmt w:val="bullet"/>
      <w:lvlText w:val="•"/>
      <w:lvlJc w:val="left"/>
      <w:pPr>
        <w:ind w:left="7079" w:hanging="1053"/>
      </w:pPr>
      <w:rPr>
        <w:rFonts w:hint="default"/>
      </w:rPr>
    </w:lvl>
    <w:lvl w:ilvl="5">
      <w:start w:val="0"/>
      <w:numFmt w:val="bullet"/>
      <w:lvlText w:val="•"/>
      <w:lvlJc w:val="left"/>
      <w:pPr>
        <w:ind w:left="8249" w:hanging="1053"/>
      </w:pPr>
      <w:rPr>
        <w:rFonts w:hint="default"/>
      </w:rPr>
    </w:lvl>
    <w:lvl w:ilvl="6">
      <w:start w:val="0"/>
      <w:numFmt w:val="bullet"/>
      <w:lvlText w:val="•"/>
      <w:lvlJc w:val="left"/>
      <w:pPr>
        <w:ind w:left="9419" w:hanging="1053"/>
      </w:pPr>
      <w:rPr>
        <w:rFonts w:hint="default"/>
      </w:rPr>
    </w:lvl>
    <w:lvl w:ilvl="7">
      <w:start w:val="0"/>
      <w:numFmt w:val="bullet"/>
      <w:lvlText w:val="•"/>
      <w:lvlJc w:val="left"/>
      <w:pPr>
        <w:ind w:left="10589" w:hanging="1053"/>
      </w:pPr>
      <w:rPr>
        <w:rFonts w:hint="default"/>
      </w:rPr>
    </w:lvl>
    <w:lvl w:ilvl="8">
      <w:start w:val="0"/>
      <w:numFmt w:val="bullet"/>
      <w:lvlText w:val="•"/>
      <w:lvlJc w:val="left"/>
      <w:pPr>
        <w:ind w:left="11759" w:hanging="1053"/>
      </w:pPr>
      <w:rPr>
        <w:rFonts w:hint="default"/>
      </w:rPr>
    </w:lvl>
  </w:abstractNum>
  <w:abstractNum w:abstractNumId="19">
    <w:nsid w:val="3EEC6F33"/>
    <w:multiLevelType w:val="hybridMultilevel"/>
    <w:tmpl w:val="00000000"/>
    <w:lvl w:ilvl="0">
      <w:start w:val="1"/>
      <w:numFmt w:val="decimal"/>
      <w:lvlText w:val="（%1）"/>
      <w:lvlJc w:val="left"/>
      <w:pPr>
        <w:ind w:left="284" w:hanging="1060"/>
        <w:jc w:val="left"/>
      </w:pPr>
      <w:rPr>
        <w:rFonts w:ascii="隶书" w:eastAsia="隶书" w:hAnsi="隶书" w:cs="隶书" w:hint="default"/>
        <w:spacing w:val="0"/>
        <w:w w:val="90"/>
        <w:sz w:val="40"/>
        <w:szCs w:val="40"/>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abstractNum w:abstractNumId="20">
    <w:nsid w:val="40723780"/>
    <w:multiLevelType w:val="hybridMultilevel"/>
    <w:tmpl w:val="00000000"/>
    <w:lvl w:ilvl="0">
      <w:start w:val="1"/>
      <w:numFmt w:val="decimal"/>
      <w:lvlText w:val="（%1）"/>
      <w:lvlJc w:val="left"/>
      <w:pPr>
        <w:ind w:left="284" w:hanging="1060"/>
        <w:jc w:val="left"/>
      </w:pPr>
      <w:rPr>
        <w:rFonts w:ascii="隶书" w:eastAsia="隶书" w:hAnsi="隶书" w:cs="隶书" w:hint="default"/>
        <w:spacing w:val="0"/>
        <w:w w:val="90"/>
        <w:sz w:val="40"/>
        <w:szCs w:val="40"/>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abstractNum w:abstractNumId="21">
    <w:nsid w:val="46A6C7CB"/>
    <w:multiLevelType w:val="hybridMultilevel"/>
    <w:tmpl w:val="00000000"/>
    <w:lvl w:ilvl="0">
      <w:start w:val="1"/>
      <w:numFmt w:val="decimal"/>
      <w:lvlText w:val="（%1）"/>
      <w:lvlJc w:val="left"/>
      <w:pPr>
        <w:ind w:left="284" w:hanging="1060"/>
        <w:jc w:val="left"/>
      </w:pPr>
      <w:rPr>
        <w:rFonts w:ascii="隶书" w:eastAsia="隶书" w:hAnsi="隶书" w:cs="隶书" w:hint="default"/>
        <w:spacing w:val="0"/>
        <w:w w:val="100"/>
        <w:sz w:val="40"/>
        <w:szCs w:val="40"/>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abstractNum w:abstractNumId="22">
    <w:nsid w:val="4BB664DE"/>
    <w:multiLevelType w:val="hybridMultilevel"/>
    <w:tmpl w:val="00000000"/>
    <w:lvl w:ilvl="0">
      <w:start w:val="1"/>
      <w:numFmt w:val="decimal"/>
      <w:lvlText w:val="（%1）"/>
      <w:lvlJc w:val="left"/>
      <w:pPr>
        <w:ind w:left="2192" w:hanging="1053"/>
        <w:jc w:val="right"/>
      </w:pPr>
      <w:rPr>
        <w:rFonts w:ascii="隶书" w:eastAsia="隶书" w:hAnsi="隶书" w:cs="隶书" w:hint="default"/>
        <w:spacing w:val="-54"/>
        <w:w w:val="90"/>
        <w:sz w:val="40"/>
        <w:szCs w:val="40"/>
      </w:rPr>
    </w:lvl>
    <w:lvl w:ilvl="1">
      <w:start w:val="0"/>
      <w:numFmt w:val="bullet"/>
      <w:lvlText w:val="•"/>
      <w:lvlJc w:val="left"/>
      <w:pPr>
        <w:ind w:left="3389" w:hanging="1053"/>
      </w:pPr>
      <w:rPr>
        <w:rFonts w:hint="default"/>
      </w:rPr>
    </w:lvl>
    <w:lvl w:ilvl="2">
      <w:start w:val="0"/>
      <w:numFmt w:val="bullet"/>
      <w:lvlText w:val="•"/>
      <w:lvlJc w:val="left"/>
      <w:pPr>
        <w:ind w:left="4579" w:hanging="1053"/>
      </w:pPr>
      <w:rPr>
        <w:rFonts w:hint="default"/>
      </w:rPr>
    </w:lvl>
    <w:lvl w:ilvl="3">
      <w:start w:val="0"/>
      <w:numFmt w:val="bullet"/>
      <w:lvlText w:val="•"/>
      <w:lvlJc w:val="left"/>
      <w:pPr>
        <w:ind w:left="5769" w:hanging="1053"/>
      </w:pPr>
      <w:rPr>
        <w:rFonts w:hint="default"/>
      </w:rPr>
    </w:lvl>
    <w:lvl w:ilvl="4">
      <w:start w:val="0"/>
      <w:numFmt w:val="bullet"/>
      <w:lvlText w:val="•"/>
      <w:lvlJc w:val="left"/>
      <w:pPr>
        <w:ind w:left="6959" w:hanging="1053"/>
      </w:pPr>
      <w:rPr>
        <w:rFonts w:hint="default"/>
      </w:rPr>
    </w:lvl>
    <w:lvl w:ilvl="5">
      <w:start w:val="0"/>
      <w:numFmt w:val="bullet"/>
      <w:lvlText w:val="•"/>
      <w:lvlJc w:val="left"/>
      <w:pPr>
        <w:ind w:left="8149" w:hanging="1053"/>
      </w:pPr>
      <w:rPr>
        <w:rFonts w:hint="default"/>
      </w:rPr>
    </w:lvl>
    <w:lvl w:ilvl="6">
      <w:start w:val="0"/>
      <w:numFmt w:val="bullet"/>
      <w:lvlText w:val="•"/>
      <w:lvlJc w:val="left"/>
      <w:pPr>
        <w:ind w:left="9339" w:hanging="1053"/>
      </w:pPr>
      <w:rPr>
        <w:rFonts w:hint="default"/>
      </w:rPr>
    </w:lvl>
    <w:lvl w:ilvl="7">
      <w:start w:val="0"/>
      <w:numFmt w:val="bullet"/>
      <w:lvlText w:val="•"/>
      <w:lvlJc w:val="left"/>
      <w:pPr>
        <w:ind w:left="10529" w:hanging="1053"/>
      </w:pPr>
      <w:rPr>
        <w:rFonts w:hint="default"/>
      </w:rPr>
    </w:lvl>
    <w:lvl w:ilvl="8">
      <w:start w:val="0"/>
      <w:numFmt w:val="bullet"/>
      <w:lvlText w:val="•"/>
      <w:lvlJc w:val="left"/>
      <w:pPr>
        <w:ind w:left="11719" w:hanging="1053"/>
      </w:pPr>
      <w:rPr>
        <w:rFonts w:hint="default"/>
      </w:rPr>
    </w:lvl>
  </w:abstractNum>
  <w:abstractNum w:abstractNumId="23">
    <w:nsid w:val="4CA62078"/>
    <w:multiLevelType w:val="hybridMultilevel"/>
    <w:tmpl w:val="00000000"/>
    <w:lvl w:ilvl="0">
      <w:start w:val="2"/>
      <w:numFmt w:val="decimal"/>
      <w:lvlText w:val="%1"/>
      <w:lvlJc w:val="left"/>
      <w:pPr>
        <w:ind w:left="899" w:hanging="616"/>
        <w:jc w:val="left"/>
      </w:pPr>
      <w:rPr>
        <w:rFonts w:hint="default"/>
      </w:rPr>
    </w:lvl>
    <w:lvl w:ilvl="1">
      <w:start w:val="4"/>
      <w:numFmt w:val="decimal"/>
      <w:lvlText w:val="%1.%2"/>
      <w:lvlJc w:val="left"/>
      <w:pPr>
        <w:ind w:left="899" w:hanging="616"/>
        <w:jc w:val="left"/>
      </w:pPr>
      <w:rPr>
        <w:rFonts w:ascii="Arial" w:eastAsia="Arial" w:hAnsi="Arial" w:cs="Arial" w:hint="default"/>
        <w:b/>
        <w:bCs/>
        <w:w w:val="90"/>
        <w:sz w:val="42"/>
        <w:szCs w:val="42"/>
      </w:rPr>
    </w:lvl>
    <w:lvl w:ilvl="2">
      <w:start w:val="1"/>
      <w:numFmt w:val="decimal"/>
      <w:lvlText w:val="%1.%2.%3"/>
      <w:lvlJc w:val="left"/>
      <w:pPr>
        <w:ind w:left="2148" w:hanging="1008"/>
        <w:jc w:val="left"/>
      </w:pPr>
      <w:rPr>
        <w:rFonts w:ascii="Arial" w:eastAsia="Arial" w:hAnsi="Arial" w:cs="Arial" w:hint="default"/>
        <w:w w:val="90"/>
        <w:sz w:val="42"/>
        <w:szCs w:val="42"/>
      </w:rPr>
    </w:lvl>
    <w:lvl w:ilvl="3">
      <w:start w:val="0"/>
      <w:numFmt w:val="bullet"/>
      <w:lvlText w:val="•"/>
      <w:lvlJc w:val="left"/>
      <w:pPr>
        <w:ind w:left="4797" w:hanging="1008"/>
      </w:pPr>
      <w:rPr>
        <w:rFonts w:hint="default"/>
      </w:rPr>
    </w:lvl>
    <w:lvl w:ilvl="4">
      <w:start w:val="0"/>
      <w:numFmt w:val="bullet"/>
      <w:lvlText w:val="•"/>
      <w:lvlJc w:val="left"/>
      <w:pPr>
        <w:ind w:left="6126" w:hanging="1008"/>
      </w:pPr>
      <w:rPr>
        <w:rFonts w:hint="default"/>
      </w:rPr>
    </w:lvl>
    <w:lvl w:ilvl="5">
      <w:start w:val="0"/>
      <w:numFmt w:val="bullet"/>
      <w:lvlText w:val="•"/>
      <w:lvlJc w:val="left"/>
      <w:pPr>
        <w:ind w:left="7455" w:hanging="1008"/>
      </w:pPr>
      <w:rPr>
        <w:rFonts w:hint="default"/>
      </w:rPr>
    </w:lvl>
    <w:lvl w:ilvl="6">
      <w:start w:val="0"/>
      <w:numFmt w:val="bullet"/>
      <w:lvlText w:val="•"/>
      <w:lvlJc w:val="left"/>
      <w:pPr>
        <w:ind w:left="8784" w:hanging="1008"/>
      </w:pPr>
      <w:rPr>
        <w:rFonts w:hint="default"/>
      </w:rPr>
    </w:lvl>
    <w:lvl w:ilvl="7">
      <w:start w:val="0"/>
      <w:numFmt w:val="bullet"/>
      <w:lvlText w:val="•"/>
      <w:lvlJc w:val="left"/>
      <w:pPr>
        <w:ind w:left="10113" w:hanging="1008"/>
      </w:pPr>
      <w:rPr>
        <w:rFonts w:hint="default"/>
      </w:rPr>
    </w:lvl>
    <w:lvl w:ilvl="8">
      <w:start w:val="0"/>
      <w:numFmt w:val="bullet"/>
      <w:lvlText w:val="•"/>
      <w:lvlJc w:val="left"/>
      <w:pPr>
        <w:ind w:left="11441" w:hanging="1008"/>
      </w:pPr>
      <w:rPr>
        <w:rFonts w:hint="default"/>
      </w:rPr>
    </w:lvl>
  </w:abstractNum>
  <w:abstractNum w:abstractNumId="24">
    <w:nsid w:val="4E80AF4F"/>
    <w:multiLevelType w:val="hybridMultilevel"/>
    <w:tmpl w:val="00000000"/>
    <w:lvl w:ilvl="0">
      <w:start w:val="1"/>
      <w:numFmt w:val="decimal"/>
      <w:lvlText w:val="（%1）"/>
      <w:lvlJc w:val="left"/>
      <w:pPr>
        <w:ind w:left="284" w:hanging="1053"/>
        <w:jc w:val="left"/>
      </w:pPr>
      <w:rPr>
        <w:rFonts w:ascii="隶书" w:eastAsia="隶书" w:hAnsi="隶书" w:cs="隶书" w:hint="default"/>
        <w:spacing w:val="-2"/>
        <w:w w:val="90"/>
        <w:sz w:val="40"/>
        <w:szCs w:val="40"/>
      </w:rPr>
    </w:lvl>
    <w:lvl w:ilvl="1">
      <w:start w:val="0"/>
      <w:numFmt w:val="bullet"/>
      <w:lvlText w:val="•"/>
      <w:lvlJc w:val="left"/>
      <w:pPr>
        <w:ind w:left="1661" w:hanging="1053"/>
      </w:pPr>
      <w:rPr>
        <w:rFonts w:hint="default"/>
      </w:rPr>
    </w:lvl>
    <w:lvl w:ilvl="2">
      <w:start w:val="0"/>
      <w:numFmt w:val="bullet"/>
      <w:lvlText w:val="•"/>
      <w:lvlJc w:val="left"/>
      <w:pPr>
        <w:ind w:left="3043" w:hanging="1053"/>
      </w:pPr>
      <w:rPr>
        <w:rFonts w:hint="default"/>
      </w:rPr>
    </w:lvl>
    <w:lvl w:ilvl="3">
      <w:start w:val="0"/>
      <w:numFmt w:val="bullet"/>
      <w:lvlText w:val="•"/>
      <w:lvlJc w:val="left"/>
      <w:pPr>
        <w:ind w:left="4425" w:hanging="1053"/>
      </w:pPr>
      <w:rPr>
        <w:rFonts w:hint="default"/>
      </w:rPr>
    </w:lvl>
    <w:lvl w:ilvl="4">
      <w:start w:val="0"/>
      <w:numFmt w:val="bullet"/>
      <w:lvlText w:val="•"/>
      <w:lvlJc w:val="left"/>
      <w:pPr>
        <w:ind w:left="5807" w:hanging="1053"/>
      </w:pPr>
      <w:rPr>
        <w:rFonts w:hint="default"/>
      </w:rPr>
    </w:lvl>
    <w:lvl w:ilvl="5">
      <w:start w:val="0"/>
      <w:numFmt w:val="bullet"/>
      <w:lvlText w:val="•"/>
      <w:lvlJc w:val="left"/>
      <w:pPr>
        <w:ind w:left="7189" w:hanging="1053"/>
      </w:pPr>
      <w:rPr>
        <w:rFonts w:hint="default"/>
      </w:rPr>
    </w:lvl>
    <w:lvl w:ilvl="6">
      <w:start w:val="0"/>
      <w:numFmt w:val="bullet"/>
      <w:lvlText w:val="•"/>
      <w:lvlJc w:val="left"/>
      <w:pPr>
        <w:ind w:left="8571" w:hanging="1053"/>
      </w:pPr>
      <w:rPr>
        <w:rFonts w:hint="default"/>
      </w:rPr>
    </w:lvl>
    <w:lvl w:ilvl="7">
      <w:start w:val="0"/>
      <w:numFmt w:val="bullet"/>
      <w:lvlText w:val="•"/>
      <w:lvlJc w:val="left"/>
      <w:pPr>
        <w:ind w:left="9953" w:hanging="1053"/>
      </w:pPr>
      <w:rPr>
        <w:rFonts w:hint="default"/>
      </w:rPr>
    </w:lvl>
    <w:lvl w:ilvl="8">
      <w:start w:val="0"/>
      <w:numFmt w:val="bullet"/>
      <w:lvlText w:val="•"/>
      <w:lvlJc w:val="left"/>
      <w:pPr>
        <w:ind w:left="11335" w:hanging="1053"/>
      </w:pPr>
      <w:rPr>
        <w:rFonts w:hint="default"/>
      </w:rPr>
    </w:lvl>
  </w:abstractNum>
  <w:abstractNum w:abstractNumId="25">
    <w:nsid w:val="4FE1ABE1"/>
    <w:multiLevelType w:val="hybridMultilevel"/>
    <w:tmpl w:val="00000000"/>
    <w:lvl w:ilvl="0">
      <w:start w:val="10"/>
      <w:numFmt w:val="decimal"/>
      <w:lvlText w:val="%1"/>
      <w:lvlJc w:val="left"/>
      <w:pPr>
        <w:ind w:left="1108" w:hanging="825"/>
        <w:jc w:val="left"/>
      </w:pPr>
      <w:rPr>
        <w:rFonts w:hint="default"/>
      </w:rPr>
    </w:lvl>
    <w:lvl w:ilvl="1">
      <w:start w:val="1"/>
      <w:numFmt w:val="decimal"/>
      <w:lvlText w:val="%1.%2"/>
      <w:lvlJc w:val="left"/>
      <w:pPr>
        <w:ind w:left="1108" w:hanging="825"/>
        <w:jc w:val="left"/>
      </w:pPr>
      <w:rPr>
        <w:rFonts w:ascii="Arial" w:eastAsia="Arial" w:hAnsi="Arial" w:cs="Arial" w:hint="default"/>
        <w:b/>
        <w:bCs/>
        <w:w w:val="90"/>
        <w:sz w:val="42"/>
        <w:szCs w:val="42"/>
      </w:rPr>
    </w:lvl>
    <w:lvl w:ilvl="2">
      <w:start w:val="1"/>
      <w:numFmt w:val="decimal"/>
      <w:lvlText w:val="%1.%2.%3"/>
      <w:lvlJc w:val="left"/>
      <w:pPr>
        <w:ind w:left="284" w:hanging="1170"/>
        <w:jc w:val="left"/>
      </w:pPr>
      <w:rPr>
        <w:rFonts w:hint="default"/>
        <w:w w:val="90"/>
      </w:rPr>
    </w:lvl>
    <w:lvl w:ilvl="3">
      <w:start w:val="0"/>
      <w:numFmt w:val="bullet"/>
      <w:lvlText w:val="•"/>
      <w:lvlJc w:val="left"/>
      <w:pPr>
        <w:ind w:left="3739" w:hanging="1170"/>
      </w:pPr>
      <w:rPr>
        <w:rFonts w:hint="default"/>
      </w:rPr>
    </w:lvl>
    <w:lvl w:ilvl="4">
      <w:start w:val="0"/>
      <w:numFmt w:val="bullet"/>
      <w:lvlText w:val="•"/>
      <w:lvlJc w:val="left"/>
      <w:pPr>
        <w:ind w:left="5219" w:hanging="1170"/>
      </w:pPr>
      <w:rPr>
        <w:rFonts w:hint="default"/>
      </w:rPr>
    </w:lvl>
    <w:lvl w:ilvl="5">
      <w:start w:val="0"/>
      <w:numFmt w:val="bullet"/>
      <w:lvlText w:val="•"/>
      <w:lvlJc w:val="left"/>
      <w:pPr>
        <w:ind w:left="6699" w:hanging="1170"/>
      </w:pPr>
      <w:rPr>
        <w:rFonts w:hint="default"/>
      </w:rPr>
    </w:lvl>
    <w:lvl w:ilvl="6">
      <w:start w:val="0"/>
      <w:numFmt w:val="bullet"/>
      <w:lvlText w:val="•"/>
      <w:lvlJc w:val="left"/>
      <w:pPr>
        <w:ind w:left="8179" w:hanging="1170"/>
      </w:pPr>
      <w:rPr>
        <w:rFonts w:hint="default"/>
      </w:rPr>
    </w:lvl>
    <w:lvl w:ilvl="7">
      <w:start w:val="0"/>
      <w:numFmt w:val="bullet"/>
      <w:lvlText w:val="•"/>
      <w:lvlJc w:val="left"/>
      <w:pPr>
        <w:ind w:left="9659" w:hanging="1170"/>
      </w:pPr>
      <w:rPr>
        <w:rFonts w:hint="default"/>
      </w:rPr>
    </w:lvl>
    <w:lvl w:ilvl="8">
      <w:start w:val="0"/>
      <w:numFmt w:val="bullet"/>
      <w:lvlText w:val="•"/>
      <w:lvlJc w:val="left"/>
      <w:pPr>
        <w:ind w:left="11139" w:hanging="1170"/>
      </w:pPr>
      <w:rPr>
        <w:rFonts w:hint="default"/>
      </w:rPr>
    </w:lvl>
  </w:abstractNum>
  <w:abstractNum w:abstractNumId="26">
    <w:nsid w:val="50D72A00"/>
    <w:multiLevelType w:val="hybridMultilevel"/>
    <w:tmpl w:val="00000000"/>
    <w:lvl w:ilvl="0">
      <w:start w:val="5"/>
      <w:numFmt w:val="decimal"/>
      <w:lvlText w:val="%1"/>
      <w:lvlJc w:val="left"/>
      <w:pPr>
        <w:ind w:left="899" w:hanging="616"/>
        <w:jc w:val="left"/>
      </w:pPr>
      <w:rPr>
        <w:rFonts w:hint="default"/>
      </w:rPr>
    </w:lvl>
    <w:lvl w:ilvl="1">
      <w:start w:val="3"/>
      <w:numFmt w:val="decimal"/>
      <w:lvlText w:val="%1.%2"/>
      <w:lvlJc w:val="left"/>
      <w:pPr>
        <w:ind w:left="899" w:hanging="616"/>
        <w:jc w:val="left"/>
      </w:pPr>
      <w:rPr>
        <w:rFonts w:hint="default"/>
        <w:b/>
        <w:bCs/>
        <w:w w:val="90"/>
      </w:rPr>
    </w:lvl>
    <w:lvl w:ilvl="2">
      <w:start w:val="1"/>
      <w:numFmt w:val="decimal"/>
      <w:lvlText w:val="%1.%2.%3"/>
      <w:lvlJc w:val="left"/>
      <w:pPr>
        <w:ind w:left="2065" w:hanging="926"/>
        <w:jc w:val="left"/>
      </w:pPr>
      <w:rPr>
        <w:rFonts w:ascii="Arial" w:eastAsia="Arial" w:hAnsi="Arial" w:cs="Arial" w:hint="default"/>
        <w:w w:val="90"/>
        <w:sz w:val="42"/>
        <w:szCs w:val="42"/>
      </w:rPr>
    </w:lvl>
    <w:lvl w:ilvl="3">
      <w:start w:val="1"/>
      <w:numFmt w:val="decimal"/>
      <w:lvlText w:val="%1.%2.%3.%4"/>
      <w:lvlJc w:val="left"/>
      <w:pPr>
        <w:ind w:left="2375" w:hanging="1239"/>
        <w:jc w:val="left"/>
      </w:pPr>
      <w:rPr>
        <w:rFonts w:hint="default"/>
        <w:w w:val="90"/>
      </w:rPr>
    </w:lvl>
    <w:lvl w:ilvl="4">
      <w:start w:val="1"/>
      <w:numFmt w:val="decimal"/>
      <w:lvlText w:val="（%5）"/>
      <w:lvlJc w:val="left"/>
      <w:pPr>
        <w:ind w:left="2527" w:hanging="1239"/>
        <w:jc w:val="left"/>
      </w:pPr>
      <w:rPr>
        <w:rFonts w:ascii="隶书" w:eastAsia="隶书" w:hAnsi="隶书" w:cs="隶书" w:hint="default"/>
        <w:spacing w:val="-2"/>
        <w:w w:val="90"/>
        <w:sz w:val="40"/>
        <w:szCs w:val="40"/>
      </w:rPr>
    </w:lvl>
    <w:lvl w:ilvl="5">
      <w:start w:val="2"/>
      <w:numFmt w:val="decimal"/>
      <w:lvlText w:val="（%6）"/>
      <w:lvlJc w:val="left"/>
      <w:pPr>
        <w:ind w:left="284" w:hanging="1239"/>
        <w:jc w:val="left"/>
      </w:pPr>
      <w:rPr>
        <w:rFonts w:ascii="隶书" w:eastAsia="隶书" w:hAnsi="隶书" w:cs="隶书" w:hint="default"/>
        <w:spacing w:val="0"/>
        <w:w w:val="90"/>
        <w:sz w:val="40"/>
        <w:szCs w:val="40"/>
      </w:rPr>
    </w:lvl>
    <w:lvl w:ilvl="6">
      <w:start w:val="0"/>
      <w:numFmt w:val="bullet"/>
      <w:lvlText w:val="•"/>
      <w:lvlJc w:val="left"/>
      <w:pPr>
        <w:ind w:left="4835" w:hanging="1239"/>
      </w:pPr>
      <w:rPr>
        <w:rFonts w:hint="default"/>
      </w:rPr>
    </w:lvl>
    <w:lvl w:ilvl="7">
      <w:start w:val="0"/>
      <w:numFmt w:val="bullet"/>
      <w:lvlText w:val="•"/>
      <w:lvlJc w:val="left"/>
      <w:pPr>
        <w:ind w:left="7151" w:hanging="1239"/>
      </w:pPr>
      <w:rPr>
        <w:rFonts w:hint="default"/>
      </w:rPr>
    </w:lvl>
    <w:lvl w:ilvl="8">
      <w:start w:val="0"/>
      <w:numFmt w:val="bullet"/>
      <w:lvlText w:val="•"/>
      <w:lvlJc w:val="left"/>
      <w:pPr>
        <w:ind w:left="9467" w:hanging="1239"/>
      </w:pPr>
      <w:rPr>
        <w:rFonts w:hint="default"/>
      </w:rPr>
    </w:lvl>
  </w:abstractNum>
  <w:abstractNum w:abstractNumId="27">
    <w:nsid w:val="516C1CFA"/>
    <w:multiLevelType w:val="hybridMultilevel"/>
    <w:tmpl w:val="00000000"/>
    <w:lvl w:ilvl="0">
      <w:start w:val="1"/>
      <w:numFmt w:val="decimal"/>
      <w:lvlText w:val="（%1）"/>
      <w:lvlJc w:val="left"/>
      <w:pPr>
        <w:ind w:left="284" w:hanging="1060"/>
        <w:jc w:val="left"/>
      </w:pPr>
      <w:rPr>
        <w:rFonts w:ascii="隶书" w:eastAsia="隶书" w:hAnsi="隶书" w:cs="隶书" w:hint="default"/>
        <w:spacing w:val="0"/>
        <w:w w:val="90"/>
        <w:sz w:val="40"/>
        <w:szCs w:val="40"/>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abstractNum w:abstractNumId="28">
    <w:nsid w:val="54874922"/>
    <w:multiLevelType w:val="hybridMultilevel"/>
    <w:tmpl w:val="00000000"/>
    <w:lvl w:ilvl="0">
      <w:start w:val="8"/>
      <w:numFmt w:val="decimal"/>
      <w:lvlText w:val="%1"/>
      <w:lvlJc w:val="left"/>
      <w:pPr>
        <w:ind w:left="899" w:hanging="616"/>
        <w:jc w:val="left"/>
      </w:pPr>
      <w:rPr>
        <w:rFonts w:hint="default"/>
      </w:rPr>
    </w:lvl>
    <w:lvl w:ilvl="1">
      <w:start w:val="1"/>
      <w:numFmt w:val="decimal"/>
      <w:lvlText w:val="%1.%2"/>
      <w:lvlJc w:val="left"/>
      <w:pPr>
        <w:ind w:left="899" w:hanging="616"/>
        <w:jc w:val="right"/>
      </w:pPr>
      <w:rPr>
        <w:rFonts w:ascii="Times New Roman" w:eastAsia="Times New Roman" w:hAnsi="Times New Roman" w:cs="Times New Roman" w:hint="default"/>
        <w:b/>
        <w:bCs/>
        <w:w w:val="100"/>
        <w:sz w:val="42"/>
        <w:szCs w:val="42"/>
      </w:rPr>
    </w:lvl>
    <w:lvl w:ilvl="2">
      <w:start w:val="1"/>
      <w:numFmt w:val="decimal"/>
      <w:lvlText w:val="（%3）"/>
      <w:lvlJc w:val="left"/>
      <w:pPr>
        <w:ind w:left="284" w:hanging="1053"/>
        <w:jc w:val="left"/>
      </w:pPr>
      <w:rPr>
        <w:rFonts w:ascii="隶书" w:eastAsia="隶书" w:hAnsi="隶书" w:cs="隶书" w:hint="default"/>
        <w:spacing w:val="-2"/>
        <w:w w:val="90"/>
        <w:sz w:val="40"/>
        <w:szCs w:val="40"/>
      </w:rPr>
    </w:lvl>
    <w:lvl w:ilvl="3">
      <w:start w:val="0"/>
      <w:numFmt w:val="bullet"/>
      <w:lvlText w:val="•"/>
      <w:lvlJc w:val="left"/>
      <w:pPr>
        <w:ind w:left="3833" w:hanging="1053"/>
      </w:pPr>
      <w:rPr>
        <w:rFonts w:hint="default"/>
      </w:rPr>
    </w:lvl>
    <w:lvl w:ilvl="4">
      <w:start w:val="0"/>
      <w:numFmt w:val="bullet"/>
      <w:lvlText w:val="•"/>
      <w:lvlJc w:val="left"/>
      <w:pPr>
        <w:ind w:left="5299" w:hanging="1053"/>
      </w:pPr>
      <w:rPr>
        <w:rFonts w:hint="default"/>
      </w:rPr>
    </w:lvl>
    <w:lvl w:ilvl="5">
      <w:start w:val="0"/>
      <w:numFmt w:val="bullet"/>
      <w:lvlText w:val="•"/>
      <w:lvlJc w:val="left"/>
      <w:pPr>
        <w:ind w:left="6766" w:hanging="1053"/>
      </w:pPr>
      <w:rPr>
        <w:rFonts w:hint="default"/>
      </w:rPr>
    </w:lvl>
    <w:lvl w:ilvl="6">
      <w:start w:val="0"/>
      <w:numFmt w:val="bullet"/>
      <w:lvlText w:val="•"/>
      <w:lvlJc w:val="left"/>
      <w:pPr>
        <w:ind w:left="8233" w:hanging="1053"/>
      </w:pPr>
      <w:rPr>
        <w:rFonts w:hint="default"/>
      </w:rPr>
    </w:lvl>
    <w:lvl w:ilvl="7">
      <w:start w:val="0"/>
      <w:numFmt w:val="bullet"/>
      <w:lvlText w:val="•"/>
      <w:lvlJc w:val="left"/>
      <w:pPr>
        <w:ind w:left="9699" w:hanging="1053"/>
      </w:pPr>
      <w:rPr>
        <w:rFonts w:hint="default"/>
      </w:rPr>
    </w:lvl>
    <w:lvl w:ilvl="8">
      <w:start w:val="0"/>
      <w:numFmt w:val="bullet"/>
      <w:lvlText w:val="•"/>
      <w:lvlJc w:val="left"/>
      <w:pPr>
        <w:ind w:left="11166" w:hanging="1053"/>
      </w:pPr>
      <w:rPr>
        <w:rFonts w:hint="default"/>
      </w:rPr>
    </w:lvl>
  </w:abstractNum>
  <w:abstractNum w:abstractNumId="29">
    <w:nsid w:val="5F06C0CF"/>
    <w:multiLevelType w:val="hybridMultilevel"/>
    <w:tmpl w:val="00000000"/>
    <w:lvl w:ilvl="0">
      <w:start w:val="2"/>
      <w:numFmt w:val="decimal"/>
      <w:lvlText w:val="%1"/>
      <w:lvlJc w:val="left"/>
      <w:pPr>
        <w:ind w:left="2065" w:hanging="926"/>
        <w:jc w:val="left"/>
      </w:pPr>
      <w:rPr>
        <w:rFonts w:hint="default"/>
      </w:rPr>
    </w:lvl>
    <w:lvl w:ilvl="1">
      <w:start w:val="5"/>
      <w:numFmt w:val="decimal"/>
      <w:lvlText w:val="%1.%2"/>
      <w:lvlJc w:val="left"/>
      <w:pPr>
        <w:ind w:left="2065" w:hanging="926"/>
        <w:jc w:val="left"/>
      </w:pPr>
      <w:rPr>
        <w:rFonts w:hint="default"/>
      </w:rPr>
    </w:lvl>
    <w:lvl w:ilvl="2">
      <w:start w:val="1"/>
      <w:numFmt w:val="decimal"/>
      <w:lvlText w:val="%1.%2.%3"/>
      <w:lvlJc w:val="left"/>
      <w:pPr>
        <w:ind w:left="2065" w:hanging="926"/>
        <w:jc w:val="left"/>
      </w:pPr>
      <w:rPr>
        <w:rFonts w:ascii="Arial" w:eastAsia="Arial" w:hAnsi="Arial" w:cs="Arial" w:hint="default"/>
        <w:w w:val="90"/>
        <w:sz w:val="42"/>
        <w:szCs w:val="42"/>
      </w:rPr>
    </w:lvl>
    <w:lvl w:ilvl="3">
      <w:start w:val="0"/>
      <w:numFmt w:val="bullet"/>
      <w:lvlText w:val="•"/>
      <w:lvlJc w:val="left"/>
      <w:pPr>
        <w:ind w:left="5671" w:hanging="926"/>
      </w:pPr>
      <w:rPr>
        <w:rFonts w:hint="default"/>
      </w:rPr>
    </w:lvl>
    <w:lvl w:ilvl="4">
      <w:start w:val="0"/>
      <w:numFmt w:val="bullet"/>
      <w:lvlText w:val="•"/>
      <w:lvlJc w:val="left"/>
      <w:pPr>
        <w:ind w:left="6875" w:hanging="926"/>
      </w:pPr>
      <w:rPr>
        <w:rFonts w:hint="default"/>
      </w:rPr>
    </w:lvl>
    <w:lvl w:ilvl="5">
      <w:start w:val="0"/>
      <w:numFmt w:val="bullet"/>
      <w:lvlText w:val="•"/>
      <w:lvlJc w:val="left"/>
      <w:pPr>
        <w:ind w:left="8079" w:hanging="926"/>
      </w:pPr>
      <w:rPr>
        <w:rFonts w:hint="default"/>
      </w:rPr>
    </w:lvl>
    <w:lvl w:ilvl="6">
      <w:start w:val="0"/>
      <w:numFmt w:val="bullet"/>
      <w:lvlText w:val="•"/>
      <w:lvlJc w:val="left"/>
      <w:pPr>
        <w:ind w:left="9283" w:hanging="926"/>
      </w:pPr>
      <w:rPr>
        <w:rFonts w:hint="default"/>
      </w:rPr>
    </w:lvl>
    <w:lvl w:ilvl="7">
      <w:start w:val="0"/>
      <w:numFmt w:val="bullet"/>
      <w:lvlText w:val="•"/>
      <w:lvlJc w:val="left"/>
      <w:pPr>
        <w:ind w:left="10487" w:hanging="926"/>
      </w:pPr>
      <w:rPr>
        <w:rFonts w:hint="default"/>
      </w:rPr>
    </w:lvl>
    <w:lvl w:ilvl="8">
      <w:start w:val="0"/>
      <w:numFmt w:val="bullet"/>
      <w:lvlText w:val="•"/>
      <w:lvlJc w:val="left"/>
      <w:pPr>
        <w:ind w:left="11691" w:hanging="926"/>
      </w:pPr>
      <w:rPr>
        <w:rFonts w:hint="default"/>
      </w:rPr>
    </w:lvl>
  </w:abstractNum>
  <w:abstractNum w:abstractNumId="30">
    <w:nsid w:val="5FB14C50"/>
    <w:multiLevelType w:val="hybridMultilevel"/>
    <w:tmpl w:val="00000000"/>
    <w:lvl w:ilvl="0">
      <w:start w:val="6"/>
      <w:numFmt w:val="decimal"/>
      <w:lvlText w:val="%1"/>
      <w:lvlJc w:val="left"/>
      <w:pPr>
        <w:ind w:left="899" w:hanging="616"/>
        <w:jc w:val="left"/>
      </w:pPr>
      <w:rPr>
        <w:rFonts w:hint="default"/>
      </w:rPr>
    </w:lvl>
    <w:lvl w:ilvl="1">
      <w:start w:val="1"/>
      <w:numFmt w:val="decimal"/>
      <w:lvlText w:val="%1.%2"/>
      <w:lvlJc w:val="left"/>
      <w:pPr>
        <w:ind w:left="899" w:hanging="616"/>
        <w:jc w:val="left"/>
      </w:pPr>
      <w:rPr>
        <w:rFonts w:ascii="Arial" w:eastAsia="Arial" w:hAnsi="Arial" w:cs="Arial" w:hint="default"/>
        <w:b/>
        <w:bCs/>
        <w:spacing w:val="-1"/>
        <w:w w:val="90"/>
        <w:sz w:val="42"/>
        <w:szCs w:val="42"/>
      </w:rPr>
    </w:lvl>
    <w:lvl w:ilvl="2">
      <w:start w:val="1"/>
      <w:numFmt w:val="decimal"/>
      <w:lvlText w:val="（%3）"/>
      <w:lvlJc w:val="left"/>
      <w:pPr>
        <w:ind w:left="2220" w:hanging="1080"/>
        <w:jc w:val="right"/>
      </w:pPr>
      <w:rPr>
        <w:rFonts w:ascii="隶书" w:eastAsia="隶书" w:hAnsi="隶书" w:cs="隶书" w:hint="default"/>
        <w:spacing w:val="-2"/>
        <w:w w:val="90"/>
        <w:sz w:val="42"/>
        <w:szCs w:val="42"/>
      </w:rPr>
    </w:lvl>
    <w:lvl w:ilvl="3">
      <w:start w:val="0"/>
      <w:numFmt w:val="bullet"/>
      <w:lvlText w:val="•"/>
      <w:lvlJc w:val="left"/>
      <w:pPr>
        <w:ind w:left="4859" w:hanging="1080"/>
      </w:pPr>
      <w:rPr>
        <w:rFonts w:hint="default"/>
      </w:rPr>
    </w:lvl>
    <w:lvl w:ilvl="4">
      <w:start w:val="0"/>
      <w:numFmt w:val="bullet"/>
      <w:lvlText w:val="•"/>
      <w:lvlJc w:val="left"/>
      <w:pPr>
        <w:ind w:left="6179" w:hanging="1080"/>
      </w:pPr>
      <w:rPr>
        <w:rFonts w:hint="default"/>
      </w:rPr>
    </w:lvl>
    <w:lvl w:ilvl="5">
      <w:start w:val="0"/>
      <w:numFmt w:val="bullet"/>
      <w:lvlText w:val="•"/>
      <w:lvlJc w:val="left"/>
      <w:pPr>
        <w:ind w:left="7499" w:hanging="1080"/>
      </w:pPr>
      <w:rPr>
        <w:rFonts w:hint="default"/>
      </w:rPr>
    </w:lvl>
    <w:lvl w:ilvl="6">
      <w:start w:val="0"/>
      <w:numFmt w:val="bullet"/>
      <w:lvlText w:val="•"/>
      <w:lvlJc w:val="left"/>
      <w:pPr>
        <w:ind w:left="8819" w:hanging="1080"/>
      </w:pPr>
      <w:rPr>
        <w:rFonts w:hint="default"/>
      </w:rPr>
    </w:lvl>
    <w:lvl w:ilvl="7">
      <w:start w:val="0"/>
      <w:numFmt w:val="bullet"/>
      <w:lvlText w:val="•"/>
      <w:lvlJc w:val="left"/>
      <w:pPr>
        <w:ind w:left="10139" w:hanging="1080"/>
      </w:pPr>
      <w:rPr>
        <w:rFonts w:hint="default"/>
      </w:rPr>
    </w:lvl>
    <w:lvl w:ilvl="8">
      <w:start w:val="0"/>
      <w:numFmt w:val="bullet"/>
      <w:lvlText w:val="•"/>
      <w:lvlJc w:val="left"/>
      <w:pPr>
        <w:ind w:left="11459" w:hanging="1080"/>
      </w:pPr>
      <w:rPr>
        <w:rFonts w:hint="default"/>
      </w:rPr>
    </w:lvl>
  </w:abstractNum>
  <w:abstractNum w:abstractNumId="31">
    <w:nsid w:val="60370525"/>
    <w:multiLevelType w:val="hybridMultilevel"/>
    <w:tmpl w:val="00000000"/>
    <w:lvl w:ilvl="0">
      <w:start w:val="1"/>
      <w:numFmt w:val="decimal"/>
      <w:lvlText w:val="（%1）"/>
      <w:lvlJc w:val="left"/>
      <w:pPr>
        <w:ind w:left="284" w:hanging="1060"/>
        <w:jc w:val="left"/>
      </w:pPr>
      <w:rPr>
        <w:rFonts w:ascii="隶书" w:eastAsia="隶书" w:hAnsi="隶书" w:cs="隶书" w:hint="default"/>
        <w:spacing w:val="0"/>
        <w:w w:val="90"/>
        <w:sz w:val="40"/>
        <w:szCs w:val="40"/>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abstractNum w:abstractNumId="32">
    <w:nsid w:val="62E3AB1D"/>
    <w:multiLevelType w:val="hybridMultilevel"/>
    <w:tmpl w:val="00000000"/>
    <w:lvl w:ilvl="0">
      <w:start w:val="2"/>
      <w:numFmt w:val="decimal"/>
      <w:lvlText w:val="%1"/>
      <w:lvlJc w:val="left"/>
      <w:pPr>
        <w:ind w:left="899" w:hanging="616"/>
        <w:jc w:val="left"/>
      </w:pPr>
      <w:rPr>
        <w:rFonts w:hint="default"/>
      </w:rPr>
    </w:lvl>
    <w:lvl w:ilvl="1">
      <w:start w:val="6"/>
      <w:numFmt w:val="decimal"/>
      <w:lvlText w:val="%1.%2"/>
      <w:lvlJc w:val="left"/>
      <w:pPr>
        <w:ind w:left="899" w:hanging="616"/>
        <w:jc w:val="left"/>
      </w:pPr>
      <w:rPr>
        <w:rFonts w:ascii="Arial" w:eastAsia="Arial" w:hAnsi="Arial" w:cs="Arial" w:hint="default"/>
        <w:b/>
        <w:bCs/>
        <w:i/>
        <w:w w:val="90"/>
        <w:sz w:val="42"/>
        <w:szCs w:val="42"/>
      </w:rPr>
    </w:lvl>
    <w:lvl w:ilvl="2">
      <w:start w:val="1"/>
      <w:numFmt w:val="decimal"/>
      <w:lvlText w:val="%1.%2.%3"/>
      <w:lvlJc w:val="left"/>
      <w:pPr>
        <w:ind w:left="2065" w:hanging="926"/>
        <w:jc w:val="left"/>
      </w:pPr>
      <w:rPr>
        <w:rFonts w:ascii="Arial" w:eastAsia="Arial" w:hAnsi="Arial" w:cs="Arial" w:hint="default"/>
        <w:w w:val="90"/>
        <w:sz w:val="42"/>
        <w:szCs w:val="42"/>
      </w:rPr>
    </w:lvl>
    <w:lvl w:ilvl="3">
      <w:start w:val="0"/>
      <w:numFmt w:val="bullet"/>
      <w:lvlText w:val="•"/>
      <w:lvlJc w:val="left"/>
      <w:pPr>
        <w:ind w:left="4735" w:hanging="926"/>
      </w:pPr>
      <w:rPr>
        <w:rFonts w:hint="default"/>
      </w:rPr>
    </w:lvl>
    <w:lvl w:ilvl="4">
      <w:start w:val="0"/>
      <w:numFmt w:val="bullet"/>
      <w:lvlText w:val="•"/>
      <w:lvlJc w:val="left"/>
      <w:pPr>
        <w:ind w:left="6073" w:hanging="926"/>
      </w:pPr>
      <w:rPr>
        <w:rFonts w:hint="default"/>
      </w:rPr>
    </w:lvl>
    <w:lvl w:ilvl="5">
      <w:start w:val="0"/>
      <w:numFmt w:val="bullet"/>
      <w:lvlText w:val="•"/>
      <w:lvlJc w:val="left"/>
      <w:pPr>
        <w:ind w:left="7410" w:hanging="926"/>
      </w:pPr>
      <w:rPr>
        <w:rFonts w:hint="default"/>
      </w:rPr>
    </w:lvl>
    <w:lvl w:ilvl="6">
      <w:start w:val="0"/>
      <w:numFmt w:val="bullet"/>
      <w:lvlText w:val="•"/>
      <w:lvlJc w:val="left"/>
      <w:pPr>
        <w:ind w:left="8748" w:hanging="926"/>
      </w:pPr>
      <w:rPr>
        <w:rFonts w:hint="default"/>
      </w:rPr>
    </w:lvl>
    <w:lvl w:ilvl="7">
      <w:start w:val="0"/>
      <w:numFmt w:val="bullet"/>
      <w:lvlText w:val="•"/>
      <w:lvlJc w:val="left"/>
      <w:pPr>
        <w:ind w:left="10086" w:hanging="926"/>
      </w:pPr>
      <w:rPr>
        <w:rFonts w:hint="default"/>
      </w:rPr>
    </w:lvl>
    <w:lvl w:ilvl="8">
      <w:start w:val="0"/>
      <w:numFmt w:val="bullet"/>
      <w:lvlText w:val="•"/>
      <w:lvlJc w:val="left"/>
      <w:pPr>
        <w:ind w:left="11424" w:hanging="926"/>
      </w:pPr>
      <w:rPr>
        <w:rFonts w:hint="default"/>
      </w:rPr>
    </w:lvl>
  </w:abstractNum>
  <w:abstractNum w:abstractNumId="33">
    <w:nsid w:val="653DA0F4"/>
    <w:multiLevelType w:val="hybridMultilevel"/>
    <w:tmpl w:val="00000000"/>
    <w:lvl w:ilvl="0">
      <w:start w:val="1"/>
      <w:numFmt w:val="decimal"/>
      <w:lvlText w:val="（%1）"/>
      <w:lvlJc w:val="left"/>
      <w:pPr>
        <w:ind w:left="2192" w:hanging="1053"/>
        <w:jc w:val="left"/>
      </w:pPr>
      <w:rPr>
        <w:rFonts w:ascii="隶书" w:eastAsia="隶书" w:hAnsi="隶书" w:cs="隶书" w:hint="default"/>
        <w:spacing w:val="-2"/>
        <w:w w:val="90"/>
        <w:sz w:val="40"/>
        <w:szCs w:val="40"/>
      </w:rPr>
    </w:lvl>
    <w:lvl w:ilvl="1">
      <w:start w:val="0"/>
      <w:numFmt w:val="bullet"/>
      <w:lvlText w:val="•"/>
      <w:lvlJc w:val="left"/>
      <w:pPr>
        <w:ind w:left="3389" w:hanging="1053"/>
      </w:pPr>
      <w:rPr>
        <w:rFonts w:hint="default"/>
      </w:rPr>
    </w:lvl>
    <w:lvl w:ilvl="2">
      <w:start w:val="0"/>
      <w:numFmt w:val="bullet"/>
      <w:lvlText w:val="•"/>
      <w:lvlJc w:val="left"/>
      <w:pPr>
        <w:ind w:left="4579" w:hanging="1053"/>
      </w:pPr>
      <w:rPr>
        <w:rFonts w:hint="default"/>
      </w:rPr>
    </w:lvl>
    <w:lvl w:ilvl="3">
      <w:start w:val="0"/>
      <w:numFmt w:val="bullet"/>
      <w:lvlText w:val="•"/>
      <w:lvlJc w:val="left"/>
      <w:pPr>
        <w:ind w:left="5769" w:hanging="1053"/>
      </w:pPr>
      <w:rPr>
        <w:rFonts w:hint="default"/>
      </w:rPr>
    </w:lvl>
    <w:lvl w:ilvl="4">
      <w:start w:val="0"/>
      <w:numFmt w:val="bullet"/>
      <w:lvlText w:val="•"/>
      <w:lvlJc w:val="left"/>
      <w:pPr>
        <w:ind w:left="6959" w:hanging="1053"/>
      </w:pPr>
      <w:rPr>
        <w:rFonts w:hint="default"/>
      </w:rPr>
    </w:lvl>
    <w:lvl w:ilvl="5">
      <w:start w:val="0"/>
      <w:numFmt w:val="bullet"/>
      <w:lvlText w:val="•"/>
      <w:lvlJc w:val="left"/>
      <w:pPr>
        <w:ind w:left="8149" w:hanging="1053"/>
      </w:pPr>
      <w:rPr>
        <w:rFonts w:hint="default"/>
      </w:rPr>
    </w:lvl>
    <w:lvl w:ilvl="6">
      <w:start w:val="0"/>
      <w:numFmt w:val="bullet"/>
      <w:lvlText w:val="•"/>
      <w:lvlJc w:val="left"/>
      <w:pPr>
        <w:ind w:left="9339" w:hanging="1053"/>
      </w:pPr>
      <w:rPr>
        <w:rFonts w:hint="default"/>
      </w:rPr>
    </w:lvl>
    <w:lvl w:ilvl="7">
      <w:start w:val="0"/>
      <w:numFmt w:val="bullet"/>
      <w:lvlText w:val="•"/>
      <w:lvlJc w:val="left"/>
      <w:pPr>
        <w:ind w:left="10529" w:hanging="1053"/>
      </w:pPr>
      <w:rPr>
        <w:rFonts w:hint="default"/>
      </w:rPr>
    </w:lvl>
    <w:lvl w:ilvl="8">
      <w:start w:val="0"/>
      <w:numFmt w:val="bullet"/>
      <w:lvlText w:val="•"/>
      <w:lvlJc w:val="left"/>
      <w:pPr>
        <w:ind w:left="11719" w:hanging="1053"/>
      </w:pPr>
      <w:rPr>
        <w:rFonts w:hint="default"/>
      </w:rPr>
    </w:lvl>
  </w:abstractNum>
  <w:abstractNum w:abstractNumId="34">
    <w:nsid w:val="6C9F819C"/>
    <w:multiLevelType w:val="hybridMultilevel"/>
    <w:tmpl w:val="00000000"/>
    <w:lvl w:ilvl="0">
      <w:start w:val="1"/>
      <w:numFmt w:val="decimal"/>
      <w:lvlText w:val="（%1）"/>
      <w:lvlJc w:val="left"/>
      <w:pPr>
        <w:ind w:left="2192" w:hanging="1053"/>
        <w:jc w:val="left"/>
      </w:pPr>
      <w:rPr>
        <w:rFonts w:ascii="隶书" w:eastAsia="隶书" w:hAnsi="隶书" w:cs="隶书" w:hint="default"/>
        <w:spacing w:val="-209"/>
        <w:w w:val="100"/>
        <w:sz w:val="40"/>
        <w:szCs w:val="40"/>
      </w:rPr>
    </w:lvl>
    <w:lvl w:ilvl="1">
      <w:start w:val="0"/>
      <w:numFmt w:val="bullet"/>
      <w:lvlText w:val="•"/>
      <w:lvlJc w:val="left"/>
      <w:pPr>
        <w:ind w:left="3389" w:hanging="1053"/>
      </w:pPr>
      <w:rPr>
        <w:rFonts w:hint="default"/>
      </w:rPr>
    </w:lvl>
    <w:lvl w:ilvl="2">
      <w:start w:val="0"/>
      <w:numFmt w:val="bullet"/>
      <w:lvlText w:val="•"/>
      <w:lvlJc w:val="left"/>
      <w:pPr>
        <w:ind w:left="4579" w:hanging="1053"/>
      </w:pPr>
      <w:rPr>
        <w:rFonts w:hint="default"/>
      </w:rPr>
    </w:lvl>
    <w:lvl w:ilvl="3">
      <w:start w:val="0"/>
      <w:numFmt w:val="bullet"/>
      <w:lvlText w:val="•"/>
      <w:lvlJc w:val="left"/>
      <w:pPr>
        <w:ind w:left="5769" w:hanging="1053"/>
      </w:pPr>
      <w:rPr>
        <w:rFonts w:hint="default"/>
      </w:rPr>
    </w:lvl>
    <w:lvl w:ilvl="4">
      <w:start w:val="0"/>
      <w:numFmt w:val="bullet"/>
      <w:lvlText w:val="•"/>
      <w:lvlJc w:val="left"/>
      <w:pPr>
        <w:ind w:left="6959" w:hanging="1053"/>
      </w:pPr>
      <w:rPr>
        <w:rFonts w:hint="default"/>
      </w:rPr>
    </w:lvl>
    <w:lvl w:ilvl="5">
      <w:start w:val="0"/>
      <w:numFmt w:val="bullet"/>
      <w:lvlText w:val="•"/>
      <w:lvlJc w:val="left"/>
      <w:pPr>
        <w:ind w:left="8149" w:hanging="1053"/>
      </w:pPr>
      <w:rPr>
        <w:rFonts w:hint="default"/>
      </w:rPr>
    </w:lvl>
    <w:lvl w:ilvl="6">
      <w:start w:val="0"/>
      <w:numFmt w:val="bullet"/>
      <w:lvlText w:val="•"/>
      <w:lvlJc w:val="left"/>
      <w:pPr>
        <w:ind w:left="9339" w:hanging="1053"/>
      </w:pPr>
      <w:rPr>
        <w:rFonts w:hint="default"/>
      </w:rPr>
    </w:lvl>
    <w:lvl w:ilvl="7">
      <w:start w:val="0"/>
      <w:numFmt w:val="bullet"/>
      <w:lvlText w:val="•"/>
      <w:lvlJc w:val="left"/>
      <w:pPr>
        <w:ind w:left="10529" w:hanging="1053"/>
      </w:pPr>
      <w:rPr>
        <w:rFonts w:hint="default"/>
      </w:rPr>
    </w:lvl>
    <w:lvl w:ilvl="8">
      <w:start w:val="0"/>
      <w:numFmt w:val="bullet"/>
      <w:lvlText w:val="•"/>
      <w:lvlJc w:val="left"/>
      <w:pPr>
        <w:ind w:left="11719" w:hanging="1053"/>
      </w:pPr>
      <w:rPr>
        <w:rFonts w:hint="default"/>
      </w:rPr>
    </w:lvl>
  </w:abstractNum>
  <w:abstractNum w:abstractNumId="35">
    <w:nsid w:val="6D730A85"/>
    <w:multiLevelType w:val="hybridMultilevel"/>
    <w:tmpl w:val="00000000"/>
    <w:lvl w:ilvl="0">
      <w:start w:val="1"/>
      <w:numFmt w:val="decimal"/>
      <w:lvlText w:val="（%1）"/>
      <w:lvlJc w:val="left"/>
      <w:pPr>
        <w:ind w:left="284" w:hanging="1060"/>
        <w:jc w:val="left"/>
      </w:pPr>
      <w:rPr>
        <w:rFonts w:ascii="隶书" w:eastAsia="隶书" w:hAnsi="隶书" w:cs="隶书" w:hint="default"/>
        <w:spacing w:val="0"/>
        <w:w w:val="90"/>
        <w:sz w:val="40"/>
        <w:szCs w:val="40"/>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abstractNum w:abstractNumId="36">
    <w:nsid w:val="708F71F0"/>
    <w:multiLevelType w:val="hybridMultilevel"/>
    <w:tmpl w:val="00000000"/>
    <w:lvl w:ilvl="0">
      <w:start w:val="1"/>
      <w:numFmt w:val="decimal"/>
      <w:lvlText w:val="（%1）"/>
      <w:lvlJc w:val="left"/>
      <w:pPr>
        <w:ind w:left="284" w:hanging="1053"/>
        <w:jc w:val="left"/>
      </w:pPr>
      <w:rPr>
        <w:rFonts w:ascii="隶书" w:eastAsia="隶书" w:hAnsi="隶书" w:cs="隶书" w:hint="default"/>
        <w:spacing w:val="-54"/>
        <w:w w:val="90"/>
        <w:sz w:val="40"/>
        <w:szCs w:val="40"/>
      </w:rPr>
    </w:lvl>
    <w:lvl w:ilvl="1">
      <w:start w:val="0"/>
      <w:numFmt w:val="bullet"/>
      <w:lvlText w:val="•"/>
      <w:lvlJc w:val="left"/>
      <w:pPr>
        <w:ind w:left="1661" w:hanging="1053"/>
      </w:pPr>
      <w:rPr>
        <w:rFonts w:hint="default"/>
      </w:rPr>
    </w:lvl>
    <w:lvl w:ilvl="2">
      <w:start w:val="0"/>
      <w:numFmt w:val="bullet"/>
      <w:lvlText w:val="•"/>
      <w:lvlJc w:val="left"/>
      <w:pPr>
        <w:ind w:left="3043" w:hanging="1053"/>
      </w:pPr>
      <w:rPr>
        <w:rFonts w:hint="default"/>
      </w:rPr>
    </w:lvl>
    <w:lvl w:ilvl="3">
      <w:start w:val="0"/>
      <w:numFmt w:val="bullet"/>
      <w:lvlText w:val="•"/>
      <w:lvlJc w:val="left"/>
      <w:pPr>
        <w:ind w:left="4425" w:hanging="1053"/>
      </w:pPr>
      <w:rPr>
        <w:rFonts w:hint="default"/>
      </w:rPr>
    </w:lvl>
    <w:lvl w:ilvl="4">
      <w:start w:val="0"/>
      <w:numFmt w:val="bullet"/>
      <w:lvlText w:val="•"/>
      <w:lvlJc w:val="left"/>
      <w:pPr>
        <w:ind w:left="5807" w:hanging="1053"/>
      </w:pPr>
      <w:rPr>
        <w:rFonts w:hint="default"/>
      </w:rPr>
    </w:lvl>
    <w:lvl w:ilvl="5">
      <w:start w:val="0"/>
      <w:numFmt w:val="bullet"/>
      <w:lvlText w:val="•"/>
      <w:lvlJc w:val="left"/>
      <w:pPr>
        <w:ind w:left="7189" w:hanging="1053"/>
      </w:pPr>
      <w:rPr>
        <w:rFonts w:hint="default"/>
      </w:rPr>
    </w:lvl>
    <w:lvl w:ilvl="6">
      <w:start w:val="0"/>
      <w:numFmt w:val="bullet"/>
      <w:lvlText w:val="•"/>
      <w:lvlJc w:val="left"/>
      <w:pPr>
        <w:ind w:left="8571" w:hanging="1053"/>
      </w:pPr>
      <w:rPr>
        <w:rFonts w:hint="default"/>
      </w:rPr>
    </w:lvl>
    <w:lvl w:ilvl="7">
      <w:start w:val="0"/>
      <w:numFmt w:val="bullet"/>
      <w:lvlText w:val="•"/>
      <w:lvlJc w:val="left"/>
      <w:pPr>
        <w:ind w:left="9953" w:hanging="1053"/>
      </w:pPr>
      <w:rPr>
        <w:rFonts w:hint="default"/>
      </w:rPr>
    </w:lvl>
    <w:lvl w:ilvl="8">
      <w:start w:val="0"/>
      <w:numFmt w:val="bullet"/>
      <w:lvlText w:val="•"/>
      <w:lvlJc w:val="left"/>
      <w:pPr>
        <w:ind w:left="11335" w:hanging="1053"/>
      </w:pPr>
      <w:rPr>
        <w:rFonts w:hint="default"/>
      </w:rPr>
    </w:lvl>
  </w:abstractNum>
  <w:abstractNum w:abstractNumId="37">
    <w:nsid w:val="755DE7F3"/>
    <w:multiLevelType w:val="hybridMultilevel"/>
    <w:tmpl w:val="00000000"/>
    <w:lvl w:ilvl="0">
      <w:start w:val="2"/>
      <w:numFmt w:val="decimal"/>
      <w:lvlText w:val="%1"/>
      <w:lvlJc w:val="left"/>
      <w:pPr>
        <w:ind w:left="2065" w:hanging="926"/>
        <w:jc w:val="left"/>
      </w:pPr>
      <w:rPr>
        <w:rFonts w:hint="default"/>
      </w:rPr>
    </w:lvl>
    <w:lvl w:ilvl="1">
      <w:start w:val="3"/>
      <w:numFmt w:val="decimal"/>
      <w:lvlText w:val="%1.%2"/>
      <w:lvlJc w:val="left"/>
      <w:pPr>
        <w:ind w:left="2065" w:hanging="926"/>
        <w:jc w:val="left"/>
      </w:pPr>
      <w:rPr>
        <w:rFonts w:hint="default"/>
      </w:rPr>
    </w:lvl>
    <w:lvl w:ilvl="2">
      <w:start w:val="1"/>
      <w:numFmt w:val="decimal"/>
      <w:lvlText w:val="%1.%2.%3"/>
      <w:lvlJc w:val="left"/>
      <w:pPr>
        <w:ind w:left="2065" w:hanging="926"/>
        <w:jc w:val="left"/>
      </w:pPr>
      <w:rPr>
        <w:rFonts w:ascii="Arial" w:eastAsia="Arial" w:hAnsi="Arial" w:cs="Arial" w:hint="default"/>
        <w:w w:val="90"/>
        <w:sz w:val="42"/>
        <w:szCs w:val="42"/>
      </w:rPr>
    </w:lvl>
    <w:lvl w:ilvl="3">
      <w:start w:val="0"/>
      <w:numFmt w:val="bullet"/>
      <w:lvlText w:val="•"/>
      <w:lvlJc w:val="left"/>
      <w:pPr>
        <w:ind w:left="5671" w:hanging="926"/>
      </w:pPr>
      <w:rPr>
        <w:rFonts w:hint="default"/>
      </w:rPr>
    </w:lvl>
    <w:lvl w:ilvl="4">
      <w:start w:val="0"/>
      <w:numFmt w:val="bullet"/>
      <w:lvlText w:val="•"/>
      <w:lvlJc w:val="left"/>
      <w:pPr>
        <w:ind w:left="6875" w:hanging="926"/>
      </w:pPr>
      <w:rPr>
        <w:rFonts w:hint="default"/>
      </w:rPr>
    </w:lvl>
    <w:lvl w:ilvl="5">
      <w:start w:val="0"/>
      <w:numFmt w:val="bullet"/>
      <w:lvlText w:val="•"/>
      <w:lvlJc w:val="left"/>
      <w:pPr>
        <w:ind w:left="8079" w:hanging="926"/>
      </w:pPr>
      <w:rPr>
        <w:rFonts w:hint="default"/>
      </w:rPr>
    </w:lvl>
    <w:lvl w:ilvl="6">
      <w:start w:val="0"/>
      <w:numFmt w:val="bullet"/>
      <w:lvlText w:val="•"/>
      <w:lvlJc w:val="left"/>
      <w:pPr>
        <w:ind w:left="9283" w:hanging="926"/>
      </w:pPr>
      <w:rPr>
        <w:rFonts w:hint="default"/>
      </w:rPr>
    </w:lvl>
    <w:lvl w:ilvl="7">
      <w:start w:val="0"/>
      <w:numFmt w:val="bullet"/>
      <w:lvlText w:val="•"/>
      <w:lvlJc w:val="left"/>
      <w:pPr>
        <w:ind w:left="10487" w:hanging="926"/>
      </w:pPr>
      <w:rPr>
        <w:rFonts w:hint="default"/>
      </w:rPr>
    </w:lvl>
    <w:lvl w:ilvl="8">
      <w:start w:val="0"/>
      <w:numFmt w:val="bullet"/>
      <w:lvlText w:val="•"/>
      <w:lvlJc w:val="left"/>
      <w:pPr>
        <w:ind w:left="11691" w:hanging="926"/>
      </w:pPr>
      <w:rPr>
        <w:rFonts w:hint="default"/>
      </w:rPr>
    </w:lvl>
  </w:abstractNum>
  <w:abstractNum w:abstractNumId="38">
    <w:nsid w:val="75B4480B"/>
    <w:multiLevelType w:val="hybridMultilevel"/>
    <w:tmpl w:val="00000000"/>
    <w:lvl w:ilvl="0">
      <w:start w:val="1"/>
      <w:numFmt w:val="decimal"/>
      <w:lvlText w:val="（%1）"/>
      <w:lvlJc w:val="left"/>
      <w:pPr>
        <w:ind w:left="2196" w:hanging="1053"/>
        <w:jc w:val="left"/>
      </w:pPr>
      <w:rPr>
        <w:rFonts w:ascii="隶书" w:eastAsia="隶书" w:hAnsi="隶书" w:cs="隶书" w:hint="default"/>
        <w:spacing w:val="-2"/>
        <w:w w:val="90"/>
        <w:sz w:val="40"/>
        <w:szCs w:val="40"/>
      </w:rPr>
    </w:lvl>
    <w:lvl w:ilvl="1">
      <w:start w:val="0"/>
      <w:numFmt w:val="bullet"/>
      <w:lvlText w:val="•"/>
      <w:lvlJc w:val="left"/>
      <w:pPr>
        <w:ind w:left="3389" w:hanging="1053"/>
      </w:pPr>
      <w:rPr>
        <w:rFonts w:hint="default"/>
      </w:rPr>
    </w:lvl>
    <w:lvl w:ilvl="2">
      <w:start w:val="0"/>
      <w:numFmt w:val="bullet"/>
      <w:lvlText w:val="•"/>
      <w:lvlJc w:val="left"/>
      <w:pPr>
        <w:ind w:left="4579" w:hanging="1053"/>
      </w:pPr>
      <w:rPr>
        <w:rFonts w:hint="default"/>
      </w:rPr>
    </w:lvl>
    <w:lvl w:ilvl="3">
      <w:start w:val="0"/>
      <w:numFmt w:val="bullet"/>
      <w:lvlText w:val="•"/>
      <w:lvlJc w:val="left"/>
      <w:pPr>
        <w:ind w:left="5769" w:hanging="1053"/>
      </w:pPr>
      <w:rPr>
        <w:rFonts w:hint="default"/>
      </w:rPr>
    </w:lvl>
    <w:lvl w:ilvl="4">
      <w:start w:val="0"/>
      <w:numFmt w:val="bullet"/>
      <w:lvlText w:val="•"/>
      <w:lvlJc w:val="left"/>
      <w:pPr>
        <w:ind w:left="6959" w:hanging="1053"/>
      </w:pPr>
      <w:rPr>
        <w:rFonts w:hint="default"/>
      </w:rPr>
    </w:lvl>
    <w:lvl w:ilvl="5">
      <w:start w:val="0"/>
      <w:numFmt w:val="bullet"/>
      <w:lvlText w:val="•"/>
      <w:lvlJc w:val="left"/>
      <w:pPr>
        <w:ind w:left="8149" w:hanging="1053"/>
      </w:pPr>
      <w:rPr>
        <w:rFonts w:hint="default"/>
      </w:rPr>
    </w:lvl>
    <w:lvl w:ilvl="6">
      <w:start w:val="0"/>
      <w:numFmt w:val="bullet"/>
      <w:lvlText w:val="•"/>
      <w:lvlJc w:val="left"/>
      <w:pPr>
        <w:ind w:left="9339" w:hanging="1053"/>
      </w:pPr>
      <w:rPr>
        <w:rFonts w:hint="default"/>
      </w:rPr>
    </w:lvl>
    <w:lvl w:ilvl="7">
      <w:start w:val="0"/>
      <w:numFmt w:val="bullet"/>
      <w:lvlText w:val="•"/>
      <w:lvlJc w:val="left"/>
      <w:pPr>
        <w:ind w:left="10529" w:hanging="1053"/>
      </w:pPr>
      <w:rPr>
        <w:rFonts w:hint="default"/>
      </w:rPr>
    </w:lvl>
    <w:lvl w:ilvl="8">
      <w:start w:val="0"/>
      <w:numFmt w:val="bullet"/>
      <w:lvlText w:val="•"/>
      <w:lvlJc w:val="left"/>
      <w:pPr>
        <w:ind w:left="11719" w:hanging="1053"/>
      </w:pPr>
      <w:rPr>
        <w:rFonts w:hint="default"/>
      </w:rPr>
    </w:lvl>
  </w:abstractNum>
  <w:abstractNum w:abstractNumId="39">
    <w:nsid w:val="7A783EC8"/>
    <w:multiLevelType w:val="hybridMultilevel"/>
    <w:tmpl w:val="00000000"/>
    <w:lvl w:ilvl="0">
      <w:start w:val="1"/>
      <w:numFmt w:val="decimal"/>
      <w:lvlText w:val="（%1）"/>
      <w:lvlJc w:val="left"/>
      <w:pPr>
        <w:ind w:left="2196" w:hanging="1053"/>
        <w:jc w:val="right"/>
      </w:pPr>
      <w:rPr>
        <w:rFonts w:ascii="隶书" w:eastAsia="隶书" w:hAnsi="隶书" w:cs="隶书" w:hint="default"/>
        <w:spacing w:val="-2"/>
        <w:w w:val="80"/>
        <w:sz w:val="40"/>
        <w:szCs w:val="40"/>
      </w:rPr>
    </w:lvl>
    <w:lvl w:ilvl="1">
      <w:start w:val="0"/>
      <w:numFmt w:val="bullet"/>
      <w:lvlText w:val="•"/>
      <w:lvlJc w:val="left"/>
      <w:pPr>
        <w:ind w:left="3389" w:hanging="1053"/>
      </w:pPr>
      <w:rPr>
        <w:rFonts w:hint="default"/>
      </w:rPr>
    </w:lvl>
    <w:lvl w:ilvl="2">
      <w:start w:val="0"/>
      <w:numFmt w:val="bullet"/>
      <w:lvlText w:val="•"/>
      <w:lvlJc w:val="left"/>
      <w:pPr>
        <w:ind w:left="4579" w:hanging="1053"/>
      </w:pPr>
      <w:rPr>
        <w:rFonts w:hint="default"/>
      </w:rPr>
    </w:lvl>
    <w:lvl w:ilvl="3">
      <w:start w:val="0"/>
      <w:numFmt w:val="bullet"/>
      <w:lvlText w:val="•"/>
      <w:lvlJc w:val="left"/>
      <w:pPr>
        <w:ind w:left="5769" w:hanging="1053"/>
      </w:pPr>
      <w:rPr>
        <w:rFonts w:hint="default"/>
      </w:rPr>
    </w:lvl>
    <w:lvl w:ilvl="4">
      <w:start w:val="0"/>
      <w:numFmt w:val="bullet"/>
      <w:lvlText w:val="•"/>
      <w:lvlJc w:val="left"/>
      <w:pPr>
        <w:ind w:left="6959" w:hanging="1053"/>
      </w:pPr>
      <w:rPr>
        <w:rFonts w:hint="default"/>
      </w:rPr>
    </w:lvl>
    <w:lvl w:ilvl="5">
      <w:start w:val="0"/>
      <w:numFmt w:val="bullet"/>
      <w:lvlText w:val="•"/>
      <w:lvlJc w:val="left"/>
      <w:pPr>
        <w:ind w:left="8149" w:hanging="1053"/>
      </w:pPr>
      <w:rPr>
        <w:rFonts w:hint="default"/>
      </w:rPr>
    </w:lvl>
    <w:lvl w:ilvl="6">
      <w:start w:val="0"/>
      <w:numFmt w:val="bullet"/>
      <w:lvlText w:val="•"/>
      <w:lvlJc w:val="left"/>
      <w:pPr>
        <w:ind w:left="9339" w:hanging="1053"/>
      </w:pPr>
      <w:rPr>
        <w:rFonts w:hint="default"/>
      </w:rPr>
    </w:lvl>
    <w:lvl w:ilvl="7">
      <w:start w:val="0"/>
      <w:numFmt w:val="bullet"/>
      <w:lvlText w:val="•"/>
      <w:lvlJc w:val="left"/>
      <w:pPr>
        <w:ind w:left="10529" w:hanging="1053"/>
      </w:pPr>
      <w:rPr>
        <w:rFonts w:hint="default"/>
      </w:rPr>
    </w:lvl>
    <w:lvl w:ilvl="8">
      <w:start w:val="0"/>
      <w:numFmt w:val="bullet"/>
      <w:lvlText w:val="•"/>
      <w:lvlJc w:val="left"/>
      <w:pPr>
        <w:ind w:left="11719" w:hanging="1053"/>
      </w:pPr>
      <w:rPr>
        <w:rFonts w:hint="default"/>
      </w:rPr>
    </w:lvl>
  </w:abstractNum>
  <w:abstractNum w:abstractNumId="40">
    <w:nsid w:val="7AED08FD"/>
    <w:multiLevelType w:val="hybridMultilevel"/>
    <w:tmpl w:val="00000000"/>
    <w:lvl w:ilvl="0">
      <w:start w:val="5"/>
      <w:numFmt w:val="decimal"/>
      <w:lvlText w:val="%1"/>
      <w:lvlJc w:val="left"/>
      <w:pPr>
        <w:ind w:left="2382" w:hanging="1239"/>
        <w:jc w:val="left"/>
      </w:pPr>
      <w:rPr>
        <w:rFonts w:hint="default"/>
      </w:rPr>
    </w:lvl>
    <w:lvl w:ilvl="1">
      <w:start w:val="5"/>
      <w:numFmt w:val="decimal"/>
      <w:lvlText w:val="%1.%2"/>
      <w:lvlJc w:val="left"/>
      <w:pPr>
        <w:ind w:left="2382" w:hanging="1239"/>
        <w:jc w:val="left"/>
      </w:pPr>
      <w:rPr>
        <w:rFonts w:hint="default"/>
      </w:rPr>
    </w:lvl>
    <w:lvl w:ilvl="2">
      <w:start w:val="6"/>
      <w:numFmt w:val="decimal"/>
      <w:lvlText w:val="%1.%2.%3"/>
      <w:lvlJc w:val="left"/>
      <w:pPr>
        <w:ind w:left="2382" w:hanging="1239"/>
        <w:jc w:val="left"/>
      </w:pPr>
      <w:rPr>
        <w:rFonts w:hint="default"/>
      </w:rPr>
    </w:lvl>
    <w:lvl w:ilvl="3">
      <w:start w:val="7"/>
      <w:numFmt w:val="decimal"/>
      <w:lvlText w:val="%1.%2.%3.%4"/>
      <w:lvlJc w:val="left"/>
      <w:pPr>
        <w:ind w:left="2382" w:hanging="1239"/>
        <w:jc w:val="left"/>
      </w:pPr>
      <w:rPr>
        <w:rFonts w:hint="default"/>
        <w:w w:val="96"/>
      </w:rPr>
    </w:lvl>
    <w:lvl w:ilvl="4">
      <w:start w:val="0"/>
      <w:numFmt w:val="bullet"/>
      <w:lvlText w:val="•"/>
      <w:lvlJc w:val="left"/>
      <w:pPr>
        <w:ind w:left="7067" w:hanging="1239"/>
      </w:pPr>
      <w:rPr>
        <w:rFonts w:hint="default"/>
      </w:rPr>
    </w:lvl>
    <w:lvl w:ilvl="5">
      <w:start w:val="0"/>
      <w:numFmt w:val="bullet"/>
      <w:lvlText w:val="•"/>
      <w:lvlJc w:val="left"/>
      <w:pPr>
        <w:ind w:left="8239" w:hanging="1239"/>
      </w:pPr>
      <w:rPr>
        <w:rFonts w:hint="default"/>
      </w:rPr>
    </w:lvl>
    <w:lvl w:ilvl="6">
      <w:start w:val="0"/>
      <w:numFmt w:val="bullet"/>
      <w:lvlText w:val="•"/>
      <w:lvlJc w:val="left"/>
      <w:pPr>
        <w:ind w:left="9411" w:hanging="1239"/>
      </w:pPr>
      <w:rPr>
        <w:rFonts w:hint="default"/>
      </w:rPr>
    </w:lvl>
    <w:lvl w:ilvl="7">
      <w:start w:val="0"/>
      <w:numFmt w:val="bullet"/>
      <w:lvlText w:val="•"/>
      <w:lvlJc w:val="left"/>
      <w:pPr>
        <w:ind w:left="10583" w:hanging="1239"/>
      </w:pPr>
      <w:rPr>
        <w:rFonts w:hint="default"/>
      </w:rPr>
    </w:lvl>
    <w:lvl w:ilvl="8">
      <w:start w:val="0"/>
      <w:numFmt w:val="bullet"/>
      <w:lvlText w:val="•"/>
      <w:lvlJc w:val="left"/>
      <w:pPr>
        <w:ind w:left="11755" w:hanging="1239"/>
      </w:pPr>
      <w:rPr>
        <w:rFonts w:hint="default"/>
      </w:rPr>
    </w:lvl>
  </w:abstractNum>
  <w:abstractNum w:abstractNumId="41">
    <w:nsid w:val="7DA6B0DE"/>
    <w:multiLevelType w:val="hybridMultilevel"/>
    <w:tmpl w:val="00000000"/>
    <w:lvl w:ilvl="0">
      <w:start w:val="1"/>
      <w:numFmt w:val="decimal"/>
      <w:lvlText w:val="（%1）"/>
      <w:lvlJc w:val="left"/>
      <w:pPr>
        <w:ind w:left="284" w:hanging="1060"/>
        <w:jc w:val="left"/>
      </w:pPr>
      <w:rPr>
        <w:rFonts w:ascii="隶书" w:eastAsia="隶书" w:hAnsi="隶书" w:cs="隶书" w:hint="default"/>
        <w:spacing w:val="0"/>
        <w:w w:val="90"/>
        <w:sz w:val="40"/>
        <w:szCs w:val="40"/>
      </w:rPr>
    </w:lvl>
    <w:lvl w:ilvl="1">
      <w:start w:val="0"/>
      <w:numFmt w:val="bullet"/>
      <w:lvlText w:val="•"/>
      <w:lvlJc w:val="left"/>
      <w:pPr>
        <w:ind w:left="1661" w:hanging="1060"/>
      </w:pPr>
      <w:rPr>
        <w:rFonts w:hint="default"/>
      </w:rPr>
    </w:lvl>
    <w:lvl w:ilvl="2">
      <w:start w:val="0"/>
      <w:numFmt w:val="bullet"/>
      <w:lvlText w:val="•"/>
      <w:lvlJc w:val="left"/>
      <w:pPr>
        <w:ind w:left="3043" w:hanging="1060"/>
      </w:pPr>
      <w:rPr>
        <w:rFonts w:hint="default"/>
      </w:rPr>
    </w:lvl>
    <w:lvl w:ilvl="3">
      <w:start w:val="0"/>
      <w:numFmt w:val="bullet"/>
      <w:lvlText w:val="•"/>
      <w:lvlJc w:val="left"/>
      <w:pPr>
        <w:ind w:left="4425" w:hanging="1060"/>
      </w:pPr>
      <w:rPr>
        <w:rFonts w:hint="default"/>
      </w:rPr>
    </w:lvl>
    <w:lvl w:ilvl="4">
      <w:start w:val="0"/>
      <w:numFmt w:val="bullet"/>
      <w:lvlText w:val="•"/>
      <w:lvlJc w:val="left"/>
      <w:pPr>
        <w:ind w:left="5807" w:hanging="1060"/>
      </w:pPr>
      <w:rPr>
        <w:rFonts w:hint="default"/>
      </w:rPr>
    </w:lvl>
    <w:lvl w:ilvl="5">
      <w:start w:val="0"/>
      <w:numFmt w:val="bullet"/>
      <w:lvlText w:val="•"/>
      <w:lvlJc w:val="left"/>
      <w:pPr>
        <w:ind w:left="7189" w:hanging="1060"/>
      </w:pPr>
      <w:rPr>
        <w:rFonts w:hint="default"/>
      </w:rPr>
    </w:lvl>
    <w:lvl w:ilvl="6">
      <w:start w:val="0"/>
      <w:numFmt w:val="bullet"/>
      <w:lvlText w:val="•"/>
      <w:lvlJc w:val="left"/>
      <w:pPr>
        <w:ind w:left="8571" w:hanging="1060"/>
      </w:pPr>
      <w:rPr>
        <w:rFonts w:hint="default"/>
      </w:rPr>
    </w:lvl>
    <w:lvl w:ilvl="7">
      <w:start w:val="0"/>
      <w:numFmt w:val="bullet"/>
      <w:lvlText w:val="•"/>
      <w:lvlJc w:val="left"/>
      <w:pPr>
        <w:ind w:left="9953" w:hanging="1060"/>
      </w:pPr>
      <w:rPr>
        <w:rFonts w:hint="default"/>
      </w:rPr>
    </w:lvl>
    <w:lvl w:ilvl="8">
      <w:start w:val="0"/>
      <w:numFmt w:val="bullet"/>
      <w:lvlText w:val="•"/>
      <w:lvlJc w:val="left"/>
      <w:pPr>
        <w:ind w:left="11335" w:hanging="1060"/>
      </w:pPr>
      <w:rPr>
        <w:rFonts w:hint="default"/>
      </w:rPr>
    </w:lvl>
  </w:abstractNum>
  <w:num w:numId="1">
    <w:abstractNumId w:val="31"/>
  </w:num>
  <w:num w:numId="2">
    <w:abstractNumId w:val="20"/>
  </w:num>
  <w:num w:numId="3">
    <w:abstractNumId w:val="25"/>
  </w:num>
  <w:num w:numId="4">
    <w:abstractNumId w:val="27"/>
  </w:num>
  <w:num w:numId="5">
    <w:abstractNumId w:val="24"/>
  </w:num>
  <w:num w:numId="6">
    <w:abstractNumId w:val="36"/>
  </w:num>
  <w:num w:numId="7">
    <w:abstractNumId w:val="38"/>
  </w:num>
  <w:num w:numId="8">
    <w:abstractNumId w:val="0"/>
  </w:num>
  <w:num w:numId="9">
    <w:abstractNumId w:val="28"/>
  </w:num>
  <w:num w:numId="10">
    <w:abstractNumId w:val="10"/>
  </w:num>
  <w:num w:numId="11">
    <w:abstractNumId w:val="21"/>
  </w:num>
  <w:num w:numId="12">
    <w:abstractNumId w:val="17"/>
  </w:num>
  <w:num w:numId="13">
    <w:abstractNumId w:val="34"/>
  </w:num>
  <w:num w:numId="14">
    <w:abstractNumId w:val="35"/>
  </w:num>
  <w:num w:numId="15">
    <w:abstractNumId w:val="3"/>
  </w:num>
  <w:num w:numId="16">
    <w:abstractNumId w:val="18"/>
  </w:num>
  <w:num w:numId="17">
    <w:abstractNumId w:val="9"/>
  </w:num>
  <w:num w:numId="18">
    <w:abstractNumId w:val="30"/>
  </w:num>
  <w:num w:numId="19">
    <w:abstractNumId w:val="22"/>
  </w:num>
  <w:num w:numId="20">
    <w:abstractNumId w:val="41"/>
  </w:num>
  <w:num w:numId="21">
    <w:abstractNumId w:val="6"/>
  </w:num>
  <w:num w:numId="22">
    <w:abstractNumId w:val="33"/>
  </w:num>
  <w:num w:numId="23">
    <w:abstractNumId w:val="7"/>
  </w:num>
  <w:num w:numId="24">
    <w:abstractNumId w:val="5"/>
  </w:num>
  <w:num w:numId="25">
    <w:abstractNumId w:val="39"/>
  </w:num>
  <w:num w:numId="26">
    <w:abstractNumId w:val="15"/>
  </w:num>
  <w:num w:numId="27">
    <w:abstractNumId w:val="8"/>
  </w:num>
  <w:num w:numId="28">
    <w:abstractNumId w:val="2"/>
  </w:num>
  <w:num w:numId="29">
    <w:abstractNumId w:val="40"/>
  </w:num>
  <w:num w:numId="30">
    <w:abstractNumId w:val="19"/>
  </w:num>
  <w:num w:numId="31">
    <w:abstractNumId w:val="26"/>
  </w:num>
  <w:num w:numId="32">
    <w:abstractNumId w:val="12"/>
  </w:num>
  <w:num w:numId="33">
    <w:abstractNumId w:val="32"/>
  </w:num>
  <w:num w:numId="34">
    <w:abstractNumId w:val="29"/>
  </w:num>
  <w:num w:numId="35">
    <w:abstractNumId w:val="23"/>
  </w:num>
  <w:num w:numId="36">
    <w:abstractNumId w:val="13"/>
  </w:num>
  <w:num w:numId="37">
    <w:abstractNumId w:val="37"/>
  </w:num>
  <w:num w:numId="38">
    <w:abstractNumId w:val="16"/>
  </w:num>
  <w:num w:numId="39">
    <w:abstractNumId w:val="11"/>
  </w:num>
  <w:num w:numId="40">
    <w:abstractNumId w:val="14"/>
  </w:num>
  <w:num w:numId="41">
    <w:abstractNumId w:val="1"/>
  </w:num>
  <w:num w:numId="4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隶书" w:eastAsia="隶书" w:hAnsi="隶书" w:cs="隶书"/>
    </w:rPr>
  </w:style>
  <w:style w:type="paragraph" w:styleId="Heading1">
    <w:name w:val="heading 1"/>
    <w:basedOn w:val="Normal"/>
    <w:uiPriority w:val="1"/>
    <w:qFormat/>
    <w:pPr>
      <w:spacing w:before="6"/>
      <w:ind w:left="675" w:right="14"/>
      <w:jc w:val="center"/>
      <w:outlineLvl w:val="0"/>
    </w:pPr>
    <w:rPr>
      <w:rFonts w:ascii="隶书" w:eastAsia="隶书" w:hAnsi="隶书" w:cs="隶书"/>
      <w:b/>
      <w:bCs/>
      <w:sz w:val="66"/>
      <w:szCs w:val="66"/>
    </w:rPr>
  </w:style>
  <w:style w:type="paragraph" w:styleId="Heading2">
    <w:name w:val="heading 2"/>
    <w:basedOn w:val="Normal"/>
    <w:uiPriority w:val="1"/>
    <w:qFormat/>
    <w:pPr>
      <w:ind w:left="899" w:hanging="616"/>
      <w:outlineLvl w:val="1"/>
    </w:pPr>
    <w:rPr>
      <w:rFonts w:ascii="隶书" w:eastAsia="隶书" w:hAnsi="隶书" w:cs="隶书"/>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隶书" w:eastAsia="隶书" w:hAnsi="隶书" w:cs="隶书"/>
      <w:sz w:val="42"/>
      <w:szCs w:val="42"/>
    </w:rPr>
  </w:style>
  <w:style w:type="paragraph" w:styleId="ListParagraph">
    <w:name w:val="List Paragraph"/>
    <w:basedOn w:val="Normal"/>
    <w:uiPriority w:val="1"/>
    <w:qFormat/>
    <w:pPr>
      <w:ind w:left="284" w:firstLine="856"/>
    </w:pPr>
    <w:rPr>
      <w:rFonts w:ascii="隶书" w:eastAsia="隶书" w:hAnsi="隶书" w:cs="隶书"/>
    </w:rPr>
  </w:style>
  <w:style w:type="paragraph" w:customStyle="1" w:styleId="TableParagraph">
    <w:name w:val="Table Paragraph"/>
    <w:basedOn w:val="Normal"/>
    <w:uiPriority w:val="1"/>
    <w:qFormat/>
    <w:rPr>
      <w:rFonts w:ascii="隶书" w:eastAsia="隶书" w:hAnsi="隶书" w:cs="隶书"/>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00" Type="http://schemas.openxmlformats.org/officeDocument/2006/relationships/footer" Target="footer39.xm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0.xml" /><Relationship Id="rId104" Type="http://schemas.openxmlformats.org/officeDocument/2006/relationships/footer" Target="footer41.xml" /><Relationship Id="rId105" Type="http://schemas.openxmlformats.org/officeDocument/2006/relationships/image" Target="media/image12.png" /><Relationship Id="rId106" Type="http://schemas.openxmlformats.org/officeDocument/2006/relationships/header" Target="header51.xml" /><Relationship Id="rId107" Type="http://schemas.openxmlformats.org/officeDocument/2006/relationships/header" Target="header52.xml" /><Relationship Id="rId108" Type="http://schemas.openxmlformats.org/officeDocument/2006/relationships/footer" Target="footer42.xml" /><Relationship Id="rId109" Type="http://schemas.openxmlformats.org/officeDocument/2006/relationships/footer" Target="footer43.xml" /><Relationship Id="rId11" Type="http://schemas.openxmlformats.org/officeDocument/2006/relationships/header" Target="header7.xml" /><Relationship Id="rId110" Type="http://schemas.openxmlformats.org/officeDocument/2006/relationships/image" Target="media/image13.png" /><Relationship Id="rId111" Type="http://schemas.openxmlformats.org/officeDocument/2006/relationships/hyperlink" Target="https://d.book118.com/118124104061006041" TargetMode="External" /><Relationship Id="rId112" Type="http://schemas.openxmlformats.org/officeDocument/2006/relationships/header" Target="header53.xml" /><Relationship Id="rId113" Type="http://schemas.openxmlformats.org/officeDocument/2006/relationships/header" Target="header54.xml" /><Relationship Id="rId114" Type="http://schemas.openxmlformats.org/officeDocument/2006/relationships/footer" Target="footer44.xml" /><Relationship Id="rId115" Type="http://schemas.openxmlformats.org/officeDocument/2006/relationships/footer" Target="footer45.xml" /><Relationship Id="rId116" Type="http://schemas.openxmlformats.org/officeDocument/2006/relationships/theme" Target="theme/theme1.xml" /><Relationship Id="rId117" Type="http://schemas.openxmlformats.org/officeDocument/2006/relationships/numbering" Target="numbering.xml" /><Relationship Id="rId118" Type="http://schemas.openxmlformats.org/officeDocument/2006/relationships/styles" Target="styles.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footer" Target="footer1.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footer" Target="footer2.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footer" Target="footer4.xml" /><Relationship Id="rId26" Type="http://schemas.openxmlformats.org/officeDocument/2006/relationships/footer" Target="footer5.xml" /><Relationship Id="rId27" Type="http://schemas.openxmlformats.org/officeDocument/2006/relationships/header" Target="header15.xml" /><Relationship Id="rId28" Type="http://schemas.openxmlformats.org/officeDocument/2006/relationships/header" Target="header16.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image" Target="media/image6.png" /><Relationship Id="rId32" Type="http://schemas.openxmlformats.org/officeDocument/2006/relationships/header" Target="header17.xml" /><Relationship Id="rId33" Type="http://schemas.openxmlformats.org/officeDocument/2006/relationships/header" Target="header18.xml" /><Relationship Id="rId34" Type="http://schemas.openxmlformats.org/officeDocument/2006/relationships/footer" Target="footer8.xml" /><Relationship Id="rId35" Type="http://schemas.openxmlformats.org/officeDocument/2006/relationships/footer" Target="footer9.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0.xml" /><Relationship Id="rId39" Type="http://schemas.openxmlformats.org/officeDocument/2006/relationships/footer" Target="footer11.xml" /><Relationship Id="rId4" Type="http://schemas.openxmlformats.org/officeDocument/2006/relationships/header" Target="header1.xml" /><Relationship Id="rId40" Type="http://schemas.openxmlformats.org/officeDocument/2006/relationships/header" Target="header21.xml" /><Relationship Id="rId41" Type="http://schemas.openxmlformats.org/officeDocument/2006/relationships/header" Target="header22.xml" /><Relationship Id="rId42" Type="http://schemas.openxmlformats.org/officeDocument/2006/relationships/footer" Target="footer12.xml" /><Relationship Id="rId43" Type="http://schemas.openxmlformats.org/officeDocument/2006/relationships/footer" Target="footer13.xml" /><Relationship Id="rId44" Type="http://schemas.openxmlformats.org/officeDocument/2006/relationships/image" Target="media/image7.png" /><Relationship Id="rId45" Type="http://schemas.openxmlformats.org/officeDocument/2006/relationships/header" Target="header23.xml" /><Relationship Id="rId46" Type="http://schemas.openxmlformats.org/officeDocument/2006/relationships/header" Target="header24.xml" /><Relationship Id="rId47" Type="http://schemas.openxmlformats.org/officeDocument/2006/relationships/footer" Target="footer14.xml" /><Relationship Id="rId48" Type="http://schemas.openxmlformats.org/officeDocument/2006/relationships/footer" Target="footer15.xml" /><Relationship Id="rId49" Type="http://schemas.openxmlformats.org/officeDocument/2006/relationships/image" Target="media/image8.png" /><Relationship Id="rId5" Type="http://schemas.openxmlformats.org/officeDocument/2006/relationships/header" Target="header2.xml" /><Relationship Id="rId50" Type="http://schemas.openxmlformats.org/officeDocument/2006/relationships/image" Target="media/image9.png" /><Relationship Id="rId51" Type="http://schemas.openxmlformats.org/officeDocument/2006/relationships/header" Target="header25.xml" /><Relationship Id="rId52" Type="http://schemas.openxmlformats.org/officeDocument/2006/relationships/header" Target="header26.xml" /><Relationship Id="rId53" Type="http://schemas.openxmlformats.org/officeDocument/2006/relationships/footer" Target="footer16.xml" /><Relationship Id="rId54" Type="http://schemas.openxmlformats.org/officeDocument/2006/relationships/footer" Target="footer17.xml" /><Relationship Id="rId55" Type="http://schemas.openxmlformats.org/officeDocument/2006/relationships/header" Target="header27.xml" /><Relationship Id="rId56" Type="http://schemas.openxmlformats.org/officeDocument/2006/relationships/header" Target="header28.xml" /><Relationship Id="rId57" Type="http://schemas.openxmlformats.org/officeDocument/2006/relationships/footer" Target="footer18.xml" /><Relationship Id="rId58" Type="http://schemas.openxmlformats.org/officeDocument/2006/relationships/footer" Target="footer19.xml" /><Relationship Id="rId59" Type="http://schemas.openxmlformats.org/officeDocument/2006/relationships/header" Target="header29.xml" /><Relationship Id="rId6" Type="http://schemas.openxmlformats.org/officeDocument/2006/relationships/header" Target="header3.xml" /><Relationship Id="rId60" Type="http://schemas.openxmlformats.org/officeDocument/2006/relationships/header" Target="header30.xml" /><Relationship Id="rId61" Type="http://schemas.openxmlformats.org/officeDocument/2006/relationships/footer" Target="footer20.xml" /><Relationship Id="rId62" Type="http://schemas.openxmlformats.org/officeDocument/2006/relationships/footer" Target="footer21.xml" /><Relationship Id="rId63" Type="http://schemas.openxmlformats.org/officeDocument/2006/relationships/image" Target="media/image10.png"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22.xml" /><Relationship Id="rId67" Type="http://schemas.openxmlformats.org/officeDocument/2006/relationships/footer" Target="footer23.xml" /><Relationship Id="rId68" Type="http://schemas.openxmlformats.org/officeDocument/2006/relationships/header" Target="header33.xml" /><Relationship Id="rId69" Type="http://schemas.openxmlformats.org/officeDocument/2006/relationships/header" Target="header34.xml" /><Relationship Id="rId7" Type="http://schemas.openxmlformats.org/officeDocument/2006/relationships/header" Target="header4.xml" /><Relationship Id="rId70" Type="http://schemas.openxmlformats.org/officeDocument/2006/relationships/footer" Target="footer24.xml" /><Relationship Id="rId71" Type="http://schemas.openxmlformats.org/officeDocument/2006/relationships/footer" Target="footer25.xml" /><Relationship Id="rId72" Type="http://schemas.openxmlformats.org/officeDocument/2006/relationships/header" Target="header35.xml" /><Relationship Id="rId73" Type="http://schemas.openxmlformats.org/officeDocument/2006/relationships/header" Target="header36.xml" /><Relationship Id="rId74" Type="http://schemas.openxmlformats.org/officeDocument/2006/relationships/footer" Target="footer26.xml" /><Relationship Id="rId75" Type="http://schemas.openxmlformats.org/officeDocument/2006/relationships/footer" Target="footer27.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28.xml" /><Relationship Id="rId79" Type="http://schemas.openxmlformats.org/officeDocument/2006/relationships/footer" Target="footer29.xml" /><Relationship Id="rId8" Type="http://schemas.openxmlformats.org/officeDocument/2006/relationships/header" Target="header5.xml" /><Relationship Id="rId80" Type="http://schemas.openxmlformats.org/officeDocument/2006/relationships/header" Target="header39.xml" /><Relationship Id="rId81" Type="http://schemas.openxmlformats.org/officeDocument/2006/relationships/header" Target="header40.xml" /><Relationship Id="rId82" Type="http://schemas.openxmlformats.org/officeDocument/2006/relationships/footer" Target="footer30.xml" /><Relationship Id="rId83" Type="http://schemas.openxmlformats.org/officeDocument/2006/relationships/footer" Target="footer31.xml" /><Relationship Id="rId84" Type="http://schemas.openxmlformats.org/officeDocument/2006/relationships/header" Target="header41.xml" /><Relationship Id="rId85" Type="http://schemas.openxmlformats.org/officeDocument/2006/relationships/header" Target="header42.xml" /><Relationship Id="rId86" Type="http://schemas.openxmlformats.org/officeDocument/2006/relationships/footer" Target="footer32.xml" /><Relationship Id="rId87" Type="http://schemas.openxmlformats.org/officeDocument/2006/relationships/footer" Target="footer33.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header" Target="header6.xml" /><Relationship Id="rId90" Type="http://schemas.openxmlformats.org/officeDocument/2006/relationships/footer" Target="footer34.xml" /><Relationship Id="rId91" Type="http://schemas.openxmlformats.org/officeDocument/2006/relationships/footer" Target="footer35.xml" /><Relationship Id="rId92" Type="http://schemas.openxmlformats.org/officeDocument/2006/relationships/header" Target="header45.xml" /><Relationship Id="rId93" Type="http://schemas.openxmlformats.org/officeDocument/2006/relationships/header" Target="header46.xml" /><Relationship Id="rId94" Type="http://schemas.openxmlformats.org/officeDocument/2006/relationships/footer" Target="footer36.xml" /><Relationship Id="rId95" Type="http://schemas.openxmlformats.org/officeDocument/2006/relationships/footer" Target="footer37.xml" /><Relationship Id="rId96" Type="http://schemas.openxmlformats.org/officeDocument/2006/relationships/image" Target="media/image11.png" /><Relationship Id="rId97" Type="http://schemas.openxmlformats.org/officeDocument/2006/relationships/header" Target="header47.xml" /><Relationship Id="rId98" Type="http://schemas.openxmlformats.org/officeDocument/2006/relationships/header" Target="header48.xml" /><Relationship Id="rId99" Type="http://schemas.openxmlformats.org/officeDocument/2006/relationships/footer" Target="footer38.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0.png" /></Relationships>
</file>

<file path=word/_rels/header33.xml.rels><?xml version="1.0" encoding="utf-8" standalone="yes"?><Relationships xmlns="http://schemas.openxmlformats.org/package/2006/relationships"><Relationship Id="rId1" Type="http://schemas.openxmlformats.org/officeDocument/2006/relationships/image" Target="media/image10.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2.xml.rels><?xml version="1.0" encoding="utf-8" standalone="yes"?><Relationships xmlns="http://schemas.openxmlformats.org/package/2006/relationships"><Relationship Id="rId1" Type="http://schemas.openxmlformats.org/officeDocument/2006/relationships/image" Target="media/image1.png" /></Relationships>
</file>

<file path=word/_rels/header43.xml.rels><?xml version="1.0" encoding="utf-8" standalone="yes"?><Relationships xmlns="http://schemas.openxmlformats.org/package/2006/relationships"><Relationship Id="rId1" Type="http://schemas.openxmlformats.org/officeDocument/2006/relationships/image" Target="media/image1.png" /></Relationships>
</file>

<file path=word/_rels/header46.xml.rels><?xml version="1.0" encoding="utf-8" standalone="yes"?><Relationships xmlns="http://schemas.openxmlformats.org/package/2006/relationships"><Relationship Id="rId1" Type="http://schemas.openxmlformats.org/officeDocument/2006/relationships/image" Target="media/image1.png" /></Relationships>
</file>

<file path=word/_rels/header47.xml.rels><?xml version="1.0" encoding="utf-8" standalone="yes"?><Relationships xmlns="http://schemas.openxmlformats.org/package/2006/relationships"><Relationship Id="rId1" Type="http://schemas.openxmlformats.org/officeDocument/2006/relationships/image" Target="media/image1.png" /></Relationships>
</file>

<file path=word/_rels/header50.xml.rels><?xml version="1.0" encoding="utf-8" standalone="yes"?><Relationships xmlns="http://schemas.openxmlformats.org/package/2006/relationships"><Relationship Id="rId1" Type="http://schemas.openxmlformats.org/officeDocument/2006/relationships/image" Target="media/image1.png" /></Relationships>
</file>

<file path=word/_rels/header52.xml.rels><?xml version="1.0" encoding="utf-8" standalone="yes"?><Relationships xmlns="http://schemas.openxmlformats.org/package/2006/relationships"><Relationship Id="rId1" Type="http://schemas.openxmlformats.org/officeDocument/2006/relationships/image" Target="media/image1.png" /></Relationships>
</file>

<file path=word/_rels/header5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2024-02-02T01:21:44Z</dcterms:created>
  <dcterms:modified xsi:type="dcterms:W3CDTF">2024-02-02T01:21:44Z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2024-02-02T00:00:00Z</vt:filetime>
  </property>
</Properties>
</file>