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数控机床：数控车床项目规划设计蓝图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98" w:history="1">
        <w:r>
          <w:rPr>
            <w:rFonts w:ascii="仿宋" w:eastAsia="仿宋" w:hAnsi="仿宋" w:cs="仿宋" w:hint="eastAsia"/>
            <w:lang w:eastAsia="zh-CN"/>
          </w:rPr>
          <w:t>序言</w:t>
        </w:r>
        <w:r>
          <w:tab/>
        </w:r>
        <w:r>
          <w:fldChar w:fldCharType="begin"/>
        </w:r>
        <w:r>
          <w:instrText xml:space="preserve"> PAGEREF _Toc26998 \h </w:instrText>
        </w:r>
        <w:r>
          <w:fldChar w:fldCharType="separate"/>
        </w:r>
        <w:r>
          <w:t>3</w:t>
        </w:r>
        <w:r>
          <w:fldChar w:fldCharType="end"/>
        </w:r>
      </w:hyperlink>
    </w:p>
    <w:p>
      <w:pPr>
        <w:pStyle w:val="TOC1"/>
        <w:tabs>
          <w:tab w:val="right" w:leader="dot" w:pos="8306"/>
        </w:tabs>
      </w:pPr>
      <w:hyperlink w:anchor="_Toc29022" w:history="1">
        <w:r>
          <w:rPr>
            <w:rFonts w:ascii="仿宋" w:eastAsia="仿宋" w:hAnsi="仿宋" w:cs="仿宋" w:hint="eastAsia"/>
            <w:lang w:eastAsia="zh-CN"/>
          </w:rPr>
          <w:t>一、数控机床：数控车床项目绩效评估</w:t>
        </w:r>
        <w:r>
          <w:tab/>
        </w:r>
        <w:r>
          <w:fldChar w:fldCharType="begin"/>
        </w:r>
        <w:r>
          <w:instrText xml:space="preserve"> PAGEREF _Toc29022 \h </w:instrText>
        </w:r>
        <w:r>
          <w:fldChar w:fldCharType="separate"/>
        </w:r>
        <w:r>
          <w:t>3</w:t>
        </w:r>
        <w:r>
          <w:fldChar w:fldCharType="end"/>
        </w:r>
      </w:hyperlink>
    </w:p>
    <w:p>
      <w:pPr>
        <w:pStyle w:val="TOC2"/>
        <w:tabs>
          <w:tab w:val="right" w:leader="dot" w:pos="8306"/>
        </w:tabs>
      </w:pPr>
      <w:hyperlink w:anchor="_Toc4670" w:history="1">
        <w:r>
          <w:rPr>
            <w:rFonts w:ascii="仿宋" w:eastAsia="仿宋" w:hAnsi="仿宋" w:cs="仿宋" w:hint="eastAsia"/>
            <w:lang w:eastAsia="zh-CN"/>
          </w:rPr>
          <w:t>(一)、绩效评估指标</w:t>
        </w:r>
        <w:r>
          <w:tab/>
        </w:r>
        <w:r>
          <w:fldChar w:fldCharType="begin"/>
        </w:r>
        <w:r>
          <w:instrText xml:space="preserve"> PAGEREF _Toc4670 \h </w:instrText>
        </w:r>
        <w:r>
          <w:fldChar w:fldCharType="separate"/>
        </w:r>
        <w:r>
          <w:t>3</w:t>
        </w:r>
        <w:r>
          <w:fldChar w:fldCharType="end"/>
        </w:r>
      </w:hyperlink>
    </w:p>
    <w:p>
      <w:pPr>
        <w:pStyle w:val="TOC2"/>
        <w:tabs>
          <w:tab w:val="right" w:leader="dot" w:pos="8306"/>
        </w:tabs>
      </w:pPr>
      <w:hyperlink w:anchor="_Toc28099" w:history="1">
        <w:r>
          <w:rPr>
            <w:rFonts w:ascii="仿宋" w:eastAsia="仿宋" w:hAnsi="仿宋" w:cs="仿宋" w:hint="eastAsia"/>
            <w:lang w:eastAsia="zh-CN"/>
          </w:rPr>
          <w:t>(二)、绩效评估方法</w:t>
        </w:r>
        <w:r>
          <w:tab/>
        </w:r>
        <w:r>
          <w:fldChar w:fldCharType="begin"/>
        </w:r>
        <w:r>
          <w:instrText xml:space="preserve"> PAGEREF _Toc28099 \h </w:instrText>
        </w:r>
        <w:r>
          <w:fldChar w:fldCharType="separate"/>
        </w:r>
        <w:r>
          <w:t>4</w:t>
        </w:r>
        <w:r>
          <w:fldChar w:fldCharType="end"/>
        </w:r>
      </w:hyperlink>
    </w:p>
    <w:p>
      <w:pPr>
        <w:pStyle w:val="TOC2"/>
        <w:tabs>
          <w:tab w:val="right" w:leader="dot" w:pos="8306"/>
        </w:tabs>
      </w:pPr>
      <w:hyperlink w:anchor="_Toc10487" w:history="1">
        <w:r>
          <w:rPr>
            <w:rFonts w:ascii="仿宋" w:eastAsia="仿宋" w:hAnsi="仿宋" w:cs="仿宋" w:hint="eastAsia"/>
            <w:lang w:eastAsia="zh-CN"/>
          </w:rPr>
          <w:t>(三)、绩效评估周期</w:t>
        </w:r>
        <w:r>
          <w:tab/>
        </w:r>
        <w:r>
          <w:fldChar w:fldCharType="begin"/>
        </w:r>
        <w:r>
          <w:instrText xml:space="preserve"> PAGEREF _Toc10487 \h </w:instrText>
        </w:r>
        <w:r>
          <w:fldChar w:fldCharType="separate"/>
        </w:r>
        <w:r>
          <w:t>5</w:t>
        </w:r>
        <w:r>
          <w:fldChar w:fldCharType="end"/>
        </w:r>
      </w:hyperlink>
    </w:p>
    <w:p>
      <w:pPr>
        <w:pStyle w:val="TOC1"/>
        <w:tabs>
          <w:tab w:val="right" w:leader="dot" w:pos="8306"/>
        </w:tabs>
      </w:pPr>
      <w:hyperlink w:anchor="_Toc13697" w:history="1">
        <w:r>
          <w:rPr>
            <w:rFonts w:ascii="仿宋" w:eastAsia="仿宋" w:hAnsi="仿宋" w:cs="仿宋" w:hint="eastAsia"/>
            <w:lang w:eastAsia="zh-CN"/>
          </w:rPr>
          <w:t>二、产品规划分析</w:t>
        </w:r>
        <w:r>
          <w:tab/>
        </w:r>
        <w:r>
          <w:fldChar w:fldCharType="begin"/>
        </w:r>
        <w:r>
          <w:instrText xml:space="preserve"> PAGEREF _Toc13697 \h </w:instrText>
        </w:r>
        <w:r>
          <w:fldChar w:fldCharType="separate"/>
        </w:r>
        <w:r>
          <w:t>6</w:t>
        </w:r>
        <w:r>
          <w:fldChar w:fldCharType="end"/>
        </w:r>
      </w:hyperlink>
    </w:p>
    <w:p>
      <w:pPr>
        <w:pStyle w:val="TOC2"/>
        <w:tabs>
          <w:tab w:val="right" w:leader="dot" w:pos="8306"/>
        </w:tabs>
      </w:pPr>
      <w:hyperlink w:anchor="_Toc7967" w:history="1">
        <w:r>
          <w:rPr>
            <w:rFonts w:ascii="仿宋" w:eastAsia="仿宋" w:hAnsi="仿宋" w:cs="仿宋" w:hint="eastAsia"/>
            <w:lang w:eastAsia="zh-CN"/>
          </w:rPr>
          <w:t>(一)、产品规划</w:t>
        </w:r>
        <w:r>
          <w:tab/>
        </w:r>
        <w:r>
          <w:fldChar w:fldCharType="begin"/>
        </w:r>
        <w:r>
          <w:instrText xml:space="preserve"> PAGEREF _Toc7967 \h </w:instrText>
        </w:r>
        <w:r>
          <w:fldChar w:fldCharType="separate"/>
        </w:r>
        <w:r>
          <w:t>6</w:t>
        </w:r>
        <w:r>
          <w:fldChar w:fldCharType="end"/>
        </w:r>
      </w:hyperlink>
    </w:p>
    <w:p>
      <w:pPr>
        <w:pStyle w:val="TOC2"/>
        <w:tabs>
          <w:tab w:val="right" w:leader="dot" w:pos="8306"/>
        </w:tabs>
      </w:pPr>
      <w:hyperlink w:anchor="_Toc6019" w:history="1">
        <w:r>
          <w:rPr>
            <w:rFonts w:ascii="仿宋" w:eastAsia="仿宋" w:hAnsi="仿宋" w:cs="仿宋" w:hint="eastAsia"/>
            <w:lang w:eastAsia="zh-CN"/>
          </w:rPr>
          <w:t>(二)、建设规模</w:t>
        </w:r>
        <w:r>
          <w:tab/>
        </w:r>
        <w:r>
          <w:fldChar w:fldCharType="begin"/>
        </w:r>
        <w:r>
          <w:instrText xml:space="preserve"> PAGEREF _Toc6019 \h </w:instrText>
        </w:r>
        <w:r>
          <w:fldChar w:fldCharType="separate"/>
        </w:r>
        <w:r>
          <w:t>7</w:t>
        </w:r>
        <w:r>
          <w:fldChar w:fldCharType="end"/>
        </w:r>
      </w:hyperlink>
    </w:p>
    <w:p>
      <w:pPr>
        <w:pStyle w:val="TOC1"/>
        <w:tabs>
          <w:tab w:val="right" w:leader="dot" w:pos="8306"/>
        </w:tabs>
      </w:pPr>
      <w:hyperlink w:anchor="_Toc9681" w:history="1">
        <w:r>
          <w:rPr>
            <w:rFonts w:ascii="仿宋" w:eastAsia="仿宋" w:hAnsi="仿宋" w:cs="仿宋" w:hint="eastAsia"/>
            <w:lang w:eastAsia="zh-CN"/>
          </w:rPr>
          <w:t>三、数控机床：数控车床项目危机管理</w:t>
        </w:r>
        <w:r>
          <w:tab/>
        </w:r>
        <w:r>
          <w:fldChar w:fldCharType="begin"/>
        </w:r>
        <w:r>
          <w:instrText xml:space="preserve"> PAGEREF _Toc9681 \h </w:instrText>
        </w:r>
        <w:r>
          <w:fldChar w:fldCharType="separate"/>
        </w:r>
        <w:r>
          <w:t>8</w:t>
        </w:r>
        <w:r>
          <w:fldChar w:fldCharType="end"/>
        </w:r>
      </w:hyperlink>
    </w:p>
    <w:p>
      <w:pPr>
        <w:pStyle w:val="TOC2"/>
        <w:tabs>
          <w:tab w:val="right" w:leader="dot" w:pos="8306"/>
        </w:tabs>
      </w:pPr>
      <w:hyperlink w:anchor="_Toc3811" w:history="1">
        <w:r>
          <w:rPr>
            <w:rFonts w:ascii="仿宋" w:eastAsia="仿宋" w:hAnsi="仿宋" w:cs="仿宋" w:hint="eastAsia"/>
            <w:lang w:eastAsia="zh-CN"/>
          </w:rPr>
          <w:t>(一)、危机预警与识别</w:t>
        </w:r>
        <w:r>
          <w:tab/>
        </w:r>
        <w:r>
          <w:fldChar w:fldCharType="begin"/>
        </w:r>
        <w:r>
          <w:instrText xml:space="preserve"> PAGEREF _Toc3811 \h </w:instrText>
        </w:r>
        <w:r>
          <w:fldChar w:fldCharType="separate"/>
        </w:r>
        <w:r>
          <w:t>8</w:t>
        </w:r>
        <w:r>
          <w:fldChar w:fldCharType="end"/>
        </w:r>
      </w:hyperlink>
    </w:p>
    <w:p>
      <w:pPr>
        <w:pStyle w:val="TOC2"/>
        <w:tabs>
          <w:tab w:val="right" w:leader="dot" w:pos="8306"/>
        </w:tabs>
      </w:pPr>
      <w:hyperlink w:anchor="_Toc26728" w:history="1">
        <w:r>
          <w:rPr>
            <w:rFonts w:ascii="仿宋" w:eastAsia="仿宋" w:hAnsi="仿宋" w:cs="仿宋" w:hint="eastAsia"/>
            <w:lang w:eastAsia="zh-CN"/>
          </w:rPr>
          <w:t>(二)、危机应对与恢复</w:t>
        </w:r>
        <w:r>
          <w:tab/>
        </w:r>
        <w:r>
          <w:fldChar w:fldCharType="begin"/>
        </w:r>
        <w:r>
          <w:instrText xml:space="preserve"> PAGEREF _Toc26728 \h </w:instrText>
        </w:r>
        <w:r>
          <w:fldChar w:fldCharType="separate"/>
        </w:r>
        <w:r>
          <w:t>9</w:t>
        </w:r>
        <w:r>
          <w:fldChar w:fldCharType="end"/>
        </w:r>
      </w:hyperlink>
    </w:p>
    <w:p>
      <w:pPr>
        <w:pStyle w:val="TOC1"/>
        <w:tabs>
          <w:tab w:val="right" w:leader="dot" w:pos="8306"/>
        </w:tabs>
      </w:pPr>
      <w:hyperlink w:anchor="_Toc27546" w:history="1">
        <w:r>
          <w:rPr>
            <w:rFonts w:ascii="仿宋" w:eastAsia="仿宋" w:hAnsi="仿宋" w:cs="仿宋" w:hint="eastAsia"/>
            <w:lang w:eastAsia="zh-CN"/>
          </w:rPr>
          <w:t>四、数控机床：数控车床项目选址可行性分析</w:t>
        </w:r>
        <w:r>
          <w:tab/>
        </w:r>
        <w:r>
          <w:fldChar w:fldCharType="begin"/>
        </w:r>
        <w:r>
          <w:instrText xml:space="preserve"> PAGEREF _Toc27546 \h </w:instrText>
        </w:r>
        <w:r>
          <w:fldChar w:fldCharType="separate"/>
        </w:r>
        <w:r>
          <w:t>11</w:t>
        </w:r>
        <w:r>
          <w:fldChar w:fldCharType="end"/>
        </w:r>
      </w:hyperlink>
    </w:p>
    <w:p>
      <w:pPr>
        <w:pStyle w:val="TOC2"/>
        <w:tabs>
          <w:tab w:val="right" w:leader="dot" w:pos="8306"/>
        </w:tabs>
      </w:pPr>
      <w:hyperlink w:anchor="_Toc2292" w:history="1">
        <w:r>
          <w:rPr>
            <w:rFonts w:ascii="仿宋" w:eastAsia="仿宋" w:hAnsi="仿宋" w:cs="仿宋" w:hint="eastAsia"/>
            <w:lang w:eastAsia="zh-CN"/>
          </w:rPr>
          <w:t>(一)、数控机床：数控车床项目选址</w:t>
        </w:r>
        <w:r>
          <w:tab/>
        </w:r>
        <w:r>
          <w:fldChar w:fldCharType="begin"/>
        </w:r>
        <w:r>
          <w:instrText xml:space="preserve"> PAGEREF _Toc2292 \h </w:instrText>
        </w:r>
        <w:r>
          <w:fldChar w:fldCharType="separate"/>
        </w:r>
        <w:r>
          <w:t>11</w:t>
        </w:r>
        <w:r>
          <w:fldChar w:fldCharType="end"/>
        </w:r>
      </w:hyperlink>
    </w:p>
    <w:p>
      <w:pPr>
        <w:pStyle w:val="TOC2"/>
        <w:tabs>
          <w:tab w:val="right" w:leader="dot" w:pos="8306"/>
        </w:tabs>
      </w:pPr>
      <w:hyperlink w:anchor="_Toc31110" w:history="1">
        <w:r>
          <w:rPr>
            <w:rFonts w:ascii="仿宋" w:eastAsia="仿宋" w:hAnsi="仿宋" w:cs="仿宋" w:hint="eastAsia"/>
            <w:lang w:eastAsia="zh-CN"/>
          </w:rPr>
          <w:t>(二)、用地控制指标</w:t>
        </w:r>
        <w:r>
          <w:tab/>
        </w:r>
        <w:r>
          <w:fldChar w:fldCharType="begin"/>
        </w:r>
        <w:r>
          <w:instrText xml:space="preserve"> PAGEREF _Toc31110 \h </w:instrText>
        </w:r>
        <w:r>
          <w:fldChar w:fldCharType="separate"/>
        </w:r>
        <w:r>
          <w:t>11</w:t>
        </w:r>
        <w:r>
          <w:fldChar w:fldCharType="end"/>
        </w:r>
      </w:hyperlink>
    </w:p>
    <w:p>
      <w:pPr>
        <w:pStyle w:val="TOC2"/>
        <w:tabs>
          <w:tab w:val="right" w:leader="dot" w:pos="8306"/>
        </w:tabs>
      </w:pPr>
      <w:hyperlink w:anchor="_Toc21925" w:history="1">
        <w:r>
          <w:rPr>
            <w:rFonts w:ascii="仿宋" w:eastAsia="仿宋" w:hAnsi="仿宋" w:cs="仿宋" w:hint="eastAsia"/>
            <w:lang w:eastAsia="zh-CN"/>
          </w:rPr>
          <w:t>(三)、节约用地措施</w:t>
        </w:r>
        <w:r>
          <w:tab/>
        </w:r>
        <w:r>
          <w:fldChar w:fldCharType="begin"/>
        </w:r>
        <w:r>
          <w:instrText xml:space="preserve"> PAGEREF _Toc21925 \h </w:instrText>
        </w:r>
        <w:r>
          <w:fldChar w:fldCharType="separate"/>
        </w:r>
        <w:r>
          <w:t>13</w:t>
        </w:r>
        <w:r>
          <w:fldChar w:fldCharType="end"/>
        </w:r>
      </w:hyperlink>
    </w:p>
    <w:p>
      <w:pPr>
        <w:pStyle w:val="TOC2"/>
        <w:tabs>
          <w:tab w:val="right" w:leader="dot" w:pos="8306"/>
        </w:tabs>
      </w:pPr>
      <w:hyperlink w:anchor="_Toc24759" w:history="1">
        <w:r>
          <w:rPr>
            <w:rFonts w:ascii="仿宋" w:eastAsia="仿宋" w:hAnsi="仿宋" w:cs="仿宋" w:hint="eastAsia"/>
            <w:lang w:eastAsia="zh-CN"/>
          </w:rPr>
          <w:t>(四)、总图布置方案</w:t>
        </w:r>
        <w:r>
          <w:tab/>
        </w:r>
        <w:r>
          <w:fldChar w:fldCharType="begin"/>
        </w:r>
        <w:r>
          <w:instrText xml:space="preserve"> PAGEREF _Toc24759 \h </w:instrText>
        </w:r>
        <w:r>
          <w:fldChar w:fldCharType="separate"/>
        </w:r>
        <w:r>
          <w:t>14</w:t>
        </w:r>
        <w:r>
          <w:fldChar w:fldCharType="end"/>
        </w:r>
      </w:hyperlink>
    </w:p>
    <w:p>
      <w:pPr>
        <w:pStyle w:val="TOC2"/>
        <w:tabs>
          <w:tab w:val="right" w:leader="dot" w:pos="8306"/>
        </w:tabs>
      </w:pPr>
      <w:hyperlink w:anchor="_Toc9826" w:history="1">
        <w:r>
          <w:rPr>
            <w:rFonts w:ascii="仿宋" w:eastAsia="仿宋" w:hAnsi="仿宋" w:cs="仿宋" w:hint="eastAsia"/>
            <w:lang w:eastAsia="zh-CN"/>
          </w:rPr>
          <w:t>(五)、选址综合评价</w:t>
        </w:r>
        <w:r>
          <w:tab/>
        </w:r>
        <w:r>
          <w:fldChar w:fldCharType="begin"/>
        </w:r>
        <w:r>
          <w:instrText xml:space="preserve"> PAGEREF _Toc9826 \h </w:instrText>
        </w:r>
        <w:r>
          <w:fldChar w:fldCharType="separate"/>
        </w:r>
        <w:r>
          <w:t>15</w:t>
        </w:r>
        <w:r>
          <w:fldChar w:fldCharType="end"/>
        </w:r>
      </w:hyperlink>
    </w:p>
    <w:p>
      <w:pPr>
        <w:pStyle w:val="TOC1"/>
        <w:tabs>
          <w:tab w:val="right" w:leader="dot" w:pos="8306"/>
        </w:tabs>
      </w:pPr>
      <w:hyperlink w:anchor="_Toc4397" w:history="1">
        <w:r>
          <w:rPr>
            <w:rFonts w:ascii="仿宋" w:eastAsia="仿宋" w:hAnsi="仿宋" w:cs="仿宋" w:hint="eastAsia"/>
            <w:lang w:eastAsia="zh-CN"/>
          </w:rPr>
          <w:t>五、市场分析、调研</w:t>
        </w:r>
        <w:r>
          <w:tab/>
        </w:r>
        <w:r>
          <w:fldChar w:fldCharType="begin"/>
        </w:r>
        <w:r>
          <w:instrText xml:space="preserve"> PAGEREF _Toc4397 \h </w:instrText>
        </w:r>
        <w:r>
          <w:fldChar w:fldCharType="separate"/>
        </w:r>
        <w:r>
          <w:t>17</w:t>
        </w:r>
        <w:r>
          <w:fldChar w:fldCharType="end"/>
        </w:r>
      </w:hyperlink>
    </w:p>
    <w:p>
      <w:pPr>
        <w:pStyle w:val="TOC2"/>
        <w:tabs>
          <w:tab w:val="right" w:leader="dot" w:pos="8306"/>
        </w:tabs>
      </w:pPr>
      <w:hyperlink w:anchor="_Toc3095" w:history="1">
        <w:r>
          <w:rPr>
            <w:rFonts w:ascii="仿宋" w:eastAsia="仿宋" w:hAnsi="仿宋" w:cs="仿宋" w:hint="eastAsia"/>
            <w:lang w:eastAsia="zh-CN"/>
          </w:rPr>
          <w:t>(一)、数控机床：数控车床行业分析</w:t>
        </w:r>
        <w:r>
          <w:tab/>
        </w:r>
        <w:r>
          <w:fldChar w:fldCharType="begin"/>
        </w:r>
        <w:r>
          <w:instrText xml:space="preserve"> PAGEREF _Toc3095 \h </w:instrText>
        </w:r>
        <w:r>
          <w:fldChar w:fldCharType="separate"/>
        </w:r>
        <w:r>
          <w:t>17</w:t>
        </w:r>
        <w:r>
          <w:fldChar w:fldCharType="end"/>
        </w:r>
      </w:hyperlink>
    </w:p>
    <w:p>
      <w:pPr>
        <w:pStyle w:val="TOC2"/>
        <w:tabs>
          <w:tab w:val="right" w:leader="dot" w:pos="8306"/>
        </w:tabs>
      </w:pPr>
      <w:hyperlink w:anchor="_Toc23910" w:history="1">
        <w:r>
          <w:rPr>
            <w:rFonts w:ascii="仿宋" w:eastAsia="仿宋" w:hAnsi="仿宋" w:cs="仿宋" w:hint="eastAsia"/>
            <w:lang w:eastAsia="zh-CN"/>
          </w:rPr>
          <w:t>(二)、数控机床：数控车床市场分析预测</w:t>
        </w:r>
        <w:r>
          <w:tab/>
        </w:r>
        <w:r>
          <w:fldChar w:fldCharType="begin"/>
        </w:r>
        <w:r>
          <w:instrText xml:space="preserve"> PAGEREF _Toc23910 \h </w:instrText>
        </w:r>
        <w:r>
          <w:fldChar w:fldCharType="separate"/>
        </w:r>
        <w:r>
          <w:t>17</w:t>
        </w:r>
        <w:r>
          <w:fldChar w:fldCharType="end"/>
        </w:r>
      </w:hyperlink>
    </w:p>
    <w:p>
      <w:pPr>
        <w:pStyle w:val="TOC1"/>
        <w:tabs>
          <w:tab w:val="right" w:leader="dot" w:pos="8306"/>
        </w:tabs>
      </w:pPr>
      <w:hyperlink w:anchor="_Toc1928" w:history="1">
        <w:r>
          <w:rPr>
            <w:rFonts w:ascii="仿宋" w:eastAsia="仿宋" w:hAnsi="仿宋" w:cs="仿宋" w:hint="eastAsia"/>
            <w:lang w:eastAsia="zh-CN"/>
          </w:rPr>
          <w:t>六、数控机床：数控车床项目土建工程</w:t>
        </w:r>
        <w:r>
          <w:tab/>
        </w:r>
        <w:r>
          <w:fldChar w:fldCharType="begin"/>
        </w:r>
        <w:r>
          <w:instrText xml:space="preserve"> PAGEREF _Toc1928 \h </w:instrText>
        </w:r>
        <w:r>
          <w:fldChar w:fldCharType="separate"/>
        </w:r>
        <w:r>
          <w:t>18</w:t>
        </w:r>
        <w:r>
          <w:fldChar w:fldCharType="end"/>
        </w:r>
      </w:hyperlink>
    </w:p>
    <w:p>
      <w:pPr>
        <w:pStyle w:val="TOC2"/>
        <w:tabs>
          <w:tab w:val="right" w:leader="dot" w:pos="8306"/>
        </w:tabs>
      </w:pPr>
      <w:hyperlink w:anchor="_Toc16998" w:history="1">
        <w:r>
          <w:rPr>
            <w:rFonts w:ascii="仿宋" w:eastAsia="仿宋" w:hAnsi="仿宋" w:cs="仿宋" w:hint="eastAsia"/>
            <w:lang w:eastAsia="zh-CN"/>
          </w:rPr>
          <w:t>(一)、建筑工程设计原则</w:t>
        </w:r>
        <w:r>
          <w:tab/>
        </w:r>
        <w:r>
          <w:fldChar w:fldCharType="begin"/>
        </w:r>
        <w:r>
          <w:instrText xml:space="preserve"> PAGEREF _Toc16998 \h </w:instrText>
        </w:r>
        <w:r>
          <w:fldChar w:fldCharType="separate"/>
        </w:r>
        <w:r>
          <w:t>18</w:t>
        </w:r>
        <w:r>
          <w:fldChar w:fldCharType="end"/>
        </w:r>
      </w:hyperlink>
    </w:p>
    <w:p>
      <w:pPr>
        <w:pStyle w:val="TOC2"/>
        <w:tabs>
          <w:tab w:val="right" w:leader="dot" w:pos="8306"/>
        </w:tabs>
      </w:pPr>
      <w:hyperlink w:anchor="_Toc27562" w:history="1">
        <w:r>
          <w:rPr>
            <w:rFonts w:ascii="仿宋" w:eastAsia="仿宋" w:hAnsi="仿宋" w:cs="仿宋" w:hint="eastAsia"/>
            <w:lang w:eastAsia="zh-CN"/>
          </w:rPr>
          <w:t>(二)、土建工程设计年限及安全等级</w:t>
        </w:r>
        <w:r>
          <w:tab/>
        </w:r>
        <w:r>
          <w:fldChar w:fldCharType="begin"/>
        </w:r>
        <w:r>
          <w:instrText xml:space="preserve"> PAGEREF _Toc27562 \h </w:instrText>
        </w:r>
        <w:r>
          <w:fldChar w:fldCharType="separate"/>
        </w:r>
        <w:r>
          <w:t>20</w:t>
        </w:r>
        <w:r>
          <w:fldChar w:fldCharType="end"/>
        </w:r>
      </w:hyperlink>
    </w:p>
    <w:p>
      <w:pPr>
        <w:pStyle w:val="TOC2"/>
        <w:tabs>
          <w:tab w:val="right" w:leader="dot" w:pos="8306"/>
        </w:tabs>
      </w:pPr>
      <w:hyperlink w:anchor="_Toc4403" w:history="1">
        <w:r>
          <w:rPr>
            <w:rFonts w:ascii="仿宋" w:eastAsia="仿宋" w:hAnsi="仿宋" w:cs="仿宋" w:hint="eastAsia"/>
            <w:lang w:eastAsia="zh-CN"/>
          </w:rPr>
          <w:t>(三)、建筑工程设计总体要求</w:t>
        </w:r>
        <w:r>
          <w:tab/>
        </w:r>
        <w:r>
          <w:fldChar w:fldCharType="begin"/>
        </w:r>
        <w:r>
          <w:instrText xml:space="preserve"> PAGEREF _Toc4403 \h </w:instrText>
        </w:r>
        <w:r>
          <w:fldChar w:fldCharType="separate"/>
        </w:r>
        <w:r>
          <w:t>21</w:t>
        </w:r>
        <w:r>
          <w:fldChar w:fldCharType="end"/>
        </w:r>
      </w:hyperlink>
    </w:p>
    <w:p>
      <w:pPr>
        <w:pStyle w:val="TOC2"/>
        <w:tabs>
          <w:tab w:val="right" w:leader="dot" w:pos="8306"/>
        </w:tabs>
      </w:pPr>
      <w:hyperlink w:anchor="_Toc28622" w:history="1">
        <w:r>
          <w:rPr>
            <w:rFonts w:ascii="仿宋" w:eastAsia="仿宋" w:hAnsi="仿宋" w:cs="仿宋" w:hint="eastAsia"/>
            <w:lang w:eastAsia="zh-CN"/>
          </w:rPr>
          <w:t>(四)、土建工程建设指标</w:t>
        </w:r>
        <w:r>
          <w:tab/>
        </w:r>
        <w:r>
          <w:fldChar w:fldCharType="begin"/>
        </w:r>
        <w:r>
          <w:instrText xml:space="preserve"> PAGEREF _Toc28622 \h </w:instrText>
        </w:r>
        <w:r>
          <w:fldChar w:fldCharType="separate"/>
        </w:r>
        <w:r>
          <w:t>21</w:t>
        </w:r>
        <w:r>
          <w:fldChar w:fldCharType="end"/>
        </w:r>
      </w:hyperlink>
    </w:p>
    <w:p>
      <w:pPr>
        <w:pStyle w:val="TOC1"/>
        <w:tabs>
          <w:tab w:val="right" w:leader="dot" w:pos="8306"/>
        </w:tabs>
      </w:pPr>
      <w:hyperlink w:anchor="_Toc3272" w:history="1">
        <w:r>
          <w:rPr>
            <w:rFonts w:ascii="仿宋" w:eastAsia="仿宋" w:hAnsi="仿宋" w:cs="仿宋" w:hint="eastAsia"/>
            <w:lang w:eastAsia="zh-CN"/>
          </w:rPr>
          <w:t>七、数控机床：数控车床项目环境影响分析</w:t>
        </w:r>
        <w:r>
          <w:tab/>
        </w:r>
        <w:r>
          <w:fldChar w:fldCharType="begin"/>
        </w:r>
        <w:r>
          <w:instrText xml:space="preserve"> PAGEREF _Toc3272 \h </w:instrText>
        </w:r>
        <w:r>
          <w:fldChar w:fldCharType="separate"/>
        </w:r>
        <w:r>
          <w:t>22</w:t>
        </w:r>
        <w:r>
          <w:fldChar w:fldCharType="end"/>
        </w:r>
      </w:hyperlink>
    </w:p>
    <w:p>
      <w:pPr>
        <w:pStyle w:val="TOC2"/>
        <w:tabs>
          <w:tab w:val="right" w:leader="dot" w:pos="8306"/>
        </w:tabs>
      </w:pPr>
      <w:hyperlink w:anchor="_Toc22567" w:history="1">
        <w:r>
          <w:rPr>
            <w:rFonts w:ascii="仿宋" w:eastAsia="仿宋" w:hAnsi="仿宋" w:cs="仿宋" w:hint="eastAsia"/>
            <w:lang w:eastAsia="zh-CN"/>
          </w:rPr>
          <w:t>(一)、建设区域环境质量现状</w:t>
        </w:r>
        <w:r>
          <w:tab/>
        </w:r>
        <w:r>
          <w:fldChar w:fldCharType="begin"/>
        </w:r>
        <w:r>
          <w:instrText xml:space="preserve"> PAGEREF _Toc22567 \h </w:instrText>
        </w:r>
        <w:r>
          <w:fldChar w:fldCharType="separate"/>
        </w:r>
        <w:r>
          <w:t>22</w:t>
        </w:r>
        <w:r>
          <w:fldChar w:fldCharType="end"/>
        </w:r>
      </w:hyperlink>
    </w:p>
    <w:p>
      <w:pPr>
        <w:pStyle w:val="TOC2"/>
        <w:tabs>
          <w:tab w:val="right" w:leader="dot" w:pos="8306"/>
        </w:tabs>
      </w:pPr>
      <w:hyperlink w:anchor="_Toc26898" w:history="1">
        <w:r>
          <w:rPr>
            <w:rFonts w:ascii="仿宋" w:eastAsia="仿宋" w:hAnsi="仿宋" w:cs="仿宋" w:hint="eastAsia"/>
            <w:lang w:eastAsia="zh-CN"/>
          </w:rPr>
          <w:t>(二)、建设期环境保护</w:t>
        </w:r>
        <w:r>
          <w:tab/>
        </w:r>
        <w:r>
          <w:fldChar w:fldCharType="begin"/>
        </w:r>
        <w:r>
          <w:instrText xml:space="preserve"> PAGEREF _Toc26898 \h </w:instrText>
        </w:r>
        <w:r>
          <w:fldChar w:fldCharType="separate"/>
        </w:r>
        <w:r>
          <w:t>23</w:t>
        </w:r>
        <w:r>
          <w:fldChar w:fldCharType="end"/>
        </w:r>
      </w:hyperlink>
    </w:p>
    <w:p>
      <w:pPr>
        <w:pStyle w:val="TOC2"/>
        <w:tabs>
          <w:tab w:val="right" w:leader="dot" w:pos="8306"/>
        </w:tabs>
      </w:pPr>
      <w:hyperlink w:anchor="_Toc3949" w:history="1">
        <w:r>
          <w:rPr>
            <w:rFonts w:ascii="仿宋" w:eastAsia="仿宋" w:hAnsi="仿宋" w:cs="仿宋" w:hint="eastAsia"/>
            <w:lang w:eastAsia="zh-CN"/>
          </w:rPr>
          <w:t>(三)、运营期环境保护</w:t>
        </w:r>
        <w:r>
          <w:tab/>
        </w:r>
        <w:r>
          <w:fldChar w:fldCharType="begin"/>
        </w:r>
        <w:r>
          <w:instrText xml:space="preserve"> PAGEREF _Toc3949 \h </w:instrText>
        </w:r>
        <w:r>
          <w:fldChar w:fldCharType="separate"/>
        </w:r>
        <w:r>
          <w:t>25</w:t>
        </w:r>
        <w:r>
          <w:fldChar w:fldCharType="end"/>
        </w:r>
      </w:hyperlink>
    </w:p>
    <w:p>
      <w:pPr>
        <w:pStyle w:val="TOC2"/>
        <w:tabs>
          <w:tab w:val="right" w:leader="dot" w:pos="8306"/>
        </w:tabs>
      </w:pPr>
      <w:hyperlink w:anchor="_Toc14970" w:history="1">
        <w:r>
          <w:rPr>
            <w:rFonts w:ascii="仿宋" w:eastAsia="仿宋" w:hAnsi="仿宋" w:cs="仿宋" w:hint="eastAsia"/>
            <w:lang w:eastAsia="zh-CN"/>
          </w:rPr>
          <w:t>(四)、数控机床：数控车床项目建设对区域经济的影响</w:t>
        </w:r>
        <w:r>
          <w:tab/>
        </w:r>
        <w:r>
          <w:fldChar w:fldCharType="begin"/>
        </w:r>
        <w:r>
          <w:instrText xml:space="preserve"> PAGEREF _Toc14970 \h </w:instrText>
        </w:r>
        <w:r>
          <w:fldChar w:fldCharType="separate"/>
        </w:r>
        <w:r>
          <w:t>26</w:t>
        </w:r>
        <w:r>
          <w:fldChar w:fldCharType="end"/>
        </w:r>
      </w:hyperlink>
    </w:p>
    <w:p>
      <w:pPr>
        <w:pStyle w:val="TOC2"/>
        <w:tabs>
          <w:tab w:val="right" w:leader="dot" w:pos="8306"/>
        </w:tabs>
      </w:pPr>
      <w:hyperlink w:anchor="_Toc8875" w:history="1">
        <w:r>
          <w:rPr>
            <w:rFonts w:ascii="仿宋" w:eastAsia="仿宋" w:hAnsi="仿宋" w:cs="仿宋" w:hint="eastAsia"/>
            <w:lang w:eastAsia="zh-CN"/>
          </w:rPr>
          <w:t>(五)、废弃物处理</w:t>
        </w:r>
        <w:r>
          <w:tab/>
        </w:r>
        <w:r>
          <w:fldChar w:fldCharType="begin"/>
        </w:r>
        <w:r>
          <w:instrText xml:space="preserve"> PAGEREF _Toc8875 \h </w:instrText>
        </w:r>
        <w:r>
          <w:fldChar w:fldCharType="separate"/>
        </w:r>
        <w:r>
          <w:t>28</w:t>
        </w:r>
        <w:r>
          <w:fldChar w:fldCharType="end"/>
        </w:r>
      </w:hyperlink>
    </w:p>
    <w:p>
      <w:pPr>
        <w:pStyle w:val="TOC2"/>
        <w:tabs>
          <w:tab w:val="right" w:leader="dot" w:pos="8306"/>
        </w:tabs>
      </w:pPr>
      <w:hyperlink w:anchor="_Toc8958" w:history="1">
        <w:r>
          <w:rPr>
            <w:rFonts w:ascii="仿宋" w:eastAsia="仿宋" w:hAnsi="仿宋" w:cs="仿宋" w:hint="eastAsia"/>
            <w:lang w:eastAsia="zh-CN"/>
          </w:rPr>
          <w:t>(六)、特殊环境影响分析</w:t>
        </w:r>
        <w:r>
          <w:tab/>
        </w:r>
        <w:r>
          <w:fldChar w:fldCharType="begin"/>
        </w:r>
        <w:r>
          <w:instrText xml:space="preserve"> PAGEREF _Toc8958 \h </w:instrText>
        </w:r>
        <w:r>
          <w:fldChar w:fldCharType="separate"/>
        </w:r>
        <w:r>
          <w:t>29</w:t>
        </w:r>
        <w:r>
          <w:fldChar w:fldCharType="end"/>
        </w:r>
      </w:hyperlink>
    </w:p>
    <w:p>
      <w:pPr>
        <w:pStyle w:val="TOC2"/>
        <w:tabs>
          <w:tab w:val="right" w:leader="dot" w:pos="8306"/>
        </w:tabs>
      </w:pPr>
      <w:hyperlink w:anchor="_Toc22656" w:history="1">
        <w:r>
          <w:rPr>
            <w:rFonts w:ascii="仿宋" w:eastAsia="仿宋" w:hAnsi="仿宋" w:cs="仿宋" w:hint="eastAsia"/>
            <w:lang w:eastAsia="zh-CN"/>
          </w:rPr>
          <w:t>(七)、清洁生产</w:t>
        </w:r>
        <w:r>
          <w:tab/>
        </w:r>
        <w:r>
          <w:fldChar w:fldCharType="begin"/>
        </w:r>
        <w:r>
          <w:instrText xml:space="preserve"> PAGEREF _Toc22656 \h </w:instrText>
        </w:r>
        <w:r>
          <w:fldChar w:fldCharType="separate"/>
        </w:r>
        <w:r>
          <w:t>30</w:t>
        </w:r>
        <w:r>
          <w:fldChar w:fldCharType="end"/>
        </w:r>
      </w:hyperlink>
    </w:p>
    <w:p>
      <w:pPr>
        <w:pStyle w:val="TOC2"/>
        <w:tabs>
          <w:tab w:val="right" w:leader="dot" w:pos="8306"/>
        </w:tabs>
      </w:pPr>
      <w:hyperlink w:anchor="_Toc12533" w:history="1">
        <w:r>
          <w:rPr>
            <w:rFonts w:ascii="仿宋" w:eastAsia="仿宋" w:hAnsi="仿宋" w:cs="仿宋" w:hint="eastAsia"/>
            <w:lang w:eastAsia="zh-CN"/>
          </w:rPr>
          <w:t>(八)、环境保护综合评价</w:t>
        </w:r>
        <w:r>
          <w:tab/>
        </w:r>
        <w:r>
          <w:fldChar w:fldCharType="begin"/>
        </w:r>
        <w:r>
          <w:instrText xml:space="preserve"> PAGEREF _Toc12533 \h </w:instrText>
        </w:r>
        <w:r>
          <w:fldChar w:fldCharType="separate"/>
        </w:r>
        <w:r>
          <w:t>32</w:t>
        </w:r>
        <w:r>
          <w:fldChar w:fldCharType="end"/>
        </w:r>
      </w:hyperlink>
    </w:p>
    <w:p>
      <w:pPr>
        <w:pStyle w:val="TOC1"/>
        <w:tabs>
          <w:tab w:val="right" w:leader="dot" w:pos="8306"/>
        </w:tabs>
      </w:pPr>
      <w:hyperlink w:anchor="_Toc10072" w:history="1">
        <w:r>
          <w:rPr>
            <w:rFonts w:ascii="仿宋" w:eastAsia="仿宋" w:hAnsi="仿宋" w:cs="仿宋" w:hint="eastAsia"/>
            <w:lang w:eastAsia="zh-CN"/>
          </w:rPr>
          <w:t>八、数控机床：数控车床项目计划安排</w:t>
        </w:r>
        <w:r>
          <w:tab/>
        </w:r>
        <w:r>
          <w:fldChar w:fldCharType="begin"/>
        </w:r>
        <w:r>
          <w:instrText xml:space="preserve"> PAGEREF _Toc10072 \h </w:instrText>
        </w:r>
        <w:r>
          <w:fldChar w:fldCharType="separate"/>
        </w:r>
        <w:r>
          <w:t>33</w:t>
        </w:r>
        <w:r>
          <w:fldChar w:fldCharType="end"/>
        </w:r>
      </w:hyperlink>
    </w:p>
    <w:p>
      <w:pPr>
        <w:pStyle w:val="TOC2"/>
        <w:tabs>
          <w:tab w:val="right" w:leader="dot" w:pos="8306"/>
        </w:tabs>
      </w:pPr>
      <w:hyperlink w:anchor="_Toc17633" w:history="1">
        <w:r>
          <w:rPr>
            <w:rFonts w:ascii="仿宋" w:eastAsia="仿宋" w:hAnsi="仿宋" w:cs="仿宋" w:hint="eastAsia"/>
            <w:lang w:eastAsia="zh-CN"/>
          </w:rPr>
          <w:t>(一)、建设周期</w:t>
        </w:r>
        <w:r>
          <w:tab/>
        </w:r>
        <w:r>
          <w:fldChar w:fldCharType="begin"/>
        </w:r>
        <w:r>
          <w:instrText xml:space="preserve"> PAGEREF _Toc17633 \h </w:instrText>
        </w:r>
        <w:r>
          <w:fldChar w:fldCharType="separate"/>
        </w:r>
        <w:r>
          <w:t>33</w:t>
        </w:r>
        <w:r>
          <w:fldChar w:fldCharType="end"/>
        </w:r>
      </w:hyperlink>
    </w:p>
    <w:p>
      <w:pPr>
        <w:pStyle w:val="TOC2"/>
        <w:tabs>
          <w:tab w:val="right" w:leader="dot" w:pos="8306"/>
        </w:tabs>
      </w:pPr>
      <w:hyperlink w:anchor="_Toc10847" w:history="1">
        <w:r>
          <w:rPr>
            <w:rFonts w:ascii="仿宋" w:eastAsia="仿宋" w:hAnsi="仿宋" w:cs="仿宋" w:hint="eastAsia"/>
            <w:lang w:eastAsia="zh-CN"/>
          </w:rPr>
          <w:t>(二)、建设进度</w:t>
        </w:r>
        <w:r>
          <w:tab/>
        </w:r>
        <w:r>
          <w:fldChar w:fldCharType="begin"/>
        </w:r>
        <w:r>
          <w:instrText xml:space="preserve"> PAGEREF _Toc10847 \h </w:instrText>
        </w:r>
        <w:r>
          <w:fldChar w:fldCharType="separate"/>
        </w:r>
        <w:r>
          <w:t>34</w:t>
        </w:r>
        <w:r>
          <w:fldChar w:fldCharType="end"/>
        </w:r>
      </w:hyperlink>
    </w:p>
    <w:p>
      <w:pPr>
        <w:pStyle w:val="TOC2"/>
        <w:tabs>
          <w:tab w:val="right" w:leader="dot" w:pos="8306"/>
        </w:tabs>
      </w:pPr>
      <w:hyperlink w:anchor="_Toc16138" w:history="1">
        <w:r>
          <w:rPr>
            <w:rFonts w:ascii="仿宋" w:eastAsia="仿宋" w:hAnsi="仿宋" w:cs="仿宋" w:hint="eastAsia"/>
            <w:lang w:eastAsia="zh-CN"/>
          </w:rPr>
          <w:t>(三)、进度安排注意事项</w:t>
        </w:r>
        <w:r>
          <w:tab/>
        </w:r>
        <w:r>
          <w:fldChar w:fldCharType="begin"/>
        </w:r>
        <w:r>
          <w:instrText xml:space="preserve"> PAGEREF _Toc16138 \h </w:instrText>
        </w:r>
        <w:r>
          <w:fldChar w:fldCharType="separate"/>
        </w:r>
        <w:r>
          <w:t>35</w:t>
        </w:r>
        <w:r>
          <w:fldChar w:fldCharType="end"/>
        </w:r>
      </w:hyperlink>
    </w:p>
    <w:p>
      <w:pPr>
        <w:pStyle w:val="TOC2"/>
        <w:tabs>
          <w:tab w:val="right" w:leader="dot" w:pos="8306"/>
        </w:tabs>
      </w:pPr>
      <w:hyperlink w:anchor="_Toc29514" w:history="1">
        <w:r>
          <w:rPr>
            <w:rFonts w:ascii="仿宋" w:eastAsia="仿宋" w:hAnsi="仿宋" w:cs="仿宋" w:hint="eastAsia"/>
            <w:lang w:eastAsia="zh-CN"/>
          </w:rPr>
          <w:t>(四)、人力资源配置</w:t>
        </w:r>
        <w:r>
          <w:tab/>
        </w:r>
        <w:r>
          <w:fldChar w:fldCharType="begin"/>
        </w:r>
        <w:r>
          <w:instrText xml:space="preserve"> PAGEREF _Toc29514 \h </w:instrText>
        </w:r>
        <w:r>
          <w:fldChar w:fldCharType="separate"/>
        </w:r>
        <w:r>
          <w:t>37</w:t>
        </w:r>
        <w:r>
          <w:fldChar w:fldCharType="end"/>
        </w:r>
      </w:hyperlink>
    </w:p>
    <w:p>
      <w:pPr>
        <w:pStyle w:val="TOC1"/>
        <w:tabs>
          <w:tab w:val="right" w:leader="dot" w:pos="8306"/>
        </w:tabs>
      </w:pPr>
      <w:hyperlink w:anchor="_Toc31412" w:history="1">
        <w:r>
          <w:rPr>
            <w:rFonts w:ascii="仿宋" w:eastAsia="仿宋" w:hAnsi="仿宋" w:cs="仿宋" w:hint="eastAsia"/>
            <w:lang w:eastAsia="zh-CN"/>
          </w:rPr>
          <w:t>九、数控机床：数控车床项目人力资源培养与发展</w:t>
        </w:r>
        <w:r>
          <w:tab/>
        </w:r>
        <w:r>
          <w:fldChar w:fldCharType="begin"/>
        </w:r>
        <w:r>
          <w:instrText xml:space="preserve"> PAGEREF _Toc31412 \h </w:instrText>
        </w:r>
        <w:r>
          <w:fldChar w:fldCharType="separate"/>
        </w:r>
        <w:r>
          <w:t>37</w:t>
        </w:r>
        <w:r>
          <w:fldChar w:fldCharType="end"/>
        </w:r>
      </w:hyperlink>
    </w:p>
    <w:p>
      <w:pPr>
        <w:pStyle w:val="TOC2"/>
        <w:tabs>
          <w:tab w:val="right" w:leader="dot" w:pos="8306"/>
        </w:tabs>
      </w:pPr>
      <w:hyperlink w:anchor="_Toc18216" w:history="1">
        <w:r>
          <w:rPr>
            <w:rFonts w:ascii="仿宋" w:eastAsia="仿宋" w:hAnsi="仿宋" w:cs="仿宋" w:hint="eastAsia"/>
            <w:lang w:eastAsia="zh-CN"/>
          </w:rPr>
          <w:t>(一)、人才需求与规划</w:t>
        </w:r>
        <w:r>
          <w:tab/>
        </w:r>
        <w:r>
          <w:fldChar w:fldCharType="begin"/>
        </w:r>
        <w:r>
          <w:instrText xml:space="preserve"> PAGEREF _Toc18216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0" w:history="1">
        <w:r>
          <w:rPr>
            <w:rFonts w:ascii="仿宋" w:eastAsia="仿宋" w:hAnsi="仿宋" w:cs="仿宋" w:hint="eastAsia"/>
            <w:lang w:eastAsia="zh-CN"/>
          </w:rPr>
          <w:t>(二)、培训与发展计划</w:t>
        </w:r>
        <w:r>
          <w:tab/>
        </w:r>
        <w:r>
          <w:fldChar w:fldCharType="begin"/>
        </w:r>
        <w:r>
          <w:instrText xml:space="preserve"> PAGEREF _Toc3110 \h </w:instrText>
        </w:r>
        <w:r>
          <w:fldChar w:fldCharType="separate"/>
        </w:r>
        <w:r>
          <w:t>38</w:t>
        </w:r>
        <w:r>
          <w:fldChar w:fldCharType="end"/>
        </w:r>
      </w:hyperlink>
    </w:p>
    <w:p>
      <w:pPr>
        <w:pStyle w:val="TOC1"/>
        <w:tabs>
          <w:tab w:val="right" w:leader="dot" w:pos="8306"/>
        </w:tabs>
      </w:pPr>
      <w:hyperlink w:anchor="_Toc1740" w:history="1">
        <w:r>
          <w:rPr>
            <w:rFonts w:ascii="仿宋" w:eastAsia="仿宋" w:hAnsi="仿宋" w:cs="仿宋" w:hint="eastAsia"/>
            <w:lang w:eastAsia="zh-CN"/>
          </w:rPr>
          <w:t>十、数控机床：数控车床项目人力资源管理</w:t>
        </w:r>
        <w:r>
          <w:tab/>
        </w:r>
        <w:r>
          <w:fldChar w:fldCharType="begin"/>
        </w:r>
        <w:r>
          <w:instrText xml:space="preserve"> PAGEREF _Toc1740 \h </w:instrText>
        </w:r>
        <w:r>
          <w:fldChar w:fldCharType="separate"/>
        </w:r>
        <w:r>
          <w:t>38</w:t>
        </w:r>
        <w:r>
          <w:fldChar w:fldCharType="end"/>
        </w:r>
      </w:hyperlink>
    </w:p>
    <w:p>
      <w:pPr>
        <w:pStyle w:val="TOC2"/>
        <w:tabs>
          <w:tab w:val="right" w:leader="dot" w:pos="8306"/>
        </w:tabs>
      </w:pPr>
      <w:hyperlink w:anchor="_Toc8167" w:history="1">
        <w:r>
          <w:rPr>
            <w:rFonts w:ascii="仿宋" w:eastAsia="仿宋" w:hAnsi="仿宋" w:cs="仿宋" w:hint="eastAsia"/>
            <w:lang w:eastAsia="zh-CN"/>
          </w:rPr>
          <w:t>(一)、建立健全的预算管理制度</w:t>
        </w:r>
        <w:r>
          <w:tab/>
        </w:r>
        <w:r>
          <w:fldChar w:fldCharType="begin"/>
        </w:r>
        <w:r>
          <w:instrText xml:space="preserve"> PAGEREF _Toc8167 \h </w:instrText>
        </w:r>
        <w:r>
          <w:fldChar w:fldCharType="separate"/>
        </w:r>
        <w:r>
          <w:t>38</w:t>
        </w:r>
        <w:r>
          <w:fldChar w:fldCharType="end"/>
        </w:r>
      </w:hyperlink>
    </w:p>
    <w:p>
      <w:pPr>
        <w:pStyle w:val="TOC2"/>
        <w:tabs>
          <w:tab w:val="right" w:leader="dot" w:pos="8306"/>
        </w:tabs>
      </w:pPr>
      <w:hyperlink w:anchor="_Toc18334" w:history="1">
        <w:r>
          <w:rPr>
            <w:rFonts w:ascii="仿宋" w:eastAsia="仿宋" w:hAnsi="仿宋" w:cs="仿宋" w:hint="eastAsia"/>
            <w:lang w:eastAsia="zh-CN"/>
          </w:rPr>
          <w:t>(二)、加强资金流动监控</w:t>
        </w:r>
        <w:r>
          <w:tab/>
        </w:r>
        <w:r>
          <w:fldChar w:fldCharType="begin"/>
        </w:r>
        <w:r>
          <w:instrText xml:space="preserve"> PAGEREF _Toc18334 \h </w:instrText>
        </w:r>
        <w:r>
          <w:fldChar w:fldCharType="separate"/>
        </w:r>
        <w:r>
          <w:t>40</w:t>
        </w:r>
        <w:r>
          <w:fldChar w:fldCharType="end"/>
        </w:r>
      </w:hyperlink>
    </w:p>
    <w:p>
      <w:pPr>
        <w:pStyle w:val="TOC2"/>
        <w:tabs>
          <w:tab w:val="right" w:leader="dot" w:pos="8306"/>
        </w:tabs>
      </w:pPr>
      <w:hyperlink w:anchor="_Toc3285" w:history="1">
        <w:r>
          <w:rPr>
            <w:rFonts w:ascii="仿宋" w:eastAsia="仿宋" w:hAnsi="仿宋" w:cs="仿宋" w:hint="eastAsia"/>
            <w:lang w:eastAsia="zh-CN"/>
          </w:rPr>
          <w:t>(三)、制定完善的风险控制机制</w:t>
        </w:r>
        <w:r>
          <w:tab/>
        </w:r>
        <w:r>
          <w:fldChar w:fldCharType="begin"/>
        </w:r>
        <w:r>
          <w:instrText xml:space="preserve"> PAGEREF _Toc3285 \h </w:instrText>
        </w:r>
        <w:r>
          <w:fldChar w:fldCharType="separate"/>
        </w:r>
        <w:r>
          <w:t>42</w:t>
        </w:r>
        <w:r>
          <w:fldChar w:fldCharType="end"/>
        </w:r>
      </w:hyperlink>
    </w:p>
    <w:p>
      <w:pPr>
        <w:pStyle w:val="TOC2"/>
        <w:tabs>
          <w:tab w:val="right" w:leader="dot" w:pos="8306"/>
        </w:tabs>
      </w:pPr>
      <w:hyperlink w:anchor="_Toc1996" w:history="1">
        <w:r>
          <w:rPr>
            <w:rFonts w:ascii="仿宋" w:eastAsia="仿宋" w:hAnsi="仿宋" w:cs="仿宋" w:hint="eastAsia"/>
            <w:lang w:eastAsia="zh-CN"/>
          </w:rPr>
          <w:t>(四)、优化成本管理</w:t>
        </w:r>
        <w:r>
          <w:tab/>
        </w:r>
        <w:r>
          <w:fldChar w:fldCharType="begin"/>
        </w:r>
        <w:r>
          <w:instrText xml:space="preserve"> PAGEREF _Toc1996 \h </w:instrText>
        </w:r>
        <w:r>
          <w:fldChar w:fldCharType="separate"/>
        </w:r>
        <w:r>
          <w:t>43</w:t>
        </w:r>
        <w:r>
          <w:fldChar w:fldCharType="end"/>
        </w:r>
      </w:hyperlink>
    </w:p>
    <w:p>
      <w:pPr>
        <w:pStyle w:val="TOC1"/>
        <w:tabs>
          <w:tab w:val="right" w:leader="dot" w:pos="8306"/>
        </w:tabs>
      </w:pPr>
      <w:hyperlink w:anchor="_Toc30723" w:history="1">
        <w:r>
          <w:rPr>
            <w:rFonts w:ascii="仿宋" w:eastAsia="仿宋" w:hAnsi="仿宋" w:cs="仿宋" w:hint="eastAsia"/>
            <w:lang w:eastAsia="zh-CN"/>
          </w:rPr>
          <w:t>十一、数控机床：数控车床项目财务管理</w:t>
        </w:r>
        <w:r>
          <w:tab/>
        </w:r>
        <w:r>
          <w:fldChar w:fldCharType="begin"/>
        </w:r>
        <w:r>
          <w:instrText xml:space="preserve"> PAGEREF _Toc30723 \h </w:instrText>
        </w:r>
        <w:r>
          <w:fldChar w:fldCharType="separate"/>
        </w:r>
        <w:r>
          <w:t>44</w:t>
        </w:r>
        <w:r>
          <w:fldChar w:fldCharType="end"/>
        </w:r>
      </w:hyperlink>
    </w:p>
    <w:p>
      <w:pPr>
        <w:pStyle w:val="TOC2"/>
        <w:tabs>
          <w:tab w:val="right" w:leader="dot" w:pos="8306"/>
        </w:tabs>
      </w:pPr>
      <w:hyperlink w:anchor="_Toc311" w:history="1">
        <w:r>
          <w:rPr>
            <w:rFonts w:ascii="仿宋" w:eastAsia="仿宋" w:hAnsi="仿宋" w:cs="仿宋" w:hint="eastAsia"/>
            <w:lang w:eastAsia="zh-CN"/>
          </w:rPr>
          <w:t>(一)、资金需求大</w:t>
        </w:r>
        <w:r>
          <w:tab/>
        </w:r>
        <w:r>
          <w:fldChar w:fldCharType="begin"/>
        </w:r>
        <w:r>
          <w:instrText xml:space="preserve"> PAGEREF _Toc311 \h </w:instrText>
        </w:r>
        <w:r>
          <w:fldChar w:fldCharType="separate"/>
        </w:r>
        <w:r>
          <w:t>44</w:t>
        </w:r>
        <w:r>
          <w:fldChar w:fldCharType="end"/>
        </w:r>
      </w:hyperlink>
    </w:p>
    <w:p>
      <w:pPr>
        <w:pStyle w:val="TOC2"/>
        <w:tabs>
          <w:tab w:val="right" w:leader="dot" w:pos="8306"/>
        </w:tabs>
      </w:pPr>
      <w:hyperlink w:anchor="_Toc8325" w:history="1">
        <w:r>
          <w:rPr>
            <w:rFonts w:ascii="仿宋" w:eastAsia="仿宋" w:hAnsi="仿宋" w:cs="仿宋" w:hint="eastAsia"/>
            <w:lang w:eastAsia="zh-CN"/>
          </w:rPr>
          <w:t>(二)、研发周期长</w:t>
        </w:r>
        <w:r>
          <w:tab/>
        </w:r>
        <w:r>
          <w:fldChar w:fldCharType="begin"/>
        </w:r>
        <w:r>
          <w:instrText xml:space="preserve"> PAGEREF _Toc8325 \h </w:instrText>
        </w:r>
        <w:r>
          <w:fldChar w:fldCharType="separate"/>
        </w:r>
        <w:r>
          <w:t>46</w:t>
        </w:r>
        <w:r>
          <w:fldChar w:fldCharType="end"/>
        </w:r>
      </w:hyperlink>
    </w:p>
    <w:p>
      <w:pPr>
        <w:pStyle w:val="TOC2"/>
        <w:tabs>
          <w:tab w:val="right" w:leader="dot" w:pos="8306"/>
        </w:tabs>
      </w:pPr>
      <w:hyperlink w:anchor="_Toc30861" w:history="1">
        <w:r>
          <w:rPr>
            <w:rFonts w:ascii="仿宋" w:eastAsia="仿宋" w:hAnsi="仿宋" w:cs="仿宋" w:hint="eastAsia"/>
            <w:lang w:eastAsia="zh-CN"/>
          </w:rPr>
          <w:t>(三)、市场风险大</w:t>
        </w:r>
        <w:r>
          <w:tab/>
        </w:r>
        <w:r>
          <w:fldChar w:fldCharType="begin"/>
        </w:r>
        <w:r>
          <w:instrText xml:space="preserve"> PAGEREF _Toc30861 \h </w:instrText>
        </w:r>
        <w:r>
          <w:fldChar w:fldCharType="separate"/>
        </w:r>
        <w:r>
          <w:t>47</w:t>
        </w:r>
        <w:r>
          <w:fldChar w:fldCharType="end"/>
        </w:r>
      </w:hyperlink>
    </w:p>
    <w:p>
      <w:pPr>
        <w:pStyle w:val="TOC2"/>
        <w:tabs>
          <w:tab w:val="right" w:leader="dot" w:pos="8306"/>
        </w:tabs>
      </w:pPr>
      <w:hyperlink w:anchor="_Toc23182" w:history="1">
        <w:r>
          <w:rPr>
            <w:rFonts w:ascii="仿宋" w:eastAsia="仿宋" w:hAnsi="仿宋" w:cs="仿宋" w:hint="eastAsia"/>
            <w:lang w:eastAsia="zh-CN"/>
          </w:rPr>
          <w:t>(四)、利润率高</w:t>
        </w:r>
        <w:r>
          <w:tab/>
        </w:r>
        <w:r>
          <w:fldChar w:fldCharType="begin"/>
        </w:r>
        <w:r>
          <w:instrText xml:space="preserve"> PAGEREF _Toc23182 \h </w:instrText>
        </w:r>
        <w:r>
          <w:fldChar w:fldCharType="separate"/>
        </w:r>
        <w:r>
          <w:t>50</w:t>
        </w:r>
        <w:r>
          <w:fldChar w:fldCharType="end"/>
        </w:r>
      </w:hyperlink>
    </w:p>
    <w:p>
      <w:pPr>
        <w:pStyle w:val="TOC1"/>
        <w:tabs>
          <w:tab w:val="right" w:leader="dot" w:pos="8306"/>
        </w:tabs>
      </w:pPr>
      <w:hyperlink w:anchor="_Toc4720" w:history="1">
        <w:r>
          <w:rPr>
            <w:rFonts w:ascii="仿宋" w:eastAsia="仿宋" w:hAnsi="仿宋" w:cs="仿宋" w:hint="eastAsia"/>
            <w:lang w:eastAsia="zh-CN"/>
          </w:rPr>
          <w:t>十二、数控机床：数控车床项目风险管理</w:t>
        </w:r>
        <w:r>
          <w:tab/>
        </w:r>
        <w:r>
          <w:fldChar w:fldCharType="begin"/>
        </w:r>
        <w:r>
          <w:instrText xml:space="preserve"> PAGEREF _Toc4720 \h </w:instrText>
        </w:r>
        <w:r>
          <w:fldChar w:fldCharType="separate"/>
        </w:r>
        <w:r>
          <w:t>52</w:t>
        </w:r>
        <w:r>
          <w:fldChar w:fldCharType="end"/>
        </w:r>
      </w:hyperlink>
    </w:p>
    <w:p>
      <w:pPr>
        <w:pStyle w:val="TOC2"/>
        <w:tabs>
          <w:tab w:val="right" w:leader="dot" w:pos="8306"/>
        </w:tabs>
      </w:pPr>
      <w:hyperlink w:anchor="_Toc15501" w:history="1">
        <w:r>
          <w:rPr>
            <w:rFonts w:ascii="仿宋" w:eastAsia="仿宋" w:hAnsi="仿宋" w:cs="仿宋" w:hint="eastAsia"/>
            <w:lang w:eastAsia="zh-CN"/>
          </w:rPr>
          <w:t>(一)、风险识别与评估</w:t>
        </w:r>
        <w:r>
          <w:tab/>
        </w:r>
        <w:r>
          <w:fldChar w:fldCharType="begin"/>
        </w:r>
        <w:r>
          <w:instrText xml:space="preserve"> PAGEREF _Toc15501 \h </w:instrText>
        </w:r>
        <w:r>
          <w:fldChar w:fldCharType="separate"/>
        </w:r>
        <w:r>
          <w:t>52</w:t>
        </w:r>
        <w:r>
          <w:fldChar w:fldCharType="end"/>
        </w:r>
      </w:hyperlink>
    </w:p>
    <w:p>
      <w:pPr>
        <w:pStyle w:val="TOC2"/>
        <w:tabs>
          <w:tab w:val="right" w:leader="dot" w:pos="8306"/>
        </w:tabs>
      </w:pPr>
      <w:hyperlink w:anchor="_Toc18076" w:history="1">
        <w:r>
          <w:rPr>
            <w:rFonts w:ascii="仿宋" w:eastAsia="仿宋" w:hAnsi="仿宋" w:cs="仿宋" w:hint="eastAsia"/>
            <w:lang w:eastAsia="zh-CN"/>
          </w:rPr>
          <w:t>(二)、风险应对策略</w:t>
        </w:r>
        <w:r>
          <w:tab/>
        </w:r>
        <w:r>
          <w:fldChar w:fldCharType="begin"/>
        </w:r>
        <w:r>
          <w:instrText xml:space="preserve"> PAGEREF _Toc18076 \h </w:instrText>
        </w:r>
        <w:r>
          <w:fldChar w:fldCharType="separate"/>
        </w:r>
        <w:r>
          <w:t>53</w:t>
        </w:r>
        <w:r>
          <w:fldChar w:fldCharType="end"/>
        </w:r>
      </w:hyperlink>
    </w:p>
    <w:p>
      <w:pPr>
        <w:pStyle w:val="TOC2"/>
        <w:tabs>
          <w:tab w:val="right" w:leader="dot" w:pos="8306"/>
        </w:tabs>
      </w:pPr>
      <w:hyperlink w:anchor="_Toc22063" w:history="1">
        <w:r>
          <w:rPr>
            <w:rFonts w:ascii="仿宋" w:eastAsia="仿宋" w:hAnsi="仿宋" w:cs="仿宋" w:hint="eastAsia"/>
            <w:lang w:eastAsia="zh-CN"/>
          </w:rPr>
          <w:t>(三)、风险监控与控制</w:t>
        </w:r>
        <w:r>
          <w:tab/>
        </w:r>
        <w:r>
          <w:fldChar w:fldCharType="begin"/>
        </w:r>
        <w:r>
          <w:instrText xml:space="preserve"> PAGEREF _Toc22063 \h </w:instrText>
        </w:r>
        <w:r>
          <w:fldChar w:fldCharType="separate"/>
        </w:r>
        <w:r>
          <w:t>55</w:t>
        </w:r>
        <w:r>
          <w:fldChar w:fldCharType="end"/>
        </w:r>
      </w:hyperlink>
    </w:p>
    <w:p>
      <w:pPr>
        <w:pStyle w:val="TOC1"/>
        <w:tabs>
          <w:tab w:val="right" w:leader="dot" w:pos="8306"/>
        </w:tabs>
      </w:pPr>
      <w:hyperlink w:anchor="_Toc2404" w:history="1">
        <w:r>
          <w:rPr>
            <w:rFonts w:ascii="仿宋" w:eastAsia="仿宋" w:hAnsi="仿宋" w:cs="仿宋" w:hint="eastAsia"/>
            <w:lang w:eastAsia="zh-CN"/>
          </w:rPr>
          <w:t>十三、风险识别与分类</w:t>
        </w:r>
        <w:r>
          <w:tab/>
        </w:r>
        <w:r>
          <w:fldChar w:fldCharType="begin"/>
        </w:r>
        <w:r>
          <w:instrText xml:space="preserve"> PAGEREF _Toc2404 \h </w:instrText>
        </w:r>
        <w:r>
          <w:fldChar w:fldCharType="separate"/>
        </w:r>
        <w:r>
          <w:t>56</w:t>
        </w:r>
        <w:r>
          <w:fldChar w:fldCharType="end"/>
        </w:r>
      </w:hyperlink>
    </w:p>
    <w:p>
      <w:pPr>
        <w:pStyle w:val="TOC2"/>
        <w:tabs>
          <w:tab w:val="right" w:leader="dot" w:pos="8306"/>
        </w:tabs>
      </w:pPr>
      <w:hyperlink w:anchor="_Toc18541" w:history="1">
        <w:r>
          <w:rPr>
            <w:rFonts w:ascii="仿宋" w:eastAsia="仿宋" w:hAnsi="仿宋" w:cs="仿宋" w:hint="eastAsia"/>
            <w:lang w:eastAsia="zh-CN"/>
          </w:rPr>
          <w:t>(一)、风险识别</w:t>
        </w:r>
        <w:r>
          <w:tab/>
        </w:r>
        <w:r>
          <w:fldChar w:fldCharType="begin"/>
        </w:r>
        <w:r>
          <w:instrText xml:space="preserve"> PAGEREF _Toc18541 \h </w:instrText>
        </w:r>
        <w:r>
          <w:fldChar w:fldCharType="separate"/>
        </w:r>
        <w:r>
          <w:t>56</w:t>
        </w:r>
        <w:r>
          <w:fldChar w:fldCharType="end"/>
        </w:r>
      </w:hyperlink>
    </w:p>
    <w:p>
      <w:pPr>
        <w:pStyle w:val="TOC2"/>
        <w:tabs>
          <w:tab w:val="right" w:leader="dot" w:pos="8306"/>
        </w:tabs>
      </w:pPr>
      <w:hyperlink w:anchor="_Toc17925" w:history="1">
        <w:r>
          <w:rPr>
            <w:rFonts w:ascii="仿宋" w:eastAsia="仿宋" w:hAnsi="仿宋" w:cs="仿宋" w:hint="eastAsia"/>
            <w:lang w:eastAsia="zh-CN"/>
          </w:rPr>
          <w:t>(二)、风险分类</w:t>
        </w:r>
        <w:r>
          <w:tab/>
        </w:r>
        <w:r>
          <w:fldChar w:fldCharType="begin"/>
        </w:r>
        <w:r>
          <w:instrText xml:space="preserve"> PAGEREF _Toc17925 \h </w:instrText>
        </w:r>
        <w:r>
          <w:fldChar w:fldCharType="separate"/>
        </w:r>
        <w:r>
          <w:t>57</w:t>
        </w:r>
        <w:r>
          <w:fldChar w:fldCharType="end"/>
        </w:r>
      </w:hyperlink>
    </w:p>
    <w:p>
      <w:pPr>
        <w:pStyle w:val="TOC1"/>
        <w:tabs>
          <w:tab w:val="right" w:leader="dot" w:pos="8306"/>
        </w:tabs>
      </w:pPr>
      <w:hyperlink w:anchor="_Toc3858" w:history="1">
        <w:r>
          <w:rPr>
            <w:rFonts w:ascii="仿宋" w:eastAsia="仿宋" w:hAnsi="仿宋" w:cs="仿宋" w:hint="eastAsia"/>
            <w:lang w:eastAsia="zh-CN"/>
          </w:rPr>
          <w:t>十四、营销与推广策略</w:t>
        </w:r>
        <w:r>
          <w:tab/>
        </w:r>
        <w:r>
          <w:fldChar w:fldCharType="begin"/>
        </w:r>
        <w:r>
          <w:instrText xml:space="preserve"> PAGEREF _Toc3858 \h </w:instrText>
        </w:r>
        <w:r>
          <w:fldChar w:fldCharType="separate"/>
        </w:r>
        <w:r>
          <w:t>59</w:t>
        </w:r>
        <w:r>
          <w:fldChar w:fldCharType="end"/>
        </w:r>
      </w:hyperlink>
    </w:p>
    <w:p>
      <w:pPr>
        <w:pStyle w:val="TOC2"/>
        <w:tabs>
          <w:tab w:val="right" w:leader="dot" w:pos="8306"/>
        </w:tabs>
      </w:pPr>
      <w:hyperlink w:anchor="_Toc22685" w:history="1">
        <w:r>
          <w:rPr>
            <w:rFonts w:ascii="仿宋" w:eastAsia="仿宋" w:hAnsi="仿宋" w:cs="仿宋" w:hint="eastAsia"/>
            <w:lang w:eastAsia="zh-CN"/>
          </w:rPr>
          <w:t>(一)、产品/服务定位与特点</w:t>
        </w:r>
        <w:r>
          <w:tab/>
        </w:r>
        <w:r>
          <w:fldChar w:fldCharType="begin"/>
        </w:r>
        <w:r>
          <w:instrText xml:space="preserve"> PAGEREF _Toc22685 \h </w:instrText>
        </w:r>
        <w:r>
          <w:fldChar w:fldCharType="separate"/>
        </w:r>
        <w:r>
          <w:t>59</w:t>
        </w:r>
        <w:r>
          <w:fldChar w:fldCharType="end"/>
        </w:r>
      </w:hyperlink>
    </w:p>
    <w:p>
      <w:pPr>
        <w:pStyle w:val="TOC2"/>
        <w:tabs>
          <w:tab w:val="right" w:leader="dot" w:pos="8306"/>
        </w:tabs>
      </w:pPr>
      <w:hyperlink w:anchor="_Toc3927" w:history="1">
        <w:r>
          <w:rPr>
            <w:rFonts w:ascii="仿宋" w:eastAsia="仿宋" w:hAnsi="仿宋" w:cs="仿宋" w:hint="eastAsia"/>
            <w:lang w:eastAsia="zh-CN"/>
          </w:rPr>
          <w:t>(二)、市场定位与竞争分析</w:t>
        </w:r>
        <w:r>
          <w:tab/>
        </w:r>
        <w:r>
          <w:fldChar w:fldCharType="begin"/>
        </w:r>
        <w:r>
          <w:instrText xml:space="preserve"> PAGEREF _Toc3927 \h </w:instrText>
        </w:r>
        <w:r>
          <w:fldChar w:fldCharType="separate"/>
        </w:r>
        <w:r>
          <w:t>60</w:t>
        </w:r>
        <w:r>
          <w:fldChar w:fldCharType="end"/>
        </w:r>
      </w:hyperlink>
    </w:p>
    <w:p>
      <w:pPr>
        <w:pStyle w:val="TOC2"/>
        <w:tabs>
          <w:tab w:val="right" w:leader="dot" w:pos="8306"/>
        </w:tabs>
      </w:pPr>
      <w:hyperlink w:anchor="_Toc27846" w:history="1">
        <w:r>
          <w:rPr>
            <w:rFonts w:ascii="仿宋" w:eastAsia="仿宋" w:hAnsi="仿宋" w:cs="仿宋" w:hint="eastAsia"/>
            <w:lang w:eastAsia="zh-CN"/>
          </w:rPr>
          <w:t>(三)、营销渠道与策略</w:t>
        </w:r>
        <w:r>
          <w:tab/>
        </w:r>
        <w:r>
          <w:fldChar w:fldCharType="begin"/>
        </w:r>
        <w:r>
          <w:instrText xml:space="preserve"> PAGEREF _Toc27846 \h </w:instrText>
        </w:r>
        <w:r>
          <w:fldChar w:fldCharType="separate"/>
        </w:r>
        <w:r>
          <w:t>62</w:t>
        </w:r>
        <w:r>
          <w:fldChar w:fldCharType="end"/>
        </w:r>
      </w:hyperlink>
    </w:p>
    <w:p>
      <w:pPr>
        <w:pStyle w:val="TOC2"/>
        <w:tabs>
          <w:tab w:val="right" w:leader="dot" w:pos="8306"/>
        </w:tabs>
      </w:pPr>
      <w:hyperlink w:anchor="_Toc23694" w:history="1">
        <w:r>
          <w:rPr>
            <w:rFonts w:ascii="仿宋" w:eastAsia="仿宋" w:hAnsi="仿宋" w:cs="仿宋" w:hint="eastAsia"/>
            <w:lang w:eastAsia="zh-CN"/>
          </w:rPr>
          <w:t>(四)、推广与宣传活动</w:t>
        </w:r>
        <w:r>
          <w:tab/>
        </w:r>
        <w:r>
          <w:fldChar w:fldCharType="begin"/>
        </w:r>
        <w:r>
          <w:instrText xml:space="preserve"> PAGEREF _Toc23694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022"/>
      <w:r>
        <w:rPr>
          <w:rFonts w:ascii="仿宋" w:eastAsia="仿宋" w:hAnsi="仿宋" w:cs="仿宋" w:hint="eastAsia"/>
          <w:sz w:val="28"/>
          <w:lang w:eastAsia="zh-CN"/>
        </w:rPr>
        <w:t>一、数控机床：数控车床项目绩效评估</w:t>
      </w:r>
      <w:bookmarkEnd w:id="2"/>
    </w:p>
    <w:p>
      <w:pPr>
        <w:pStyle w:val="Heading2"/>
        <w:rPr>
          <w:rFonts w:ascii="仿宋" w:eastAsia="仿宋" w:hAnsi="仿宋" w:cs="仿宋" w:hint="eastAsia"/>
          <w:lang w:eastAsia="zh-CN"/>
        </w:rPr>
      </w:pPr>
      <w:bookmarkStart w:id="3" w:name="_Toc467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控机床：数控车床项目中，我们设计了一套全面的绩效评估指标，以确保数控机床：数控车床项目的可控和成功交付。这些指标跨足数控机床：数控车床项目目标、成本、进度和质量等多个维度，为我们提供了全面洞察数控机床：数控车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数控车床项目目标达成率是我们关注的首要指标。我们设定了明确的目标，并通过定期监测和评估，迅速发现并应对潜在的目标偏差。这为数控机床：数控车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成本绩效是另一个核心关注点。通过实际成本与预算成本的对比分析，我们深入了解成本差异的原因，及时调整资源分配，保持数控机床：数控车床项目在经济效益方面的合理水平。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数控车床项目进度作为关键的绩效指标之一，得到了精心的关注。我们制定了详细的数控机床：数控车床项目进度计划，并设立了进度符合度指标，确保实际进度与计划进度保持一致。这使我们能够快速发现和解决潜在的进度问题，保持数控机床：数控车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控机床：数控车床项目绩效的不可或缺的一环。我们引入了一系列的质量标准和客户满意度指标，以确保数控机床：数控车床项目交付的成果在质量上达到或超越预期水平。通过持续监测这些指标，我们努力提升数控机床：数控车床项目整体质量水平，为数控机床：数控车床项目的成功交付提供有力保障。通过这些科学且全面的绩效评估，我们能够更好地引导数控机床：数控车床项目的持续改进，确保数控机床：数控车床项目目标的顺利达成。</w:t>
      </w:r>
    </w:p>
    <w:p>
      <w:pPr>
        <w:pStyle w:val="Heading2"/>
        <w:ind w:firstLine="560" w:firstLineChars="200"/>
        <w:rPr>
          <w:rFonts w:ascii="仿宋" w:eastAsia="仿宋" w:hAnsi="仿宋" w:cs="仿宋" w:hint="eastAsia"/>
          <w:sz w:val="28"/>
          <w:lang w:eastAsia="zh-CN"/>
        </w:rPr>
      </w:pPr>
      <w:bookmarkStart w:id="4" w:name="_Toc2809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绩效评估是数控机床：数控车床项目中的关键环节，为确保数控机床：数控车床项目达到预期目标，我们采用了多层次、多维度的绩效评估方法。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控机床：数控车床项目的战略目标对齐，确保每个决策和行动都与数控机床：数控车床项目整体目标保持一致。团队会定期召开战略对齐会议，审视当前工作与数控机床：数控车床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控机床：数控车床项目进度、质量、成本和风险等方面。这些指标通过数据收集和分析，为数控机床：数控车床项目管理团队提供了客观的评估依据。例如，我们通过数控机床：数控车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控机床：数控车床项目内部，还考虑了数控机床：数控车床项目对外部环境的影响。我们定期进行干系人满意度调查，以了解各利益相关方对数控机床：数控车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这种多层次、多角度的绩效评估方法，使得我们能够全面了解数控机床：数控车床项目的运行状态，及时做出调整，确保数控机床：数控车床项目在不断变化的环境中保持稳健前行。</w:t>
      </w:r>
    </w:p>
    <w:p>
      <w:pPr>
        <w:pStyle w:val="Heading2"/>
        <w:ind w:firstLine="560" w:firstLineChars="200"/>
        <w:rPr>
          <w:rFonts w:ascii="仿宋" w:eastAsia="仿宋" w:hAnsi="仿宋" w:cs="仿宋" w:hint="eastAsia"/>
          <w:sz w:val="28"/>
          <w:lang w:eastAsia="zh-CN"/>
        </w:rPr>
      </w:pPr>
      <w:bookmarkStart w:id="5" w:name="_Toc1048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为了确保数控机床：数控车床项目的有效管理和不断优化，我们采用了精心设计的绩效评估周期。这个周期旨在实现灵活、实时和全面的评估，以适应数控机床：数控车床项目执行中的各种挑战。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控机床：数控车床项目的不同需求，分为短期、中期和长期。短期评估关注每个迭代或工作周期，以及时发现和解决当前任务中的问题。中期评估涵盖几个迭代，深入了解整体数控机床：数控车床项目的趋势和性能。长期评估则着眼于整个数控机床：数控车床项目阶段，确保数控机床：数控车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控机床：数控车床项目管理工具和协作平台，团队成员能够随时更新和分享数控机床：数控车床项目数据。这种实时性的反馈机制使我们能够及时察觉潜在问题，快速调整，保持数控机床：数控车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控机床：数控车床项目的决策制定密不可分。每个周期的数控机床：数控车床项目回顾会议成为集体总结经验、识别问题深层次原因并找到创新解决方案的平台。这种定期的反思与调整机制使数控机床：数控车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69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796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数控机床：数控车床项目的主要产品是XXXX，预计年产值为XXX万元。这一产品在市场中占据着重要的地位，其广泛的应用范围使得该数控机床：数控车床项目的市场前景非常广阔。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控机床：数控车床项目的xxx产品作为重要的原材料之一，将在多个领域发挥关键作用。其在建筑、交通、能源等方面的广泛应用将为整个产业链提供强大的支持，形成产业协同效应。数控机床：数控车床项目的年产值XXX万XXX万XXX万万元不仅反映了其在市场上的巨大潜力，更预示着它对国民经济的积极贡献。这种关联度高、涉及面广的产业关系，使得该数控机床：数控车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601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数控车床项目总征地面积为XXXX平方米，相当于约XX.XX亩，其中净用地面积为XXXX平方米，红线范围内相当于约XX.XX亩。这一用地规模充分考虑了数控机床：数控车床项目的建设需求，保障了数控机床：数控车床项目在合适的空间内得以充分发展。数控机床：数控车床项目规划的总建筑面积为XXXX平方米，其中主体工程建设占XXXX平方米，计容建筑面积达XXXX平方米。预计建筑工程的投资将达到XXXX万元，为数控机床：数控车床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数控车床项目计划购置的设备共计XXXX台（套），设备购置费用为XXXX万元。这一设备购置计划充分考虑到数控机床：数控车床项目的生产需求和技术要求，确保了数控机床：数控车床项目在生产运营中具备先进的技术装备和高效的生产能力。设备的合理配置将为数控机床：数控车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数控车床项目计划总投资为XXXX万元，预计年实现营业收入为XXXX万元。这一产能规模的设定旨在确保数控机床：数控车床项目能够在投资与回报之间取得平衡，实现长期可持续的发展。数控机床：数控车床项目的总投资充分考虑到各个方面的需求，包括用地建设、设备购置等多个环节，以确保数控机床：数控车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9681"/>
      <w:r>
        <w:rPr>
          <w:rFonts w:ascii="仿宋" w:eastAsia="仿宋" w:hAnsi="仿宋" w:cs="仿宋" w:hint="eastAsia"/>
          <w:sz w:val="28"/>
          <w:lang w:eastAsia="zh-CN"/>
        </w:rPr>
        <w:t>三、数控机床：数控车床项目危机管理</w:t>
      </w:r>
      <w:bookmarkEnd w:id="9"/>
    </w:p>
    <w:p>
      <w:pPr>
        <w:pStyle w:val="Heading2"/>
        <w:rPr>
          <w:rFonts w:ascii="仿宋" w:eastAsia="仿宋" w:hAnsi="仿宋" w:cs="仿宋" w:hint="eastAsia"/>
          <w:lang w:eastAsia="zh-CN"/>
        </w:rPr>
      </w:pPr>
      <w:bookmarkStart w:id="10" w:name="_Toc381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数控机床：数控车床项目危机管理中，危机预警与识别是确保数控机床：数控车床项目稳健运行的核心步骤。通过建立全面的监测机制，数控机床：数控车床项目团队旨在及时发现和理解潜在的风险和危机因素，以便采取及时的预防和应对措施，确保数控机床：数控车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控机床：数控车床项目团队全面分析了整个数控机床：数控车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控机床：数控车床项目团队着重于明确定义数控机床：数控车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控机床：数控车床项目进展的持续监控，团队能够及时发现潜在问题并作出迅速反应。数控机床：数控车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控机床：数控车床项目得以更有序、可控地推进。</w:t>
      </w:r>
    </w:p>
    <w:p>
      <w:pPr>
        <w:pStyle w:val="Heading2"/>
        <w:ind w:firstLine="560" w:firstLineChars="200"/>
        <w:rPr>
          <w:rFonts w:ascii="仿宋" w:eastAsia="仿宋" w:hAnsi="仿宋" w:cs="仿宋" w:hint="eastAsia"/>
          <w:sz w:val="28"/>
          <w:lang w:eastAsia="zh-CN"/>
        </w:rPr>
      </w:pPr>
      <w:bookmarkStart w:id="11" w:name="_Toc2672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在危机发生时，数控机床：数控车床项目团队立即行动，成立了应急小组。该小组的任务是迅速制定并实施紧急应对措施，以最小化潜在损失。以下是采取的主要措施：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暂停数控机床：数控车床项目进度：为遏制危机蔓延，数控机床：数控车床项目暂时停止进行，以便全面评估当前状况。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资源重新分配：重新评估数控机床：数控车床项目资源的分配，确保最大限度地减小损失。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实时沟通：与关键利益相关者建立实时沟通机制，向他们传递数控机床：数控车床项目危机的实际状况，保障数控机床：数控车床项目核心利益。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在紧急应对的同时，数控机床：数控车床项目团队强调了团队协作和有效沟通的重要性。以下是团队协作的关键举措：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信息共享机制：建立了信息共享平台，确保团队成员能够及时获取数控机床：数控车床项目危机的实时信息。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领导者沟通：数控机床：数控车床项目领导者通过定期会议和即时沟通工具，指导团队应对危机，保持团队稳定运行。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随着危机得到初步控制，数控机床：数控车床项目团队转向制定恢复计划，以确保数控机床：数控车床项目能够从中迅速恢复。主要恢复计划包括：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修复受损的进度计划：重新评估数控机床：数控车床项目进度，制定修复计划，确保数控机床：数控车床项目尽快回归正常进程。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重新调整资源分配：优化资源分配，确保数控机床：数控车床项目在有限资源下高效运转。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风险管理机制加强：对数控机床：数控车床项目风险进行全面评估，制定更强化的风险管理策略，以预防未来可能的危机。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7546"/>
      <w:r>
        <w:rPr>
          <w:rFonts w:ascii="仿宋" w:eastAsia="仿宋" w:hAnsi="仿宋" w:cs="仿宋" w:hint="eastAsia"/>
          <w:sz w:val="28"/>
          <w:lang w:eastAsia="zh-CN"/>
        </w:rPr>
        <w:t>四、数控机床：数控车床项目选址可行性分析</w:t>
      </w:r>
      <w:bookmarkEnd w:id="12"/>
    </w:p>
    <w:p>
      <w:pPr>
        <w:pStyle w:val="Heading2"/>
        <w:rPr>
          <w:rFonts w:ascii="仿宋" w:eastAsia="仿宋" w:hAnsi="仿宋" w:cs="仿宋" w:hint="eastAsia"/>
          <w:lang w:eastAsia="zh-CN"/>
        </w:rPr>
      </w:pPr>
      <w:bookmarkStart w:id="13" w:name="_Toc2292"/>
      <w:r>
        <w:rPr>
          <w:rFonts w:ascii="仿宋" w:eastAsia="仿宋" w:hAnsi="仿宋" w:cs="仿宋" w:hint="eastAsia"/>
          <w:lang w:eastAsia="zh-CN"/>
        </w:rPr>
        <w:t>(一)、数控机床：数控车床项目选址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该数控机床：数控车床项目选址位于XX省XX市XX区XXX街道</w:t>
      </w:r>
    </w:p>
    <w:p>
      <w:pPr>
        <w:pStyle w:val="Heading2"/>
        <w:ind w:firstLine="560" w:firstLineChars="200"/>
        <w:rPr>
          <w:rFonts w:ascii="仿宋" w:eastAsia="仿宋" w:hAnsi="仿宋" w:cs="仿宋" w:hint="eastAsia"/>
          <w:sz w:val="28"/>
          <w:lang w:eastAsia="zh-CN"/>
        </w:rPr>
      </w:pPr>
      <w:bookmarkStart w:id="14" w:name="_Toc3111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控机床：数控车床项目的征地面积将根据数控机床：数控车床项目的实际规模和需求进行精确规划。具体面积XXX平方米，旨在确保数控机床：数控车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净用地面积是在征地面积基础上去除不可利用面积后的实际可开发用地。具体面积XXX平方米，考虑到环保、交通、安全等多方面因素，以确保数控机床：数控车床项目在整体利用效率上达到最优。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建筑面积： 数控机床：数控车床项目计划建设的建筑总规模具体面积XXX平方米。这一规模的确定综合考虑了数控机床：数控车床项目的性质、规模，以及城市规划的相关要求，确保建筑布局与周边环境协调一致。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绿地率是数控机床：数控车床项目用地中被规划为绿地的比例。具体面积XXX平方米，旨在通过合理规划绿地，改善数控机床：数控车床项目周边环境，提升居民生活质量，并符合城市整体绿化规划。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容积率是用地上可以建设的建筑总体积与用地面积之比。具体面积XXX，通过合理的容积率规划，确保数控机床：数控车床项目建筑规模与周边环境和谐共生。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控机床：数控车床项目选址与当地城市规划相一致，具体面积XXX平方米。通过与城市规划部门深入沟通，确保数控机床：数控车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控机床：数控车床项目选址符合当地产业政策，具体面积XXX平方米。这包括数控机床：数控车床项目对当地经济的促进作用，以及对相关产业的带动效应，确保数控机床：数控车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用地总体要求必须符合环保和可持续发展的原则，具体面积XXX平方米。通过采用绿色建筑设计、节能减排等措施，确保数控机床：数控车床项目在建设和运营过程中对环境的影响最小化，达到可持续发展的要求。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确保数控机床：数控车床项目选址具备必要的公共设施配套，具体面积XXX平方米。这包括交通便利性、教育、医疗等基础设施，以提高居民生活品质，使得数控机床：数控车床项目选址更具吸引力。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考虑用地总体要求对当地社会稳定性的影响，具体面积XXX平方米。通过深入了解当地社区反馈，确保数控机床：数控车床项目的选址和建设过程对当地社会和谐稳定产生积极作用。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控机床：数控车床项目选址不仅符合法规和规划，还在实际操作中具有可行性。这一全面规划将为数控机床：数控车床项目的成功实施提供坚实的基础，确保数控机床：数控车床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192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机床：数控车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控机床：数控车床项目的设备规划和空间设计中，我们将采取灵活设备布局的措施。设备布局将根据实际需求进行灵活设计，避免不必要的浪费。通过合理规划设备摆放位置，我们将提高设备的利用率，减少设备间距，以确保数控机床：数控车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控机床：数控车床项目内部引入共享设施的概念，例如共享会议室、办公区等。通过这种方式，我们可以减少对资源的重复建设，提高资源共享效率，从而减小数控机床：数控车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475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控机床：数控车床项目的总图布置中，我们将不同功能区域进行明确的规划，以最大程度满足数控机床：数控车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982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控机床：数控车床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控机床：数控车床项目对环境的影响是综合评价的重要因素之一。我们将详细考虑选址周边的自然环境、生态保护区、水源地等情况，确保数控机床：数控车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对选址的评价还需充分考虑当地政府的产业政策和法规。我们将详细了解数控机床：数控车床项目所在地的相关政策，确保数控机床：数控车床项目的规划和运营与当地法规相符，降低不必要的法律风险。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考虑到社会稳定性对企业运营的重要性，我们将评估选址地区的社会安全情况、劳工关系、社区反馈等方面，以确保数控机床：数控车床项目的建设和运营不会受到社会稳定性的负面影响。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最后，我们将综合考虑用地成本，包括土地购置费用、土地开发成本等。通过对用地成本的详细评估，我们能够做出更为精确的经济效益分析，为数控机床：数控车床项目的投资决策提供有力支持。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https://d.book118.com/118140052006006027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数控机床：数控车床项目规划设计蓝图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数控机床：数控车床项目规划设计蓝图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数控机床：数控车床项目规划设计蓝图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数控机床：数控车床项目规划设计蓝图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数控机床：数控车床项目规划设计蓝图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数控机床：数控车床项目规划设计蓝图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数控机床：数控车床项目规划设计蓝图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数控机床：数控车床项目规划设计蓝图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数控机床：数控车床项目规划设计蓝图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数控机床：数控车床项目规划设计蓝图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数控机床：数控车床项目规划设计蓝图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数控机床：数控车床项目规划设计蓝图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数控机床：数控车床项目规划设计蓝图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数控机床：数控车床项目规划设计蓝图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数控机床：数控车床项目规划设计蓝图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数控机床：数控车床项目规划设计蓝图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数控机床：数控车床项目规划设计蓝图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AB6C15"/>
    <w:rsid w:val="5CAB6C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40052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2024-01-15T05:48:00Z</dcterms:created>
  <dcterms:modified xsi:type="dcterms:W3CDTF">2024-01-15T05:48:27Z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75957199C09D4DA4B86D13263146BAD2_11</vt:lpwstr>
  </property>
  <property fmtid="{D5CDD505-2E9C-101B-9397-08002B2CF9AE}" pid="3" name="KSOProductBuildVer">
    <vt:lpwstr>2052-12.1.0.16120</vt:lpwstr>
  </property>
</Properties>
</file>