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增敏化学发光免疫分析仪项目规划设计蓝图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62" w:history="1">
        <w:r>
          <w:rPr>
            <w:rFonts w:ascii="仿宋" w:eastAsia="仿宋" w:hAnsi="仿宋" w:cs="仿宋" w:hint="eastAsia"/>
            <w:lang w:eastAsia="zh-CN"/>
          </w:rPr>
          <w:t>概论</w:t>
        </w:r>
        <w:r>
          <w:tab/>
        </w:r>
        <w:r>
          <w:fldChar w:fldCharType="begin"/>
        </w:r>
        <w:r>
          <w:instrText xml:space="preserve"> PAGEREF _Toc16862 \h </w:instrText>
        </w:r>
        <w:r>
          <w:fldChar w:fldCharType="separate"/>
        </w:r>
        <w:r>
          <w:t>3</w:t>
        </w:r>
        <w:r>
          <w:fldChar w:fldCharType="end"/>
        </w:r>
      </w:hyperlink>
    </w:p>
    <w:p>
      <w:pPr>
        <w:pStyle w:val="TOC1"/>
        <w:tabs>
          <w:tab w:val="right" w:leader="dot" w:pos="8306"/>
        </w:tabs>
      </w:pPr>
      <w:hyperlink w:anchor="_Toc1274" w:history="1">
        <w:r>
          <w:rPr>
            <w:rFonts w:ascii="仿宋" w:eastAsia="仿宋" w:hAnsi="仿宋" w:cs="仿宋" w:hint="eastAsia"/>
            <w:lang w:eastAsia="zh-CN"/>
          </w:rPr>
          <w:t>一、增敏化学发光免疫分析仪项目选址可行性分析</w:t>
        </w:r>
        <w:r>
          <w:tab/>
        </w:r>
        <w:r>
          <w:fldChar w:fldCharType="begin"/>
        </w:r>
        <w:r>
          <w:instrText xml:space="preserve"> PAGEREF _Toc1274 \h </w:instrText>
        </w:r>
        <w:r>
          <w:fldChar w:fldCharType="separate"/>
        </w:r>
        <w:r>
          <w:t>3</w:t>
        </w:r>
        <w:r>
          <w:fldChar w:fldCharType="end"/>
        </w:r>
      </w:hyperlink>
    </w:p>
    <w:p>
      <w:pPr>
        <w:pStyle w:val="TOC2"/>
        <w:tabs>
          <w:tab w:val="right" w:leader="dot" w:pos="8306"/>
        </w:tabs>
      </w:pPr>
      <w:hyperlink w:anchor="_Toc4013" w:history="1">
        <w:r>
          <w:rPr>
            <w:rFonts w:ascii="仿宋" w:eastAsia="仿宋" w:hAnsi="仿宋" w:cs="仿宋" w:hint="eastAsia"/>
            <w:lang w:eastAsia="zh-CN"/>
          </w:rPr>
          <w:t>(一)、增敏化学发光免疫分析仪项目选址</w:t>
        </w:r>
        <w:r>
          <w:tab/>
        </w:r>
        <w:r>
          <w:fldChar w:fldCharType="begin"/>
        </w:r>
        <w:r>
          <w:instrText xml:space="preserve"> PAGEREF _Toc4013 \h </w:instrText>
        </w:r>
        <w:r>
          <w:fldChar w:fldCharType="separate"/>
        </w:r>
        <w:r>
          <w:t>3</w:t>
        </w:r>
        <w:r>
          <w:fldChar w:fldCharType="end"/>
        </w:r>
      </w:hyperlink>
    </w:p>
    <w:p>
      <w:pPr>
        <w:pStyle w:val="TOC2"/>
        <w:tabs>
          <w:tab w:val="right" w:leader="dot" w:pos="8306"/>
        </w:tabs>
      </w:pPr>
      <w:hyperlink w:anchor="_Toc8305" w:history="1">
        <w:r>
          <w:rPr>
            <w:rFonts w:ascii="仿宋" w:eastAsia="仿宋" w:hAnsi="仿宋" w:cs="仿宋" w:hint="eastAsia"/>
            <w:lang w:eastAsia="zh-CN"/>
          </w:rPr>
          <w:t>(二)、用地控制指标</w:t>
        </w:r>
        <w:r>
          <w:tab/>
        </w:r>
        <w:r>
          <w:fldChar w:fldCharType="begin"/>
        </w:r>
        <w:r>
          <w:instrText xml:space="preserve"> PAGEREF _Toc8305 \h </w:instrText>
        </w:r>
        <w:r>
          <w:fldChar w:fldCharType="separate"/>
        </w:r>
        <w:r>
          <w:t>3</w:t>
        </w:r>
        <w:r>
          <w:fldChar w:fldCharType="end"/>
        </w:r>
      </w:hyperlink>
    </w:p>
    <w:p>
      <w:pPr>
        <w:pStyle w:val="TOC2"/>
        <w:tabs>
          <w:tab w:val="right" w:leader="dot" w:pos="8306"/>
        </w:tabs>
      </w:pPr>
      <w:hyperlink w:anchor="_Toc5309" w:history="1">
        <w:r>
          <w:rPr>
            <w:rFonts w:ascii="仿宋" w:eastAsia="仿宋" w:hAnsi="仿宋" w:cs="仿宋" w:hint="eastAsia"/>
            <w:lang w:eastAsia="zh-CN"/>
          </w:rPr>
          <w:t>(三)、节约用地措施</w:t>
        </w:r>
        <w:r>
          <w:tab/>
        </w:r>
        <w:r>
          <w:fldChar w:fldCharType="begin"/>
        </w:r>
        <w:r>
          <w:instrText xml:space="preserve"> PAGEREF _Toc5309 \h </w:instrText>
        </w:r>
        <w:r>
          <w:fldChar w:fldCharType="separate"/>
        </w:r>
        <w:r>
          <w:t>5</w:t>
        </w:r>
        <w:r>
          <w:fldChar w:fldCharType="end"/>
        </w:r>
      </w:hyperlink>
    </w:p>
    <w:p>
      <w:pPr>
        <w:pStyle w:val="TOC2"/>
        <w:tabs>
          <w:tab w:val="right" w:leader="dot" w:pos="8306"/>
        </w:tabs>
      </w:pPr>
      <w:hyperlink w:anchor="_Toc22650" w:history="1">
        <w:r>
          <w:rPr>
            <w:rFonts w:ascii="仿宋" w:eastAsia="仿宋" w:hAnsi="仿宋" w:cs="仿宋" w:hint="eastAsia"/>
            <w:lang w:eastAsia="zh-CN"/>
          </w:rPr>
          <w:t>(四)、总图布置方案</w:t>
        </w:r>
        <w:r>
          <w:tab/>
        </w:r>
        <w:r>
          <w:fldChar w:fldCharType="begin"/>
        </w:r>
        <w:r>
          <w:instrText xml:space="preserve"> PAGEREF _Toc22650 \h </w:instrText>
        </w:r>
        <w:r>
          <w:fldChar w:fldCharType="separate"/>
        </w:r>
        <w:r>
          <w:t>6</w:t>
        </w:r>
        <w:r>
          <w:fldChar w:fldCharType="end"/>
        </w:r>
      </w:hyperlink>
    </w:p>
    <w:p>
      <w:pPr>
        <w:pStyle w:val="TOC2"/>
        <w:tabs>
          <w:tab w:val="right" w:leader="dot" w:pos="8306"/>
        </w:tabs>
      </w:pPr>
      <w:hyperlink w:anchor="_Toc11793" w:history="1">
        <w:r>
          <w:rPr>
            <w:rFonts w:ascii="仿宋" w:eastAsia="仿宋" w:hAnsi="仿宋" w:cs="仿宋" w:hint="eastAsia"/>
            <w:lang w:eastAsia="zh-CN"/>
          </w:rPr>
          <w:t>(五)、选址综合评价</w:t>
        </w:r>
        <w:r>
          <w:tab/>
        </w:r>
        <w:r>
          <w:fldChar w:fldCharType="begin"/>
        </w:r>
        <w:r>
          <w:instrText xml:space="preserve"> PAGEREF _Toc11793 \h </w:instrText>
        </w:r>
        <w:r>
          <w:fldChar w:fldCharType="separate"/>
        </w:r>
        <w:r>
          <w:t>8</w:t>
        </w:r>
        <w:r>
          <w:fldChar w:fldCharType="end"/>
        </w:r>
      </w:hyperlink>
    </w:p>
    <w:p>
      <w:pPr>
        <w:pStyle w:val="TOC1"/>
        <w:tabs>
          <w:tab w:val="right" w:leader="dot" w:pos="8306"/>
        </w:tabs>
      </w:pPr>
      <w:hyperlink w:anchor="_Toc726" w:history="1">
        <w:r>
          <w:rPr>
            <w:rFonts w:ascii="仿宋" w:eastAsia="仿宋" w:hAnsi="仿宋" w:cs="仿宋" w:hint="eastAsia"/>
            <w:lang w:eastAsia="zh-CN"/>
          </w:rPr>
          <w:t>二、增敏化学发光免疫分析仪项目绩效评估</w:t>
        </w:r>
        <w:r>
          <w:tab/>
        </w:r>
        <w:r>
          <w:fldChar w:fldCharType="begin"/>
        </w:r>
        <w:r>
          <w:instrText xml:space="preserve"> PAGEREF _Toc726 \h </w:instrText>
        </w:r>
        <w:r>
          <w:fldChar w:fldCharType="separate"/>
        </w:r>
        <w:r>
          <w:t>9</w:t>
        </w:r>
        <w:r>
          <w:fldChar w:fldCharType="end"/>
        </w:r>
      </w:hyperlink>
    </w:p>
    <w:p>
      <w:pPr>
        <w:pStyle w:val="TOC2"/>
        <w:tabs>
          <w:tab w:val="right" w:leader="dot" w:pos="8306"/>
        </w:tabs>
      </w:pPr>
      <w:hyperlink w:anchor="_Toc7197" w:history="1">
        <w:r>
          <w:rPr>
            <w:rFonts w:ascii="仿宋" w:eastAsia="仿宋" w:hAnsi="仿宋" w:cs="仿宋" w:hint="eastAsia"/>
            <w:lang w:eastAsia="zh-CN"/>
          </w:rPr>
          <w:t>(一)、绩效评估指标</w:t>
        </w:r>
        <w:r>
          <w:tab/>
        </w:r>
        <w:r>
          <w:fldChar w:fldCharType="begin"/>
        </w:r>
        <w:r>
          <w:instrText xml:space="preserve"> PAGEREF _Toc7197 \h </w:instrText>
        </w:r>
        <w:r>
          <w:fldChar w:fldCharType="separate"/>
        </w:r>
        <w:r>
          <w:t>9</w:t>
        </w:r>
        <w:r>
          <w:fldChar w:fldCharType="end"/>
        </w:r>
      </w:hyperlink>
    </w:p>
    <w:p>
      <w:pPr>
        <w:pStyle w:val="TOC2"/>
        <w:tabs>
          <w:tab w:val="right" w:leader="dot" w:pos="8306"/>
        </w:tabs>
      </w:pPr>
      <w:hyperlink w:anchor="_Toc243" w:history="1">
        <w:r>
          <w:rPr>
            <w:rFonts w:ascii="仿宋" w:eastAsia="仿宋" w:hAnsi="仿宋" w:cs="仿宋" w:hint="eastAsia"/>
            <w:lang w:eastAsia="zh-CN"/>
          </w:rPr>
          <w:t>(二)、绩效评估方法</w:t>
        </w:r>
        <w:r>
          <w:tab/>
        </w:r>
        <w:r>
          <w:fldChar w:fldCharType="begin"/>
        </w:r>
        <w:r>
          <w:instrText xml:space="preserve"> PAGEREF _Toc243 \h </w:instrText>
        </w:r>
        <w:r>
          <w:fldChar w:fldCharType="separate"/>
        </w:r>
        <w:r>
          <w:t>10</w:t>
        </w:r>
        <w:r>
          <w:fldChar w:fldCharType="end"/>
        </w:r>
      </w:hyperlink>
    </w:p>
    <w:p>
      <w:pPr>
        <w:pStyle w:val="TOC2"/>
        <w:tabs>
          <w:tab w:val="right" w:leader="dot" w:pos="8306"/>
        </w:tabs>
      </w:pPr>
      <w:hyperlink w:anchor="_Toc6689" w:history="1">
        <w:r>
          <w:rPr>
            <w:rFonts w:ascii="仿宋" w:eastAsia="仿宋" w:hAnsi="仿宋" w:cs="仿宋" w:hint="eastAsia"/>
            <w:lang w:eastAsia="zh-CN"/>
          </w:rPr>
          <w:t>(三)、绩效评估周期</w:t>
        </w:r>
        <w:r>
          <w:tab/>
        </w:r>
        <w:r>
          <w:fldChar w:fldCharType="begin"/>
        </w:r>
        <w:r>
          <w:instrText xml:space="preserve"> PAGEREF _Toc6689 \h </w:instrText>
        </w:r>
        <w:r>
          <w:fldChar w:fldCharType="separate"/>
        </w:r>
        <w:r>
          <w:t>11</w:t>
        </w:r>
        <w:r>
          <w:fldChar w:fldCharType="end"/>
        </w:r>
      </w:hyperlink>
    </w:p>
    <w:p>
      <w:pPr>
        <w:pStyle w:val="TOC1"/>
        <w:tabs>
          <w:tab w:val="right" w:leader="dot" w:pos="8306"/>
        </w:tabs>
      </w:pPr>
      <w:hyperlink w:anchor="_Toc10870" w:history="1">
        <w:r>
          <w:rPr>
            <w:rFonts w:ascii="仿宋" w:eastAsia="仿宋" w:hAnsi="仿宋" w:cs="仿宋" w:hint="eastAsia"/>
            <w:lang w:eastAsia="zh-CN"/>
          </w:rPr>
          <w:t>三、增敏化学发光免疫分析仪项目可持续发展</w:t>
        </w:r>
        <w:r>
          <w:tab/>
        </w:r>
        <w:r>
          <w:fldChar w:fldCharType="begin"/>
        </w:r>
        <w:r>
          <w:instrText xml:space="preserve"> PAGEREF _Toc10870 \h </w:instrText>
        </w:r>
        <w:r>
          <w:fldChar w:fldCharType="separate"/>
        </w:r>
        <w:r>
          <w:t>12</w:t>
        </w:r>
        <w:r>
          <w:fldChar w:fldCharType="end"/>
        </w:r>
      </w:hyperlink>
    </w:p>
    <w:p>
      <w:pPr>
        <w:pStyle w:val="TOC2"/>
        <w:tabs>
          <w:tab w:val="right" w:leader="dot" w:pos="8306"/>
        </w:tabs>
      </w:pPr>
      <w:hyperlink w:anchor="_Toc3336" w:history="1">
        <w:r>
          <w:rPr>
            <w:rFonts w:ascii="仿宋" w:eastAsia="仿宋" w:hAnsi="仿宋" w:cs="仿宋" w:hint="eastAsia"/>
            <w:lang w:eastAsia="zh-CN"/>
          </w:rPr>
          <w:t>(一)、可持续战略与实践</w:t>
        </w:r>
        <w:r>
          <w:tab/>
        </w:r>
        <w:r>
          <w:fldChar w:fldCharType="begin"/>
        </w:r>
        <w:r>
          <w:instrText xml:space="preserve"> PAGEREF _Toc3336 \h </w:instrText>
        </w:r>
        <w:r>
          <w:fldChar w:fldCharType="separate"/>
        </w:r>
        <w:r>
          <w:t>12</w:t>
        </w:r>
        <w:r>
          <w:fldChar w:fldCharType="end"/>
        </w:r>
      </w:hyperlink>
    </w:p>
    <w:p>
      <w:pPr>
        <w:pStyle w:val="TOC2"/>
        <w:tabs>
          <w:tab w:val="right" w:leader="dot" w:pos="8306"/>
        </w:tabs>
      </w:pPr>
      <w:hyperlink w:anchor="_Toc29970" w:history="1">
        <w:r>
          <w:rPr>
            <w:rFonts w:ascii="仿宋" w:eastAsia="仿宋" w:hAnsi="仿宋" w:cs="仿宋" w:hint="eastAsia"/>
            <w:lang w:eastAsia="zh-CN"/>
          </w:rPr>
          <w:t>(二)、环保与社会责任</w:t>
        </w:r>
        <w:r>
          <w:tab/>
        </w:r>
        <w:r>
          <w:fldChar w:fldCharType="begin"/>
        </w:r>
        <w:r>
          <w:instrText xml:space="preserve"> PAGEREF _Toc29970 \h </w:instrText>
        </w:r>
        <w:r>
          <w:fldChar w:fldCharType="separate"/>
        </w:r>
        <w:r>
          <w:t>13</w:t>
        </w:r>
        <w:r>
          <w:fldChar w:fldCharType="end"/>
        </w:r>
      </w:hyperlink>
    </w:p>
    <w:p>
      <w:pPr>
        <w:pStyle w:val="TOC1"/>
        <w:tabs>
          <w:tab w:val="right" w:leader="dot" w:pos="8306"/>
        </w:tabs>
      </w:pPr>
      <w:hyperlink w:anchor="_Toc28259" w:history="1">
        <w:r>
          <w:rPr>
            <w:rFonts w:ascii="仿宋" w:eastAsia="仿宋" w:hAnsi="仿宋" w:cs="仿宋" w:hint="eastAsia"/>
            <w:lang w:eastAsia="zh-CN"/>
          </w:rPr>
          <w:t>四、工艺说明</w:t>
        </w:r>
        <w:r>
          <w:tab/>
        </w:r>
        <w:r>
          <w:fldChar w:fldCharType="begin"/>
        </w:r>
        <w:r>
          <w:instrText xml:space="preserve"> PAGEREF _Toc28259 \h </w:instrText>
        </w:r>
        <w:r>
          <w:fldChar w:fldCharType="separate"/>
        </w:r>
        <w:r>
          <w:t>14</w:t>
        </w:r>
        <w:r>
          <w:fldChar w:fldCharType="end"/>
        </w:r>
      </w:hyperlink>
    </w:p>
    <w:p>
      <w:pPr>
        <w:pStyle w:val="TOC2"/>
        <w:tabs>
          <w:tab w:val="right" w:leader="dot" w:pos="8306"/>
        </w:tabs>
      </w:pPr>
      <w:hyperlink w:anchor="_Toc3090" w:history="1">
        <w:r>
          <w:rPr>
            <w:rFonts w:ascii="仿宋" w:eastAsia="仿宋" w:hAnsi="仿宋" w:cs="仿宋" w:hint="eastAsia"/>
            <w:lang w:eastAsia="zh-CN"/>
          </w:rPr>
          <w:t>(一)、技术管理特点</w:t>
        </w:r>
        <w:r>
          <w:tab/>
        </w:r>
        <w:r>
          <w:fldChar w:fldCharType="begin"/>
        </w:r>
        <w:r>
          <w:instrText xml:space="preserve"> PAGEREF _Toc3090 \h </w:instrText>
        </w:r>
        <w:r>
          <w:fldChar w:fldCharType="separate"/>
        </w:r>
        <w:r>
          <w:t>14</w:t>
        </w:r>
        <w:r>
          <w:fldChar w:fldCharType="end"/>
        </w:r>
      </w:hyperlink>
    </w:p>
    <w:p>
      <w:pPr>
        <w:pStyle w:val="TOC2"/>
        <w:tabs>
          <w:tab w:val="right" w:leader="dot" w:pos="8306"/>
        </w:tabs>
      </w:pPr>
      <w:hyperlink w:anchor="_Toc31818" w:history="1">
        <w:r>
          <w:rPr>
            <w:rFonts w:ascii="仿宋" w:eastAsia="仿宋" w:hAnsi="仿宋" w:cs="仿宋" w:hint="eastAsia"/>
            <w:lang w:eastAsia="zh-CN"/>
          </w:rPr>
          <w:t>(二)、增敏化学发光免疫分析仪项目工艺技术设计方案</w:t>
        </w:r>
        <w:r>
          <w:tab/>
        </w:r>
        <w:r>
          <w:fldChar w:fldCharType="begin"/>
        </w:r>
        <w:r>
          <w:instrText xml:space="preserve"> PAGEREF _Toc31818 \h </w:instrText>
        </w:r>
        <w:r>
          <w:fldChar w:fldCharType="separate"/>
        </w:r>
        <w:r>
          <w:t>15</w:t>
        </w:r>
        <w:r>
          <w:fldChar w:fldCharType="end"/>
        </w:r>
      </w:hyperlink>
    </w:p>
    <w:p>
      <w:pPr>
        <w:pStyle w:val="TOC2"/>
        <w:tabs>
          <w:tab w:val="right" w:leader="dot" w:pos="8306"/>
        </w:tabs>
      </w:pPr>
      <w:hyperlink w:anchor="_Toc23877" w:history="1">
        <w:r>
          <w:rPr>
            <w:rFonts w:ascii="仿宋" w:eastAsia="仿宋" w:hAnsi="仿宋" w:cs="仿宋" w:hint="eastAsia"/>
            <w:lang w:eastAsia="zh-CN"/>
          </w:rPr>
          <w:t>(三)、设备选型方案</w:t>
        </w:r>
        <w:r>
          <w:tab/>
        </w:r>
        <w:r>
          <w:fldChar w:fldCharType="begin"/>
        </w:r>
        <w:r>
          <w:instrText xml:space="preserve"> PAGEREF _Toc23877 \h </w:instrText>
        </w:r>
        <w:r>
          <w:fldChar w:fldCharType="separate"/>
        </w:r>
        <w:r>
          <w:t>17</w:t>
        </w:r>
        <w:r>
          <w:fldChar w:fldCharType="end"/>
        </w:r>
      </w:hyperlink>
    </w:p>
    <w:p>
      <w:pPr>
        <w:pStyle w:val="TOC1"/>
        <w:tabs>
          <w:tab w:val="right" w:leader="dot" w:pos="8306"/>
        </w:tabs>
      </w:pPr>
      <w:hyperlink w:anchor="_Toc15646" w:history="1">
        <w:r>
          <w:rPr>
            <w:rFonts w:ascii="仿宋" w:eastAsia="仿宋" w:hAnsi="仿宋" w:cs="仿宋" w:hint="eastAsia"/>
            <w:lang w:eastAsia="zh-CN"/>
          </w:rPr>
          <w:t>五、增敏化学发光免疫分析仪项目概论</w:t>
        </w:r>
        <w:r>
          <w:tab/>
        </w:r>
        <w:r>
          <w:fldChar w:fldCharType="begin"/>
        </w:r>
        <w:r>
          <w:instrText xml:space="preserve"> PAGEREF _Toc15646 \h </w:instrText>
        </w:r>
        <w:r>
          <w:fldChar w:fldCharType="separate"/>
        </w:r>
        <w:r>
          <w:t>18</w:t>
        </w:r>
        <w:r>
          <w:fldChar w:fldCharType="end"/>
        </w:r>
      </w:hyperlink>
    </w:p>
    <w:p>
      <w:pPr>
        <w:pStyle w:val="TOC2"/>
        <w:tabs>
          <w:tab w:val="right" w:leader="dot" w:pos="8306"/>
        </w:tabs>
      </w:pPr>
      <w:hyperlink w:anchor="_Toc3622" w:history="1">
        <w:r>
          <w:rPr>
            <w:rFonts w:ascii="仿宋" w:eastAsia="仿宋" w:hAnsi="仿宋" w:cs="仿宋" w:hint="eastAsia"/>
            <w:lang w:eastAsia="zh-CN"/>
          </w:rPr>
          <w:t>(一)、增敏化学发光免疫分析仪项目概况</w:t>
        </w:r>
        <w:r>
          <w:tab/>
        </w:r>
        <w:r>
          <w:fldChar w:fldCharType="begin"/>
        </w:r>
        <w:r>
          <w:instrText xml:space="preserve"> PAGEREF _Toc3622 \h </w:instrText>
        </w:r>
        <w:r>
          <w:fldChar w:fldCharType="separate"/>
        </w:r>
        <w:r>
          <w:t>18</w:t>
        </w:r>
        <w:r>
          <w:fldChar w:fldCharType="end"/>
        </w:r>
      </w:hyperlink>
    </w:p>
    <w:p>
      <w:pPr>
        <w:pStyle w:val="TOC2"/>
        <w:tabs>
          <w:tab w:val="right" w:leader="dot" w:pos="8306"/>
        </w:tabs>
      </w:pPr>
      <w:hyperlink w:anchor="_Toc7811" w:history="1">
        <w:r>
          <w:rPr>
            <w:rFonts w:ascii="仿宋" w:eastAsia="仿宋" w:hAnsi="仿宋" w:cs="仿宋" w:hint="eastAsia"/>
            <w:lang w:eastAsia="zh-CN"/>
          </w:rPr>
          <w:t>(二)、增敏化学发光免疫分析仪项目目标</w:t>
        </w:r>
        <w:r>
          <w:tab/>
        </w:r>
        <w:r>
          <w:fldChar w:fldCharType="begin"/>
        </w:r>
        <w:r>
          <w:instrText xml:space="preserve"> PAGEREF _Toc7811 \h </w:instrText>
        </w:r>
        <w:r>
          <w:fldChar w:fldCharType="separate"/>
        </w:r>
        <w:r>
          <w:t>21</w:t>
        </w:r>
        <w:r>
          <w:fldChar w:fldCharType="end"/>
        </w:r>
      </w:hyperlink>
    </w:p>
    <w:p>
      <w:pPr>
        <w:pStyle w:val="TOC2"/>
        <w:tabs>
          <w:tab w:val="right" w:leader="dot" w:pos="8306"/>
        </w:tabs>
      </w:pPr>
      <w:hyperlink w:anchor="_Toc9085" w:history="1">
        <w:r>
          <w:rPr>
            <w:rFonts w:ascii="仿宋" w:eastAsia="仿宋" w:hAnsi="仿宋" w:cs="仿宋" w:hint="eastAsia"/>
            <w:lang w:eastAsia="zh-CN"/>
          </w:rPr>
          <w:t>(三)、增敏化学发光免疫分析仪项目提出的理由</w:t>
        </w:r>
        <w:r>
          <w:tab/>
        </w:r>
        <w:r>
          <w:fldChar w:fldCharType="begin"/>
        </w:r>
        <w:r>
          <w:instrText xml:space="preserve"> PAGEREF _Toc9085 \h </w:instrText>
        </w:r>
        <w:r>
          <w:fldChar w:fldCharType="separate"/>
        </w:r>
        <w:r>
          <w:t>22</w:t>
        </w:r>
        <w:r>
          <w:fldChar w:fldCharType="end"/>
        </w:r>
      </w:hyperlink>
    </w:p>
    <w:p>
      <w:pPr>
        <w:pStyle w:val="TOC2"/>
        <w:tabs>
          <w:tab w:val="right" w:leader="dot" w:pos="8306"/>
        </w:tabs>
      </w:pPr>
      <w:hyperlink w:anchor="_Toc28943" w:history="1">
        <w:r>
          <w:rPr>
            <w:rFonts w:ascii="仿宋" w:eastAsia="仿宋" w:hAnsi="仿宋" w:cs="仿宋" w:hint="eastAsia"/>
            <w:lang w:eastAsia="zh-CN"/>
          </w:rPr>
          <w:t>(四)、增敏化学发光免疫分析仪项目意义</w:t>
        </w:r>
        <w:r>
          <w:tab/>
        </w:r>
        <w:r>
          <w:fldChar w:fldCharType="begin"/>
        </w:r>
        <w:r>
          <w:instrText xml:space="preserve"> PAGEREF _Toc28943 \h </w:instrText>
        </w:r>
        <w:r>
          <w:fldChar w:fldCharType="separate"/>
        </w:r>
        <w:r>
          <w:t>24</w:t>
        </w:r>
        <w:r>
          <w:fldChar w:fldCharType="end"/>
        </w:r>
      </w:hyperlink>
    </w:p>
    <w:p>
      <w:pPr>
        <w:pStyle w:val="TOC2"/>
        <w:tabs>
          <w:tab w:val="right" w:leader="dot" w:pos="8306"/>
        </w:tabs>
      </w:pPr>
      <w:hyperlink w:anchor="_Toc14026" w:history="1">
        <w:r>
          <w:rPr>
            <w:rFonts w:ascii="仿宋" w:eastAsia="仿宋" w:hAnsi="仿宋" w:cs="仿宋" w:hint="eastAsia"/>
            <w:lang w:eastAsia="zh-CN"/>
          </w:rPr>
          <w:t>(五)、增敏化学发光免疫分析仪项目背景</w:t>
        </w:r>
        <w:r>
          <w:tab/>
        </w:r>
        <w:r>
          <w:fldChar w:fldCharType="begin"/>
        </w:r>
        <w:r>
          <w:instrText xml:space="preserve"> PAGEREF _Toc14026 \h </w:instrText>
        </w:r>
        <w:r>
          <w:fldChar w:fldCharType="separate"/>
        </w:r>
        <w:r>
          <w:t>24</w:t>
        </w:r>
        <w:r>
          <w:fldChar w:fldCharType="end"/>
        </w:r>
      </w:hyperlink>
    </w:p>
    <w:p>
      <w:pPr>
        <w:pStyle w:val="TOC1"/>
        <w:tabs>
          <w:tab w:val="right" w:leader="dot" w:pos="8306"/>
        </w:tabs>
      </w:pPr>
      <w:hyperlink w:anchor="_Toc20090" w:history="1">
        <w:r>
          <w:rPr>
            <w:rFonts w:ascii="仿宋" w:eastAsia="仿宋" w:hAnsi="仿宋" w:cs="仿宋" w:hint="eastAsia"/>
            <w:lang w:eastAsia="zh-CN"/>
          </w:rPr>
          <w:t>六、产品规划分析</w:t>
        </w:r>
        <w:r>
          <w:tab/>
        </w:r>
        <w:r>
          <w:fldChar w:fldCharType="begin"/>
        </w:r>
        <w:r>
          <w:instrText xml:space="preserve"> PAGEREF _Toc20090 \h </w:instrText>
        </w:r>
        <w:r>
          <w:fldChar w:fldCharType="separate"/>
        </w:r>
        <w:r>
          <w:t>25</w:t>
        </w:r>
        <w:r>
          <w:fldChar w:fldCharType="end"/>
        </w:r>
      </w:hyperlink>
    </w:p>
    <w:p>
      <w:pPr>
        <w:pStyle w:val="TOC2"/>
        <w:tabs>
          <w:tab w:val="right" w:leader="dot" w:pos="8306"/>
        </w:tabs>
      </w:pPr>
      <w:hyperlink w:anchor="_Toc12339" w:history="1">
        <w:r>
          <w:rPr>
            <w:rFonts w:ascii="仿宋" w:eastAsia="仿宋" w:hAnsi="仿宋" w:cs="仿宋" w:hint="eastAsia"/>
            <w:lang w:eastAsia="zh-CN"/>
          </w:rPr>
          <w:t>(一)、产品规划</w:t>
        </w:r>
        <w:r>
          <w:tab/>
        </w:r>
        <w:r>
          <w:fldChar w:fldCharType="begin"/>
        </w:r>
        <w:r>
          <w:instrText xml:space="preserve"> PAGEREF _Toc12339 \h </w:instrText>
        </w:r>
        <w:r>
          <w:fldChar w:fldCharType="separate"/>
        </w:r>
        <w:r>
          <w:t>25</w:t>
        </w:r>
        <w:r>
          <w:fldChar w:fldCharType="end"/>
        </w:r>
      </w:hyperlink>
    </w:p>
    <w:p>
      <w:pPr>
        <w:pStyle w:val="TOC2"/>
        <w:tabs>
          <w:tab w:val="right" w:leader="dot" w:pos="8306"/>
        </w:tabs>
      </w:pPr>
      <w:hyperlink w:anchor="_Toc9820" w:history="1">
        <w:r>
          <w:rPr>
            <w:rFonts w:ascii="仿宋" w:eastAsia="仿宋" w:hAnsi="仿宋" w:cs="仿宋" w:hint="eastAsia"/>
            <w:lang w:eastAsia="zh-CN"/>
          </w:rPr>
          <w:t>(二)、建设规模</w:t>
        </w:r>
        <w:r>
          <w:tab/>
        </w:r>
        <w:r>
          <w:fldChar w:fldCharType="begin"/>
        </w:r>
        <w:r>
          <w:instrText xml:space="preserve"> PAGEREF _Toc9820 \h </w:instrText>
        </w:r>
        <w:r>
          <w:fldChar w:fldCharType="separate"/>
        </w:r>
        <w:r>
          <w:t>26</w:t>
        </w:r>
        <w:r>
          <w:fldChar w:fldCharType="end"/>
        </w:r>
      </w:hyperlink>
    </w:p>
    <w:p>
      <w:pPr>
        <w:pStyle w:val="TOC1"/>
        <w:tabs>
          <w:tab w:val="right" w:leader="dot" w:pos="8306"/>
        </w:tabs>
      </w:pPr>
      <w:hyperlink w:anchor="_Toc28886" w:history="1">
        <w:r>
          <w:rPr>
            <w:rFonts w:ascii="仿宋" w:eastAsia="仿宋" w:hAnsi="仿宋" w:cs="仿宋" w:hint="eastAsia"/>
            <w:lang w:eastAsia="zh-CN"/>
          </w:rPr>
          <w:t>七、增敏化学发光免疫分析仪项目经营效益</w:t>
        </w:r>
        <w:r>
          <w:tab/>
        </w:r>
        <w:r>
          <w:fldChar w:fldCharType="begin"/>
        </w:r>
        <w:r>
          <w:instrText xml:space="preserve"> PAGEREF _Toc28886 \h </w:instrText>
        </w:r>
        <w:r>
          <w:fldChar w:fldCharType="separate"/>
        </w:r>
        <w:r>
          <w:t>28</w:t>
        </w:r>
        <w:r>
          <w:fldChar w:fldCharType="end"/>
        </w:r>
      </w:hyperlink>
    </w:p>
    <w:p>
      <w:pPr>
        <w:pStyle w:val="TOC2"/>
        <w:tabs>
          <w:tab w:val="right" w:leader="dot" w:pos="8306"/>
        </w:tabs>
      </w:pPr>
      <w:hyperlink w:anchor="_Toc19892" w:history="1">
        <w:r>
          <w:rPr>
            <w:rFonts w:ascii="仿宋" w:eastAsia="仿宋" w:hAnsi="仿宋" w:cs="仿宋" w:hint="eastAsia"/>
            <w:lang w:eastAsia="zh-CN"/>
          </w:rPr>
          <w:t>(一)、经济评价财务测算</w:t>
        </w:r>
        <w:r>
          <w:tab/>
        </w:r>
        <w:r>
          <w:fldChar w:fldCharType="begin"/>
        </w:r>
        <w:r>
          <w:instrText xml:space="preserve"> PAGEREF _Toc19892 \h </w:instrText>
        </w:r>
        <w:r>
          <w:fldChar w:fldCharType="separate"/>
        </w:r>
        <w:r>
          <w:t>28</w:t>
        </w:r>
        <w:r>
          <w:fldChar w:fldCharType="end"/>
        </w:r>
      </w:hyperlink>
    </w:p>
    <w:p>
      <w:pPr>
        <w:pStyle w:val="TOC2"/>
        <w:tabs>
          <w:tab w:val="right" w:leader="dot" w:pos="8306"/>
        </w:tabs>
      </w:pPr>
      <w:hyperlink w:anchor="_Toc30889" w:history="1">
        <w:r>
          <w:rPr>
            <w:rFonts w:ascii="仿宋" w:eastAsia="仿宋" w:hAnsi="仿宋" w:cs="仿宋" w:hint="eastAsia"/>
            <w:lang w:eastAsia="zh-CN"/>
          </w:rPr>
          <w:t>(二)、增敏化学发光免疫分析仪项目盈利能力分析</w:t>
        </w:r>
        <w:r>
          <w:tab/>
        </w:r>
        <w:r>
          <w:fldChar w:fldCharType="begin"/>
        </w:r>
        <w:r>
          <w:instrText xml:space="preserve"> PAGEREF _Toc30889 \h </w:instrText>
        </w:r>
        <w:r>
          <w:fldChar w:fldCharType="separate"/>
        </w:r>
        <w:r>
          <w:t>29</w:t>
        </w:r>
        <w:r>
          <w:fldChar w:fldCharType="end"/>
        </w:r>
      </w:hyperlink>
    </w:p>
    <w:p>
      <w:pPr>
        <w:pStyle w:val="TOC1"/>
        <w:tabs>
          <w:tab w:val="right" w:leader="dot" w:pos="8306"/>
        </w:tabs>
      </w:pPr>
      <w:hyperlink w:anchor="_Toc4046" w:history="1">
        <w:r>
          <w:rPr>
            <w:rFonts w:ascii="仿宋" w:eastAsia="仿宋" w:hAnsi="仿宋" w:cs="仿宋" w:hint="eastAsia"/>
            <w:lang w:eastAsia="zh-CN"/>
          </w:rPr>
          <w:t>八、增敏化学发光免疫分析仪项目创新与研发</w:t>
        </w:r>
        <w:r>
          <w:tab/>
        </w:r>
        <w:r>
          <w:fldChar w:fldCharType="begin"/>
        </w:r>
        <w:r>
          <w:instrText xml:space="preserve"> PAGEREF _Toc4046 \h </w:instrText>
        </w:r>
        <w:r>
          <w:fldChar w:fldCharType="separate"/>
        </w:r>
        <w:r>
          <w:t>30</w:t>
        </w:r>
        <w:r>
          <w:fldChar w:fldCharType="end"/>
        </w:r>
      </w:hyperlink>
    </w:p>
    <w:p>
      <w:pPr>
        <w:pStyle w:val="TOC2"/>
        <w:tabs>
          <w:tab w:val="right" w:leader="dot" w:pos="8306"/>
        </w:tabs>
      </w:pPr>
      <w:hyperlink w:anchor="_Toc11337" w:history="1">
        <w:r>
          <w:rPr>
            <w:rFonts w:ascii="仿宋" w:eastAsia="仿宋" w:hAnsi="仿宋" w:cs="仿宋" w:hint="eastAsia"/>
            <w:lang w:eastAsia="zh-CN"/>
          </w:rPr>
          <w:t>(一)、创新策略与方向</w:t>
        </w:r>
        <w:r>
          <w:tab/>
        </w:r>
        <w:r>
          <w:fldChar w:fldCharType="begin"/>
        </w:r>
        <w:r>
          <w:instrText xml:space="preserve"> PAGEREF _Toc11337 \h </w:instrText>
        </w:r>
        <w:r>
          <w:fldChar w:fldCharType="separate"/>
        </w:r>
        <w:r>
          <w:t>30</w:t>
        </w:r>
        <w:r>
          <w:fldChar w:fldCharType="end"/>
        </w:r>
      </w:hyperlink>
    </w:p>
    <w:p>
      <w:pPr>
        <w:pStyle w:val="TOC2"/>
        <w:tabs>
          <w:tab w:val="right" w:leader="dot" w:pos="8306"/>
        </w:tabs>
      </w:pPr>
      <w:hyperlink w:anchor="_Toc29510" w:history="1">
        <w:r>
          <w:rPr>
            <w:rFonts w:ascii="仿宋" w:eastAsia="仿宋" w:hAnsi="仿宋" w:cs="仿宋" w:hint="eastAsia"/>
            <w:lang w:eastAsia="zh-CN"/>
          </w:rPr>
          <w:t>(二)、研发规划与投入</w:t>
        </w:r>
        <w:r>
          <w:tab/>
        </w:r>
        <w:r>
          <w:fldChar w:fldCharType="begin"/>
        </w:r>
        <w:r>
          <w:instrText xml:space="preserve"> PAGEREF _Toc29510 \h </w:instrText>
        </w:r>
        <w:r>
          <w:fldChar w:fldCharType="separate"/>
        </w:r>
        <w:r>
          <w:t>31</w:t>
        </w:r>
        <w:r>
          <w:fldChar w:fldCharType="end"/>
        </w:r>
      </w:hyperlink>
    </w:p>
    <w:p>
      <w:pPr>
        <w:pStyle w:val="TOC1"/>
        <w:tabs>
          <w:tab w:val="right" w:leader="dot" w:pos="8306"/>
        </w:tabs>
      </w:pPr>
      <w:hyperlink w:anchor="_Toc17010" w:history="1">
        <w:r>
          <w:rPr>
            <w:rFonts w:ascii="仿宋" w:eastAsia="仿宋" w:hAnsi="仿宋" w:cs="仿宋" w:hint="eastAsia"/>
            <w:lang w:eastAsia="zh-CN"/>
          </w:rPr>
          <w:t>九、增敏化学发光免疫分析仪项目技术管理</w:t>
        </w:r>
        <w:r>
          <w:tab/>
        </w:r>
        <w:r>
          <w:fldChar w:fldCharType="begin"/>
        </w:r>
        <w:r>
          <w:instrText xml:space="preserve"> PAGEREF _Toc17010 \h </w:instrText>
        </w:r>
        <w:r>
          <w:fldChar w:fldCharType="separate"/>
        </w:r>
        <w:r>
          <w:t>33</w:t>
        </w:r>
        <w:r>
          <w:fldChar w:fldCharType="end"/>
        </w:r>
      </w:hyperlink>
    </w:p>
    <w:p>
      <w:pPr>
        <w:pStyle w:val="TOC2"/>
        <w:tabs>
          <w:tab w:val="right" w:leader="dot" w:pos="8306"/>
        </w:tabs>
      </w:pPr>
      <w:hyperlink w:anchor="_Toc15418" w:history="1">
        <w:r>
          <w:rPr>
            <w:rFonts w:ascii="仿宋" w:eastAsia="仿宋" w:hAnsi="仿宋" w:cs="仿宋" w:hint="eastAsia"/>
            <w:lang w:eastAsia="zh-CN"/>
          </w:rPr>
          <w:t>(一)、技术方案选用方向</w:t>
        </w:r>
        <w:r>
          <w:tab/>
        </w:r>
        <w:r>
          <w:fldChar w:fldCharType="begin"/>
        </w:r>
        <w:r>
          <w:instrText xml:space="preserve"> PAGEREF _Toc15418 \h </w:instrText>
        </w:r>
        <w:r>
          <w:fldChar w:fldCharType="separate"/>
        </w:r>
        <w:r>
          <w:t>33</w:t>
        </w:r>
        <w:r>
          <w:fldChar w:fldCharType="end"/>
        </w:r>
      </w:hyperlink>
    </w:p>
    <w:p>
      <w:pPr>
        <w:pStyle w:val="TOC2"/>
        <w:tabs>
          <w:tab w:val="right" w:leader="dot" w:pos="8306"/>
        </w:tabs>
      </w:pPr>
      <w:hyperlink w:anchor="_Toc24044" w:history="1">
        <w:r>
          <w:rPr>
            <w:rFonts w:ascii="仿宋" w:eastAsia="仿宋" w:hAnsi="仿宋" w:cs="仿宋" w:hint="eastAsia"/>
            <w:lang w:eastAsia="zh-CN"/>
          </w:rPr>
          <w:t>(二)、工艺技术方案选用原则</w:t>
        </w:r>
        <w:r>
          <w:tab/>
        </w:r>
        <w:r>
          <w:fldChar w:fldCharType="begin"/>
        </w:r>
        <w:r>
          <w:instrText xml:space="preserve"> PAGEREF _Toc24044 \h </w:instrText>
        </w:r>
        <w:r>
          <w:fldChar w:fldCharType="separate"/>
        </w:r>
        <w:r>
          <w:t>35</w:t>
        </w:r>
        <w:r>
          <w:fldChar w:fldCharType="end"/>
        </w:r>
      </w:hyperlink>
    </w:p>
    <w:p>
      <w:pPr>
        <w:pStyle w:val="TOC2"/>
        <w:tabs>
          <w:tab w:val="right" w:leader="dot" w:pos="8306"/>
        </w:tabs>
      </w:pPr>
      <w:hyperlink w:anchor="_Toc15591" w:history="1">
        <w:r>
          <w:rPr>
            <w:rFonts w:ascii="仿宋" w:eastAsia="仿宋" w:hAnsi="仿宋" w:cs="仿宋" w:hint="eastAsia"/>
            <w:lang w:eastAsia="zh-CN"/>
          </w:rPr>
          <w:t>(三)、工艺技术方案要求</w:t>
        </w:r>
        <w:r>
          <w:tab/>
        </w:r>
        <w:r>
          <w:fldChar w:fldCharType="begin"/>
        </w:r>
        <w:r>
          <w:instrText xml:space="preserve"> PAGEREF _Toc15591 \h </w:instrText>
        </w:r>
        <w:r>
          <w:fldChar w:fldCharType="separate"/>
        </w:r>
        <w:r>
          <w:t>37</w:t>
        </w:r>
        <w:r>
          <w:fldChar w:fldCharType="end"/>
        </w:r>
      </w:hyperlink>
    </w:p>
    <w:p>
      <w:pPr>
        <w:pStyle w:val="TOC1"/>
        <w:tabs>
          <w:tab w:val="right" w:leader="dot" w:pos="8306"/>
        </w:tabs>
      </w:pPr>
      <w:hyperlink w:anchor="_Toc16436" w:history="1">
        <w:r>
          <w:rPr>
            <w:rFonts w:ascii="仿宋" w:eastAsia="仿宋" w:hAnsi="仿宋" w:cs="仿宋" w:hint="eastAsia"/>
            <w:lang w:eastAsia="zh-CN"/>
          </w:rPr>
          <w:t>十、增敏化学发光免疫分析仪项目投资规划</w:t>
        </w:r>
        <w:r>
          <w:tab/>
        </w:r>
        <w:r>
          <w:fldChar w:fldCharType="begin"/>
        </w:r>
        <w:r>
          <w:instrText xml:space="preserve"> PAGEREF _Toc16436 \h </w:instrText>
        </w:r>
        <w:r>
          <w:fldChar w:fldCharType="separate"/>
        </w:r>
        <w:r>
          <w:t>39</w:t>
        </w:r>
        <w:r>
          <w:fldChar w:fldCharType="end"/>
        </w:r>
      </w:hyperlink>
    </w:p>
    <w:p>
      <w:pPr>
        <w:pStyle w:val="TOC2"/>
        <w:tabs>
          <w:tab w:val="right" w:leader="dot" w:pos="8306"/>
        </w:tabs>
      </w:pPr>
      <w:hyperlink w:anchor="_Toc20544" w:history="1">
        <w:r>
          <w:rPr>
            <w:rFonts w:ascii="仿宋" w:eastAsia="仿宋" w:hAnsi="仿宋" w:cs="仿宋" w:hint="eastAsia"/>
            <w:lang w:eastAsia="zh-CN"/>
          </w:rPr>
          <w:t>(一)、增敏化学发光免疫分析仪项目总投资估算</w:t>
        </w:r>
        <w:r>
          <w:tab/>
        </w:r>
        <w:r>
          <w:fldChar w:fldCharType="begin"/>
        </w:r>
        <w:r>
          <w:instrText xml:space="preserve"> PAGEREF _Toc20544 \h </w:instrText>
        </w:r>
        <w:r>
          <w:fldChar w:fldCharType="separate"/>
        </w:r>
        <w:r>
          <w:t>39</w:t>
        </w:r>
        <w:r>
          <w:fldChar w:fldCharType="end"/>
        </w:r>
      </w:hyperlink>
    </w:p>
    <w:p>
      <w:pPr>
        <w:pStyle w:val="TOC2"/>
        <w:tabs>
          <w:tab w:val="right" w:leader="dot" w:pos="8306"/>
        </w:tabs>
      </w:pPr>
      <w:hyperlink w:anchor="_Toc8754" w:history="1">
        <w:r>
          <w:rPr>
            <w:rFonts w:ascii="仿宋" w:eastAsia="仿宋" w:hAnsi="仿宋" w:cs="仿宋" w:hint="eastAsia"/>
            <w:lang w:eastAsia="zh-CN"/>
          </w:rPr>
          <w:t>(二)、资金筹措</w:t>
        </w:r>
        <w:r>
          <w:tab/>
        </w:r>
        <w:r>
          <w:fldChar w:fldCharType="begin"/>
        </w:r>
        <w:r>
          <w:instrText xml:space="preserve"> PAGEREF _Toc8754 \h </w:instrText>
        </w:r>
        <w:r>
          <w:fldChar w:fldCharType="separate"/>
        </w:r>
        <w:r>
          <w:t>41</w:t>
        </w:r>
        <w:r>
          <w:fldChar w:fldCharType="end"/>
        </w:r>
      </w:hyperlink>
    </w:p>
    <w:p>
      <w:pPr>
        <w:pStyle w:val="TOC1"/>
        <w:tabs>
          <w:tab w:val="right" w:leader="dot" w:pos="8306"/>
        </w:tabs>
      </w:pPr>
      <w:hyperlink w:anchor="_Toc30281" w:history="1">
        <w:r>
          <w:rPr>
            <w:rFonts w:ascii="仿宋" w:eastAsia="仿宋" w:hAnsi="仿宋" w:cs="仿宋" w:hint="eastAsia"/>
            <w:lang w:eastAsia="zh-CN"/>
          </w:rPr>
          <w:t>十一、增敏化学发光免疫分析仪项目社会影响</w:t>
        </w:r>
        <w:r>
          <w:tab/>
        </w:r>
        <w:r>
          <w:fldChar w:fldCharType="begin"/>
        </w:r>
        <w:r>
          <w:instrText xml:space="preserve"> PAGEREF _Toc30281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65" w:history="1">
        <w:r>
          <w:rPr>
            <w:rFonts w:ascii="仿宋" w:eastAsia="仿宋" w:hAnsi="仿宋" w:cs="仿宋" w:hint="eastAsia"/>
            <w:lang w:eastAsia="zh-CN"/>
          </w:rPr>
          <w:t>(一)、社会责任与义务</w:t>
        </w:r>
        <w:r>
          <w:tab/>
        </w:r>
        <w:r>
          <w:fldChar w:fldCharType="begin"/>
        </w:r>
        <w:r>
          <w:instrText xml:space="preserve"> PAGEREF _Toc27565 \h </w:instrText>
        </w:r>
        <w:r>
          <w:fldChar w:fldCharType="separate"/>
        </w:r>
        <w:r>
          <w:t>42</w:t>
        </w:r>
        <w:r>
          <w:fldChar w:fldCharType="end"/>
        </w:r>
      </w:hyperlink>
    </w:p>
    <w:p>
      <w:pPr>
        <w:pStyle w:val="TOC2"/>
        <w:tabs>
          <w:tab w:val="right" w:leader="dot" w:pos="8306"/>
        </w:tabs>
      </w:pPr>
      <w:hyperlink w:anchor="_Toc2104" w:history="1">
        <w:r>
          <w:rPr>
            <w:rFonts w:ascii="仿宋" w:eastAsia="仿宋" w:hAnsi="仿宋" w:cs="仿宋" w:hint="eastAsia"/>
            <w:lang w:eastAsia="zh-CN"/>
          </w:rPr>
          <w:t>(二)、社会参与与沟通</w:t>
        </w:r>
        <w:r>
          <w:tab/>
        </w:r>
        <w:r>
          <w:fldChar w:fldCharType="begin"/>
        </w:r>
        <w:r>
          <w:instrText xml:space="preserve"> PAGEREF _Toc2104 \h </w:instrText>
        </w:r>
        <w:r>
          <w:fldChar w:fldCharType="separate"/>
        </w:r>
        <w:r>
          <w:t>42</w:t>
        </w:r>
        <w:r>
          <w:fldChar w:fldCharType="end"/>
        </w:r>
      </w:hyperlink>
    </w:p>
    <w:p>
      <w:pPr>
        <w:pStyle w:val="TOC1"/>
        <w:tabs>
          <w:tab w:val="right" w:leader="dot" w:pos="8306"/>
        </w:tabs>
      </w:pPr>
      <w:hyperlink w:anchor="_Toc1891" w:history="1">
        <w:r>
          <w:rPr>
            <w:rFonts w:ascii="仿宋" w:eastAsia="仿宋" w:hAnsi="仿宋" w:cs="仿宋" w:hint="eastAsia"/>
            <w:lang w:eastAsia="zh-CN"/>
          </w:rPr>
          <w:t>十二、增敏化学发光免疫分析仪项目财务管理</w:t>
        </w:r>
        <w:r>
          <w:tab/>
        </w:r>
        <w:r>
          <w:fldChar w:fldCharType="begin"/>
        </w:r>
        <w:r>
          <w:instrText xml:space="preserve"> PAGEREF _Toc1891 \h </w:instrText>
        </w:r>
        <w:r>
          <w:fldChar w:fldCharType="separate"/>
        </w:r>
        <w:r>
          <w:t>43</w:t>
        </w:r>
        <w:r>
          <w:fldChar w:fldCharType="end"/>
        </w:r>
      </w:hyperlink>
    </w:p>
    <w:p>
      <w:pPr>
        <w:pStyle w:val="TOC2"/>
        <w:tabs>
          <w:tab w:val="right" w:leader="dot" w:pos="8306"/>
        </w:tabs>
      </w:pPr>
      <w:hyperlink w:anchor="_Toc27306" w:history="1">
        <w:r>
          <w:rPr>
            <w:rFonts w:ascii="仿宋" w:eastAsia="仿宋" w:hAnsi="仿宋" w:cs="仿宋" w:hint="eastAsia"/>
            <w:lang w:eastAsia="zh-CN"/>
          </w:rPr>
          <w:t>(一)、资金需求大</w:t>
        </w:r>
        <w:r>
          <w:tab/>
        </w:r>
        <w:r>
          <w:fldChar w:fldCharType="begin"/>
        </w:r>
        <w:r>
          <w:instrText xml:space="preserve"> PAGEREF _Toc27306 \h </w:instrText>
        </w:r>
        <w:r>
          <w:fldChar w:fldCharType="separate"/>
        </w:r>
        <w:r>
          <w:t>43</w:t>
        </w:r>
        <w:r>
          <w:fldChar w:fldCharType="end"/>
        </w:r>
      </w:hyperlink>
    </w:p>
    <w:p>
      <w:pPr>
        <w:pStyle w:val="TOC2"/>
        <w:tabs>
          <w:tab w:val="right" w:leader="dot" w:pos="8306"/>
        </w:tabs>
      </w:pPr>
      <w:hyperlink w:anchor="_Toc16628" w:history="1">
        <w:r>
          <w:rPr>
            <w:rFonts w:ascii="仿宋" w:eastAsia="仿宋" w:hAnsi="仿宋" w:cs="仿宋" w:hint="eastAsia"/>
            <w:lang w:eastAsia="zh-CN"/>
          </w:rPr>
          <w:t>(二)、研发周期长</w:t>
        </w:r>
        <w:r>
          <w:tab/>
        </w:r>
        <w:r>
          <w:fldChar w:fldCharType="begin"/>
        </w:r>
        <w:r>
          <w:instrText xml:space="preserve"> PAGEREF _Toc16628 \h </w:instrText>
        </w:r>
        <w:r>
          <w:fldChar w:fldCharType="separate"/>
        </w:r>
        <w:r>
          <w:t>45</w:t>
        </w:r>
        <w:r>
          <w:fldChar w:fldCharType="end"/>
        </w:r>
      </w:hyperlink>
    </w:p>
    <w:p>
      <w:pPr>
        <w:pStyle w:val="TOC2"/>
        <w:tabs>
          <w:tab w:val="right" w:leader="dot" w:pos="8306"/>
        </w:tabs>
      </w:pPr>
      <w:hyperlink w:anchor="_Toc5738" w:history="1">
        <w:r>
          <w:rPr>
            <w:rFonts w:ascii="仿宋" w:eastAsia="仿宋" w:hAnsi="仿宋" w:cs="仿宋" w:hint="eastAsia"/>
            <w:lang w:eastAsia="zh-CN"/>
          </w:rPr>
          <w:t>(三)、市场风险大</w:t>
        </w:r>
        <w:r>
          <w:tab/>
        </w:r>
        <w:r>
          <w:fldChar w:fldCharType="begin"/>
        </w:r>
        <w:r>
          <w:instrText xml:space="preserve"> PAGEREF _Toc5738 \h </w:instrText>
        </w:r>
        <w:r>
          <w:fldChar w:fldCharType="separate"/>
        </w:r>
        <w:r>
          <w:t>46</w:t>
        </w:r>
        <w:r>
          <w:fldChar w:fldCharType="end"/>
        </w:r>
      </w:hyperlink>
    </w:p>
    <w:p>
      <w:pPr>
        <w:pStyle w:val="TOC2"/>
        <w:tabs>
          <w:tab w:val="right" w:leader="dot" w:pos="8306"/>
        </w:tabs>
      </w:pPr>
      <w:hyperlink w:anchor="_Toc17145" w:history="1">
        <w:r>
          <w:rPr>
            <w:rFonts w:ascii="仿宋" w:eastAsia="仿宋" w:hAnsi="仿宋" w:cs="仿宋" w:hint="eastAsia"/>
            <w:lang w:eastAsia="zh-CN"/>
          </w:rPr>
          <w:t>(四)、利润率高</w:t>
        </w:r>
        <w:r>
          <w:tab/>
        </w:r>
        <w:r>
          <w:fldChar w:fldCharType="begin"/>
        </w:r>
        <w:r>
          <w:instrText xml:space="preserve"> PAGEREF _Toc17145 \h </w:instrText>
        </w:r>
        <w:r>
          <w:fldChar w:fldCharType="separate"/>
        </w:r>
        <w:r>
          <w:t>49</w:t>
        </w:r>
        <w:r>
          <w:fldChar w:fldCharType="end"/>
        </w:r>
      </w:hyperlink>
    </w:p>
    <w:p>
      <w:pPr>
        <w:pStyle w:val="TOC1"/>
        <w:tabs>
          <w:tab w:val="right" w:leader="dot" w:pos="8306"/>
        </w:tabs>
      </w:pPr>
      <w:hyperlink w:anchor="_Toc21670" w:history="1">
        <w:r>
          <w:rPr>
            <w:rFonts w:ascii="仿宋" w:eastAsia="仿宋" w:hAnsi="仿宋" w:cs="仿宋" w:hint="eastAsia"/>
            <w:lang w:eastAsia="zh-CN"/>
          </w:rPr>
          <w:t>十三、增敏化学发光免疫分析仪项目工程方案分析</w:t>
        </w:r>
        <w:r>
          <w:tab/>
        </w:r>
        <w:r>
          <w:fldChar w:fldCharType="begin"/>
        </w:r>
        <w:r>
          <w:instrText xml:space="preserve"> PAGEREF _Toc21670 \h </w:instrText>
        </w:r>
        <w:r>
          <w:fldChar w:fldCharType="separate"/>
        </w:r>
        <w:r>
          <w:t>51</w:t>
        </w:r>
        <w:r>
          <w:fldChar w:fldCharType="end"/>
        </w:r>
      </w:hyperlink>
    </w:p>
    <w:p>
      <w:pPr>
        <w:pStyle w:val="TOC2"/>
        <w:tabs>
          <w:tab w:val="right" w:leader="dot" w:pos="8306"/>
        </w:tabs>
      </w:pPr>
      <w:hyperlink w:anchor="_Toc16129" w:history="1">
        <w:r>
          <w:rPr>
            <w:rFonts w:ascii="仿宋" w:eastAsia="仿宋" w:hAnsi="仿宋" w:cs="仿宋" w:hint="eastAsia"/>
            <w:lang w:eastAsia="zh-CN"/>
          </w:rPr>
          <w:t>(一)、建筑工程设计原则</w:t>
        </w:r>
        <w:r>
          <w:tab/>
        </w:r>
        <w:r>
          <w:fldChar w:fldCharType="begin"/>
        </w:r>
        <w:r>
          <w:instrText xml:space="preserve"> PAGEREF _Toc16129 \h </w:instrText>
        </w:r>
        <w:r>
          <w:fldChar w:fldCharType="separate"/>
        </w:r>
        <w:r>
          <w:t>51</w:t>
        </w:r>
        <w:r>
          <w:fldChar w:fldCharType="end"/>
        </w:r>
      </w:hyperlink>
    </w:p>
    <w:p>
      <w:pPr>
        <w:pStyle w:val="TOC2"/>
        <w:tabs>
          <w:tab w:val="right" w:leader="dot" w:pos="8306"/>
        </w:tabs>
      </w:pPr>
      <w:hyperlink w:anchor="_Toc12669" w:history="1">
        <w:r>
          <w:rPr>
            <w:rFonts w:ascii="仿宋" w:eastAsia="仿宋" w:hAnsi="仿宋" w:cs="仿宋" w:hint="eastAsia"/>
            <w:lang w:eastAsia="zh-CN"/>
          </w:rPr>
          <w:t>(二)、土建工程建设指标</w:t>
        </w:r>
        <w:r>
          <w:tab/>
        </w:r>
        <w:r>
          <w:fldChar w:fldCharType="begin"/>
        </w:r>
        <w:r>
          <w:instrText xml:space="preserve"> PAGEREF _Toc12669 \h </w:instrText>
        </w:r>
        <w:r>
          <w:fldChar w:fldCharType="separate"/>
        </w:r>
        <w:r>
          <w:t>55</w:t>
        </w:r>
        <w:r>
          <w:fldChar w:fldCharType="end"/>
        </w:r>
      </w:hyperlink>
    </w:p>
    <w:p>
      <w:pPr>
        <w:pStyle w:val="TOC1"/>
        <w:tabs>
          <w:tab w:val="right" w:leader="dot" w:pos="8306"/>
        </w:tabs>
      </w:pPr>
      <w:hyperlink w:anchor="_Toc22091" w:history="1">
        <w:r>
          <w:rPr>
            <w:rFonts w:ascii="仿宋" w:eastAsia="仿宋" w:hAnsi="仿宋" w:cs="仿宋" w:hint="eastAsia"/>
            <w:lang w:eastAsia="zh-CN"/>
          </w:rPr>
          <w:t>十四、增敏化学发光免疫分析仪项目实施时间节点</w:t>
        </w:r>
        <w:r>
          <w:tab/>
        </w:r>
        <w:r>
          <w:fldChar w:fldCharType="begin"/>
        </w:r>
        <w:r>
          <w:instrText xml:space="preserve"> PAGEREF _Toc22091 \h </w:instrText>
        </w:r>
        <w:r>
          <w:fldChar w:fldCharType="separate"/>
        </w:r>
        <w:r>
          <w:t>56</w:t>
        </w:r>
        <w:r>
          <w:fldChar w:fldCharType="end"/>
        </w:r>
      </w:hyperlink>
    </w:p>
    <w:p>
      <w:pPr>
        <w:pStyle w:val="TOC2"/>
        <w:tabs>
          <w:tab w:val="right" w:leader="dot" w:pos="8306"/>
        </w:tabs>
      </w:pPr>
      <w:hyperlink w:anchor="_Toc79" w:history="1">
        <w:r>
          <w:rPr>
            <w:rFonts w:ascii="仿宋" w:eastAsia="仿宋" w:hAnsi="仿宋" w:cs="仿宋" w:hint="eastAsia"/>
            <w:lang w:eastAsia="zh-CN"/>
          </w:rPr>
          <w:t>(一)、增敏化学发光免疫分析仪项目启动阶段时间节点</w:t>
        </w:r>
        <w:r>
          <w:tab/>
        </w:r>
        <w:r>
          <w:fldChar w:fldCharType="begin"/>
        </w:r>
        <w:r>
          <w:instrText xml:space="preserve"> PAGEREF _Toc79 \h </w:instrText>
        </w:r>
        <w:r>
          <w:fldChar w:fldCharType="separate"/>
        </w:r>
        <w:r>
          <w:t>56</w:t>
        </w:r>
        <w:r>
          <w:fldChar w:fldCharType="end"/>
        </w:r>
      </w:hyperlink>
    </w:p>
    <w:p>
      <w:pPr>
        <w:pStyle w:val="TOC2"/>
        <w:tabs>
          <w:tab w:val="right" w:leader="dot" w:pos="8306"/>
        </w:tabs>
      </w:pPr>
      <w:hyperlink w:anchor="_Toc20848" w:history="1">
        <w:r>
          <w:rPr>
            <w:rFonts w:ascii="仿宋" w:eastAsia="仿宋" w:hAnsi="仿宋" w:cs="仿宋" w:hint="eastAsia"/>
            <w:lang w:eastAsia="zh-CN"/>
          </w:rPr>
          <w:t>(二)、增敏化学发光免疫分析仪项目执行阶段时间节点</w:t>
        </w:r>
        <w:r>
          <w:tab/>
        </w:r>
        <w:r>
          <w:fldChar w:fldCharType="begin"/>
        </w:r>
        <w:r>
          <w:instrText xml:space="preserve"> PAGEREF _Toc20848 \h </w:instrText>
        </w:r>
        <w:r>
          <w:fldChar w:fldCharType="separate"/>
        </w:r>
        <w:r>
          <w:t>58</w:t>
        </w:r>
        <w:r>
          <w:fldChar w:fldCharType="end"/>
        </w:r>
      </w:hyperlink>
    </w:p>
    <w:p>
      <w:pPr>
        <w:pStyle w:val="TOC2"/>
        <w:tabs>
          <w:tab w:val="right" w:leader="dot" w:pos="8306"/>
        </w:tabs>
      </w:pPr>
      <w:hyperlink w:anchor="_Toc26419" w:history="1">
        <w:r>
          <w:rPr>
            <w:rFonts w:ascii="仿宋" w:eastAsia="仿宋" w:hAnsi="仿宋" w:cs="仿宋" w:hint="eastAsia"/>
            <w:lang w:eastAsia="zh-CN"/>
          </w:rPr>
          <w:t>(三)、增敏化学发光免疫分析仪项目完成阶段时间节点</w:t>
        </w:r>
        <w:r>
          <w:tab/>
        </w:r>
        <w:r>
          <w:fldChar w:fldCharType="begin"/>
        </w:r>
        <w:r>
          <w:instrText xml:space="preserve"> PAGEREF _Toc26419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74"/>
      <w:r>
        <w:rPr>
          <w:rFonts w:ascii="仿宋" w:eastAsia="仿宋" w:hAnsi="仿宋" w:cs="仿宋" w:hint="eastAsia"/>
          <w:sz w:val="28"/>
          <w:lang w:eastAsia="zh-CN"/>
        </w:rPr>
        <w:t>一、增敏化学发光免疫分析仪项目选址可行性分析</w:t>
      </w:r>
      <w:bookmarkEnd w:id="2"/>
    </w:p>
    <w:p>
      <w:pPr>
        <w:pStyle w:val="Heading2"/>
        <w:rPr>
          <w:rFonts w:ascii="仿宋" w:eastAsia="仿宋" w:hAnsi="仿宋" w:cs="仿宋" w:hint="eastAsia"/>
          <w:lang w:eastAsia="zh-CN"/>
        </w:rPr>
      </w:pPr>
      <w:bookmarkStart w:id="3" w:name="_Toc4013"/>
      <w:r>
        <w:rPr>
          <w:rFonts w:ascii="仿宋" w:eastAsia="仿宋" w:hAnsi="仿宋" w:cs="仿宋" w:hint="eastAsia"/>
          <w:lang w:eastAsia="zh-CN"/>
        </w:rPr>
        <w:t>(一)、增敏化学发光免疫分析仪项目选址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该增敏化学发光免疫分析仪项目选址位于XX省XX市XX区XXX街道</w:t>
      </w:r>
    </w:p>
    <w:p>
      <w:pPr>
        <w:pStyle w:val="Heading2"/>
        <w:ind w:firstLine="560" w:firstLineChars="200"/>
        <w:rPr>
          <w:rFonts w:ascii="仿宋" w:eastAsia="仿宋" w:hAnsi="仿宋" w:cs="仿宋" w:hint="eastAsia"/>
          <w:sz w:val="28"/>
          <w:lang w:eastAsia="zh-CN"/>
        </w:rPr>
      </w:pPr>
      <w:bookmarkStart w:id="4" w:name="_Toc830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增敏化学发光免疫分析仪项目的征地面积将根据增敏化学发光免疫分析仪项目的实际规模和需求进行精确规划。具体面积XXX平方米，旨在确保增敏化学发光免疫分析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净用地面积是在征地面积基础上去除不可利用面积后的实际可开发用地。具体面积XXX平方米，考虑到环保、交通、安全等多方面因素，以确保增敏化学发光免疫分析仪项目在整体利用效率上达到最优。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增敏化学发光免疫分析仪项目计划建设的建筑总规模具体面积XXX平方米。这一规模的确定综合考虑了增敏化学发光免疫分析仪项目的性质、规模，以及城市规划的相关要求，确保建筑布局与周边环境协调一致。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绿地率是增敏化学发光免疫分析仪项目用地中被规划为绿地的比例。具体面积XXX平方米，旨在通过合理规划绿地，改善增敏化学发光免疫分析仪项目周边环境，提升居民生活质量，并符合城市整体绿化规划。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容积率是用地上可以建设的建筑总体积与用地面积之比。具体面积XXX，通过合理的容积率规划，确保增敏化学发光免疫分析仪项目建筑规模与周边环境和谐共生。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增敏化学发光免疫分析仪项目选址与当地城市规划相一致，具体面积XXX平方米。通过与城市规划部门深入沟通，确保增敏化学发光免疫分析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增敏化学发光免疫分析仪项目选址符合当地产业政策，具体面积XXX平方米。这包括增敏化学发光免疫分析仪项目对当地经济的促进作用，以及对相关产业的带动效应，确保增敏化学发光免疫分析仪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增敏化学发光免疫分析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确保增敏化学发光免疫分析仪项目选址具备必要的公共设施配套，具体面积XXX平方米。这包括交通便利性、教育、医疗等基础设施，以提高居民生活品质，使得增敏化学发光免疫分析仪项目选址更具吸引力。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考虑用地总体要求对当地社会稳定性的影响，具体面积XXX平方米。通过深入了解当地社区反馈，确保增敏化学发光免疫分析仪项目的选址和建设过程对当地社会和谐稳定产生积极作用。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增敏化学发光免疫分析仪项目选址不仅符合法规和规划，还在实际操作中具有可行性。这一全面规划将为增敏化学发光免疫分析仪项目的成功实施提供坚实的基础，确保增敏化学发光免疫分析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30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增敏化学发光免疫分析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增敏化学发光免疫分析仪项目的设备规划和空间设计中，我们将采取灵活设备布局的措施。设备布局将根据实际需求进行灵活设计，避免不必要的浪费。通过合理规划设备摆放位置，我们将提高设备的利用率，减少设备间距，以确保增敏化学发光免疫分析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增敏化学发光免疫分析仪项目内部引入共享设施的概念，例如共享会议室、办公区等。通过这种方式，我们可以减少对资源的重复建设，提高资源共享效率，从而减小增敏化学发光免疫分析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65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增敏化学发光免疫分析仪项目的总图布置中，我们将不同功能区域进行明确的规划，以最大程度满足增敏化学发光免疫分析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79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增敏化学发光免疫分析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增敏化学发光免疫分析仪项目对环境的影响是综合评价的重要因素之一。我们将详细考虑选址周边的自然环境、生态保护区、水源地等情况，确保增敏化学发光免疫分析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增敏化学发光免疫分析仪项目所在地的相关政策，确保增敏化学发光免疫分析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考虑到社会稳定性对企业运营的重要性，我们将评估选址地区的社会安全情况、劳工关系、社区反馈等方面，以确保增敏化学发光免疫分析仪项目的建设和运营不会受到社会稳定性的负面影响。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最后，我们将综合考虑用地成本，包括土地购置费用、土地开发成本等。通过对用地成本的详细评估，我们能够做出更为精确的经济效益分析，为增敏化学发光免疫分析仪项目的投资决策提供有力支持。</w:t>
      </w:r>
    </w:p>
    <w:p>
      <w:pPr>
        <w:pStyle w:val="Heading1"/>
        <w:ind w:firstLine="560" w:firstLineChars="200"/>
        <w:rPr>
          <w:rFonts w:ascii="仿宋" w:eastAsia="仿宋" w:hAnsi="仿宋" w:cs="仿宋" w:hint="eastAsia"/>
          <w:sz w:val="28"/>
          <w:lang w:eastAsia="zh-CN"/>
        </w:rPr>
      </w:pPr>
      <w:bookmarkStart w:id="8" w:name="_Toc726"/>
      <w:r>
        <w:rPr>
          <w:rFonts w:ascii="仿宋" w:eastAsia="仿宋" w:hAnsi="仿宋" w:cs="仿宋" w:hint="eastAsia"/>
          <w:sz w:val="28"/>
          <w:lang w:eastAsia="zh-CN"/>
        </w:rPr>
        <w:t>二、增敏化学发光免疫分析仪项目绩效评估</w:t>
      </w:r>
      <w:bookmarkEnd w:id="8"/>
    </w:p>
    <w:p>
      <w:pPr>
        <w:pStyle w:val="Heading2"/>
        <w:rPr>
          <w:rFonts w:ascii="仿宋" w:eastAsia="仿宋" w:hAnsi="仿宋" w:cs="仿宋" w:hint="eastAsia"/>
          <w:lang w:eastAsia="zh-CN"/>
        </w:rPr>
      </w:pPr>
      <w:bookmarkStart w:id="9" w:name="_Toc719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增敏化学发光免疫分析仪项目中，我们设计了一套全面的绩效评估指标，以确保增敏化学发光免疫分析仪项目的可控和成功交付。这些指标跨足增敏化学发光免疫分析仪项目目标、成本、进度和质量等多个维度，为我们提供了全面洞察增敏化学发光免疫分析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目标达成率是我们关注的首要指标。我们设定了明确的目标，并通过定期监测和评估，迅速发现并应对潜在的目标偏差。这为增敏化学发光免疫分析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成本绩效是另一个核心关注点。通过实际成本与预算成本的对比分析，我们深入了解成本差异的原因，及时调整资源分配，保持增敏化学发光免疫分析仪项目在经济效益方面的合理水平。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进度作为关键的绩效指标之一，得到了精心的关注。我们制定了详细的增敏化学发光免疫分析仪项目进度计划，并设立了进度符合度指标，确保实际进度与计划进度保持一致。这使我们能够快速发现和解决潜在的进度问题，保持增敏化学发光免疫分析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增敏化学发光免疫分析仪项目绩效的不可或缺的一环。我们引入了一系列的质量标准和客户满意度指标，以确保增敏化学发光免疫分析仪项目交付的成果在质量上达到或超越预期水平。通过持续监测这些指标，我们努力提升增敏化学发光免疫分析仪项目整体质量水平，为增敏化学发光免疫分析仪项目的成功交付提供有力保障。通过这些科学且全面的绩效评估，我们能够更好地引导增敏化学发光免疫分析仪项目的持续改进，确保增敏化学发光免疫分析仪项目目标的顺利达成。</w:t>
      </w:r>
    </w:p>
    <w:p>
      <w:pPr>
        <w:pStyle w:val="Heading2"/>
        <w:ind w:firstLine="560" w:firstLineChars="200"/>
        <w:rPr>
          <w:rFonts w:ascii="仿宋" w:eastAsia="仿宋" w:hAnsi="仿宋" w:cs="仿宋" w:hint="eastAsia"/>
          <w:sz w:val="28"/>
          <w:lang w:eastAsia="zh-CN"/>
        </w:rPr>
      </w:pPr>
      <w:bookmarkStart w:id="10" w:name="_Toc24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绩效评估是增敏化学发光免疫分析仪项目中的关键环节，为确保增敏化学发光免疫分析仪项目达到预期目标，我们采用了多层次、多维度的绩效评估方法。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增敏化学发光免疫分析仪项目的战略目标对齐，确保每个决策和行动都与增敏化学发光免疫分析仪项目整体目标保持一致。团队会定期召开战略对齐会议，审视当前工作与增敏化学发光免疫分析仪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增敏化学发光免疫分析仪项目进度、质量、成本和风险等方面。这些指标通过数据收集和分析，为增敏化学发光免疫分析仪项目管理团队提供了客观的评估依据。例如，我们通过增敏化学发光免疫分析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增敏化学发光免疫分析仪项目内部，还考虑了增敏化学发光免疫分析仪项目对外部环境的影响。我们定期进行干系人满意度调查，以了解各利益相关方对增敏化学发光免疫分析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这种多层次、多角度的绩效评估方法，使得我们能够全面了解增敏化学发光免疫分析仪项目的运行状态，及时做出调整，确保增敏化学发光免疫分析仪项目在不断变化的环境中保持稳健前行。</w:t>
      </w:r>
    </w:p>
    <w:p>
      <w:pPr>
        <w:pStyle w:val="Heading2"/>
        <w:ind w:firstLine="560" w:firstLineChars="200"/>
        <w:rPr>
          <w:rFonts w:ascii="仿宋" w:eastAsia="仿宋" w:hAnsi="仿宋" w:cs="仿宋" w:hint="eastAsia"/>
          <w:sz w:val="28"/>
          <w:lang w:eastAsia="zh-CN"/>
        </w:rPr>
      </w:pPr>
      <w:bookmarkStart w:id="11" w:name="_Toc668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为了确保增敏化学发光免疫分析仪项目的有效管理和不断优化，我们采用了精心设计的绩效评估周期。这个周期旨在实现灵活、实时和全面的评估，以适应增敏化学发光免疫分析仪项目执行中的各种挑战。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增敏化学发光免疫分析仪项目的不同需求，分为短期、中期和长期。短期评估关注每个迭代或工作周期，以及时发现和解决当前任务中的问题。中期评估涵盖几个迭代，深入了解整体增敏化学发光免疫分析仪项目的趋势和性能。长期评估则着眼于整个增敏化学发光免疫分析仪项目阶段，确保增敏化学发光免疫分析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增敏化学发光免疫分析仪项目管理工具和协作平台，团队成员能够随时更新和分享增敏化学发光免疫分析仪项目数据。这种实时性的反馈机制使我们能够及时察觉潜在问题，快速调整，保持增敏化学发光免疫分析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增敏化学发光免疫分析仪项目的决策制定密不可分。每个周期的增敏化学发光免疫分析仪项目回顾会议成为集体总结经验、识别问题深层次原因并找到创新解决方案的平台。这种定期的反思与调整机制使增敏化学发光免疫分析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0870"/>
      <w:r>
        <w:rPr>
          <w:rFonts w:ascii="仿宋" w:eastAsia="仿宋" w:hAnsi="仿宋" w:cs="仿宋" w:hint="eastAsia"/>
          <w:sz w:val="28"/>
          <w:lang w:eastAsia="zh-CN"/>
        </w:rPr>
        <w:t>三、增敏化学发光免疫分析仪项目可持续发展</w:t>
      </w:r>
      <w:bookmarkEnd w:id="12"/>
    </w:p>
    <w:p>
      <w:pPr>
        <w:pStyle w:val="Heading2"/>
        <w:rPr>
          <w:rFonts w:ascii="仿宋" w:eastAsia="仿宋" w:hAnsi="仿宋" w:cs="仿宋" w:hint="eastAsia"/>
          <w:lang w:eastAsia="zh-CN"/>
        </w:rPr>
      </w:pPr>
      <w:bookmarkStart w:id="13" w:name="_Toc333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增敏化学发光免疫分析仪项目中，增敏化学发光免疫分析仪项目团队着眼于未来，明确了可持续发展的战略方向。制定的具体可持续发展目标包括降低资源使用、采用环保技术、最大化社会效益等。这一步骤不仅有助于增敏化学发光免疫分析仪项目在环保和社会责任方面达到最高标准，也为未来提供了明确的指引，确保增敏化学发光免疫分析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可持续实践的融入增敏化学发光免疫分析仪项目管理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增敏化学发光免疫分析仪项目管理周期。从增敏化学发光免疫分析仪项目规划开始，增敏化学发光免疫分析仪项目团队就考虑了环境和社会的因素。在执行阶段，增敏化学发光免疫分析仪项目团队积极推动绿色技术的应用，优化资源利用。此外，关注员工的社会责任，通过培训和沟通活动提高员工对可持续发展的认知，使他们能够在日常工作中践行可持续实践。这些举措不仅为增敏化学发光免疫分析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997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增敏化学发光免疫分析仪项目的可持续发展理念，我们深信环保与社会责任是增敏化学发光免疫分析仪项目成功的关键支柱。在增敏化学发光免疫分析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团队通过引入先进的环保技术、建立高效的废物处理系统以及推动能源节约措施，积极履行环保责任。定期的环保监测和评估确保增敏化学发光免疫分析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不仅致力于自身可持续发展，还注重对社会的回馈。通过支持社区增敏化学发光免疫分析仪项目、参与慈善事业、提供培训机会等方式，增敏化学发光免疫分析仪项目积极履行社会责任。与当地社区建立积极互动，关注员工的工作与生活平衡，以及员工的身心健康，是增敏化学发光免疫分析仪项目在社会责任层面的关键举措。这样的实践不仅增强了增敏化学发光免疫分析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8259"/>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09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的技术管理特点体现在其创新导向。通过引入最先进的技术趋势和解决方案，增敏化学发光免疫分析仪项目致力于提升科技含量、提高质量和效率水平。这意味着我们将采用最新的工具和方法，确保增敏化学发光免疫分析仪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增敏化学发光免疫分析仪项目技术管理的显著特征。通过整合不同领域的技术资源，我们实现了跨学科的协同工作。这有助于优化技术架构，提高整体效能。此外，整合性策略还促进了不同技术团队之间的紧密沟通和高效合作，确保增敏化学发光免疫分析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增敏化学发光免疫分析仪项目所采用的技术。通过不断优化技术方案，增敏化学发光免疫分析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增敏化学发光免疫分析仪项目团队将在增敏化学发光免疫分析仪项目初期识别可能的技术风险，并采取相应的预防和应对措施。通过建立健全的风险评估机制，增敏化学发光免疫分析仪项目能够在实施过程中及时发现并解决潜在的技术问题，保障增敏化学发光免疫分析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增敏化学发光免疫分析仪项目中，技术将成为增敏化学发光免疫分析仪项目成功的有力支持。这一深度剖析揭示了技术管理在增敏化学发光免疫分析仪项目实施中的关键作用，为增敏化学发光免疫分析仪项目的技术基础奠定了坚实的基础。</w:t>
      </w:r>
    </w:p>
    <w:p>
      <w:pPr>
        <w:pStyle w:val="Heading2"/>
        <w:ind w:firstLine="560" w:firstLineChars="200"/>
        <w:rPr>
          <w:rFonts w:ascii="仿宋" w:eastAsia="仿宋" w:hAnsi="仿宋" w:cs="仿宋" w:hint="eastAsia"/>
          <w:sz w:val="28"/>
          <w:lang w:eastAsia="zh-CN"/>
        </w:rPr>
      </w:pPr>
      <w:bookmarkStart w:id="17" w:name="_Toc31818"/>
      <w:r>
        <w:rPr>
          <w:rFonts w:ascii="仿宋" w:eastAsia="仿宋" w:hAnsi="仿宋" w:cs="仿宋" w:hint="eastAsia"/>
          <w:sz w:val="28"/>
          <w:lang w:eastAsia="zh-CN"/>
        </w:rPr>
        <w:t>(二)、增敏化学发光免疫分析仪项目工艺技术设计方案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增敏化学发光免疫分析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增敏化学发光免疫分析仪项目将严格按照相关行业规范要求进行组织。通过有效控制产品质量，增敏化学发光免疫分析仪项目将致力于为顾客提供优质的增敏化学发光免疫分析仪项目产品和良好的服务。这体现了增敏化学发光免疫分析仪项目对于生产活动合规性和质量标准的高度重视，为增敏化学发光免疫分析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增敏化学发光免疫分析仪项目注重生态效益和清洁生产原则。增敏化学发光免疫分析仪项目建设将紧密结合地方特色经济发展，与社会经济发展规划和区域环境保护规划方案相协调一致。通过与当地区域自然生态系统的结合，增敏化学发光免疫分析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增敏化学发光免疫分析仪项目产品具有多样化的客户需求和个性化的特点。因此，增敏化学发光免疫分析仪项目产品规格品种多样，且单批生产数量较小。为满足这一特点，增敏化学发光免疫分析仪项目承办单位将建设先进的柔性制造生产线。通过广泛应用柔性制造技术，增敏化学发光免疫分析仪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https://d.book118.com/118143125042006031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7407FB"/>
    <w:rsid w:val="797407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14312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2024-01-08T16:51:00Z</dcterms:created>
  <dcterms:modified xsi:type="dcterms:W3CDTF">2024-01-08T16:51:18Z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549736A4A5E34BA1BD26F6B7006AF32A_11</vt:lpwstr>
  </property>
  <property fmtid="{D5CDD505-2E9C-101B-9397-08002B2CF9AE}" pid="3" name="KSOProductBuildVer">
    <vt:lpwstr>2052-12.1.0.16120</vt:lpwstr>
  </property>
</Properties>
</file>