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52" w:lineRule="auto"/>
        <w:rPr>
          <w:rFonts w:ascii="Arial"/>
          <w:sz w:val="21"/>
        </w:rPr>
      </w:pPr>
    </w:p>
    <w:sdt>
      <w:sdtPr>
        <w:rPr>
          <w:rFonts w:ascii="SimSun" w:eastAsia="SimSun" w:hAnsi="SimSun" w:cs="SimSun"/>
          <w:sz w:val="31"/>
          <w:szCs w:val="31"/>
        </w:rPr>
        <w:id w:val="719898753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spacing w:before="101" w:line="227" w:lineRule="auto"/>
            <w:ind w:left="3120"/>
            <w:rPr>
              <w:sz w:val="31"/>
              <w:szCs w:val="31"/>
            </w:rPr>
          </w:pPr>
          <w:r>
            <w:rPr>
              <w:spacing w:val="-30"/>
              <w:sz w:val="31"/>
              <w:szCs w:val="31"/>
              <w14:textOutline w14:w="5791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spacing w:val="10"/>
              <w:sz w:val="31"/>
              <w:szCs w:val="31"/>
            </w:rPr>
            <w:t xml:space="preserve">   </w:t>
          </w:r>
          <w:r>
            <w:rPr>
              <w:spacing w:val="-30"/>
              <w:sz w:val="31"/>
              <w:szCs w:val="31"/>
              <w14:textOutline w14:w="5791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spacing w:line="264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78" w:line="185" w:lineRule="auto"/>
            <w:ind w:left="260"/>
          </w:pPr>
          <w:hyperlink w:anchor="bookmark1" w:history="1">
            <w:r>
              <w:rPr>
                <w:spacing w:val="-4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前言</w:t>
            </w:r>
            <w:r>
              <w:rPr>
                <w:sz w:val="24"/>
                <w:szCs w:val="24"/>
              </w:rPr>
              <w:tab/>
            </w:r>
            <w:r>
              <w:rPr>
                <w:spacing w:val="22"/>
              </w:rPr>
              <w:t>1</w:t>
            </w:r>
          </w:hyperlink>
        </w:p>
        <w:p>
          <w:pPr>
            <w:spacing w:line="403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78" w:line="185" w:lineRule="auto"/>
            <w:ind w:left="261"/>
          </w:pPr>
          <w:hyperlink w:anchor="bookmark2" w:history="1">
            <w:r>
              <w:rPr>
                <w:spacing w:val="-1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一、零售电商营销服务概况</w:t>
            </w:r>
            <w:r>
              <w:rPr>
                <w:sz w:val="24"/>
                <w:szCs w:val="24"/>
              </w:rPr>
              <w:tab/>
            </w:r>
            <w:r>
              <w:rPr>
                <w:spacing w:val="22"/>
              </w:rPr>
              <w:t>2</w:t>
            </w:r>
          </w:hyperlink>
        </w:p>
        <w:p>
          <w:pPr>
            <w:spacing w:line="269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68" w:line="186" w:lineRule="auto"/>
            <w:ind w:left="278"/>
          </w:pPr>
          <w:hyperlink w:anchor="bookmark3" w:history="1">
            <w:r>
              <w:rPr>
                <w:spacing w:val="-3"/>
              </w:rPr>
              <w:t>（一）零售电商行业数据</w:t>
            </w:r>
            <w:r>
              <w:rPr>
                <w:spacing w:val="-47"/>
              </w:rPr>
              <w:t xml:space="preserve"> </w:t>
            </w:r>
            <w:r>
              <w:tab/>
            </w:r>
            <w:r>
              <w:rPr>
                <w:spacing w:val="23"/>
              </w:rPr>
              <w:t>2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1" w:line="186" w:lineRule="auto"/>
            <w:ind w:left="278"/>
          </w:pPr>
          <w:hyperlink w:anchor="bookmark4" w:history="1">
            <w:r>
              <w:rPr>
                <w:spacing w:val="-10"/>
              </w:rPr>
              <w:t>（二） 消费模式的变化趋势</w:t>
            </w:r>
            <w:r>
              <w:tab/>
            </w:r>
            <w:r>
              <w:rPr>
                <w:spacing w:val="23"/>
              </w:rPr>
              <w:t>3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2" w:line="186" w:lineRule="auto"/>
            <w:ind w:left="278"/>
          </w:pPr>
          <w:hyperlink w:anchor="bookmark5" w:history="1">
            <w:r>
              <w:rPr>
                <w:spacing w:val="-8"/>
              </w:rPr>
              <w:t>（三） 零售电商营销服务技术应用</w:t>
            </w:r>
            <w:r>
              <w:tab/>
            </w:r>
            <w:r>
              <w:rPr>
                <w:spacing w:val="22"/>
              </w:rPr>
              <w:t>5</w:t>
            </w:r>
          </w:hyperlink>
        </w:p>
        <w:p>
          <w:pPr>
            <w:spacing w:line="261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78" w:line="185" w:lineRule="auto"/>
            <w:ind w:left="259"/>
          </w:pPr>
          <w:hyperlink w:anchor="bookmark6" w:history="1">
            <w:r>
              <w:rPr>
                <w:spacing w:val="-1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二、零售电商营销服务难点解析</w:t>
            </w:r>
            <w:r>
              <w:rPr>
                <w:spacing w:val="-6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pacing w:val="22"/>
              </w:rPr>
              <w:t>7</w:t>
            </w:r>
          </w:hyperlink>
        </w:p>
        <w:p>
          <w:pPr>
            <w:spacing w:line="271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69" w:line="186" w:lineRule="auto"/>
            <w:ind w:left="278"/>
          </w:pPr>
          <w:hyperlink w:anchor="bookmark7" w:history="1">
            <w:r>
              <w:rPr>
                <w:spacing w:val="-3"/>
              </w:rPr>
              <w:t>（一）消费者侧：体验差</w:t>
            </w:r>
            <w:r>
              <w:rPr>
                <w:spacing w:val="-47"/>
              </w:rPr>
              <w:t xml:space="preserve"> </w:t>
            </w:r>
            <w:r>
              <w:tab/>
            </w:r>
            <w:r>
              <w:rPr>
                <w:spacing w:val="23"/>
              </w:rPr>
              <w:t>7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2" w:line="186" w:lineRule="auto"/>
            <w:ind w:left="278"/>
          </w:pPr>
          <w:hyperlink w:anchor="bookmark8" w:history="1">
            <w:r>
              <w:rPr>
                <w:spacing w:val="-19"/>
              </w:rPr>
              <w:t>（二） 客服侧：</w:t>
            </w:r>
            <w:r>
              <w:rPr>
                <w:spacing w:val="-26"/>
              </w:rPr>
              <w:t xml:space="preserve"> </w:t>
            </w:r>
            <w:r>
              <w:rPr>
                <w:spacing w:val="-19"/>
              </w:rPr>
              <w:t>效率低</w:t>
            </w:r>
            <w:r>
              <w:tab/>
            </w:r>
            <w:r>
              <w:rPr>
                <w:spacing w:val="22"/>
              </w:rPr>
              <w:t>7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199" w:line="186" w:lineRule="auto"/>
            <w:ind w:left="278"/>
          </w:pPr>
          <w:hyperlink w:anchor="bookmark9" w:history="1">
            <w:r>
              <w:rPr>
                <w:spacing w:val="-19"/>
              </w:rPr>
              <w:t>（三） 管理侧：</w:t>
            </w:r>
            <w:r>
              <w:rPr>
                <w:spacing w:val="-26"/>
              </w:rPr>
              <w:t xml:space="preserve"> </w:t>
            </w:r>
            <w:r>
              <w:rPr>
                <w:spacing w:val="-19"/>
              </w:rPr>
              <w:t>运营难</w:t>
            </w:r>
            <w:r>
              <w:tab/>
            </w:r>
            <w:r>
              <w:rPr>
                <w:spacing w:val="22"/>
              </w:rPr>
              <w:t>8</w:t>
            </w:r>
          </w:hyperlink>
        </w:p>
        <w:p>
          <w:pPr>
            <w:spacing w:line="264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78" w:line="185" w:lineRule="auto"/>
            <w:ind w:left="263"/>
          </w:pPr>
          <w:hyperlink w:anchor="bookmark10" w:history="1">
            <w:r>
              <w:rPr>
                <w:spacing w:val="-1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三、零售电商</w:t>
            </w:r>
            <w:r>
              <w:rPr>
                <w:spacing w:val="-47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AI</w:t>
            </w:r>
            <w:r>
              <w:rPr>
                <w:spacing w:val="-54"/>
                <w:sz w:val="24"/>
                <w:szCs w:val="24"/>
              </w:rPr>
              <w:t xml:space="preserve"> </w:t>
            </w:r>
            <w:r>
              <w:rPr>
                <w:spacing w:val="-1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数智化营销服务解决方案</w:t>
            </w:r>
            <w:r>
              <w:rPr>
                <w:spacing w:val="-6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pacing w:val="22"/>
              </w:rPr>
              <w:t>9</w:t>
            </w:r>
          </w:hyperlink>
        </w:p>
        <w:p>
          <w:pPr>
            <w:spacing w:line="272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68" w:line="186" w:lineRule="auto"/>
            <w:ind w:left="278"/>
          </w:pPr>
          <w:hyperlink w:anchor="bookmark11" w:history="1">
            <w:r>
              <w:rPr>
                <w:spacing w:val="-2"/>
              </w:rPr>
              <w:t>（一）消费者侧：提升体验</w:t>
            </w:r>
            <w:r>
              <w:tab/>
            </w:r>
            <w:r>
              <w:rPr>
                <w:spacing w:val="4"/>
              </w:rPr>
              <w:t>10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199" w:line="186" w:lineRule="auto"/>
            <w:ind w:left="278"/>
          </w:pPr>
          <w:hyperlink w:anchor="bookmark12" w:history="1">
            <w:r>
              <w:rPr>
                <w:spacing w:val="-11"/>
              </w:rPr>
              <w:t>（二） 客服侧：提高效率</w:t>
            </w:r>
            <w:r>
              <w:rPr>
                <w:spacing w:val="-53"/>
              </w:rPr>
              <w:t xml:space="preserve"> </w:t>
            </w:r>
            <w:r>
              <w:tab/>
            </w:r>
            <w:r>
              <w:rPr>
                <w:spacing w:val="4"/>
              </w:rPr>
              <w:t>11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1" w:line="186" w:lineRule="auto"/>
            <w:ind w:left="278"/>
          </w:pPr>
          <w:hyperlink w:anchor="bookmark13" w:history="1">
            <w:r>
              <w:rPr>
                <w:spacing w:val="-16"/>
              </w:rPr>
              <w:t>（三） 管理侧：</w:t>
            </w:r>
            <w:r>
              <w:rPr>
                <w:spacing w:val="-26"/>
              </w:rPr>
              <w:t xml:space="preserve"> </w:t>
            </w:r>
            <w:r>
              <w:rPr>
                <w:spacing w:val="-16"/>
              </w:rPr>
              <w:t>精细化运营</w:t>
            </w:r>
            <w:r>
              <w:tab/>
            </w:r>
            <w:r>
              <w:rPr>
                <w:spacing w:val="4"/>
              </w:rPr>
              <w:t>12</w:t>
            </w:r>
          </w:hyperlink>
        </w:p>
        <w:p>
          <w:pPr>
            <w:spacing w:line="264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78" w:line="185" w:lineRule="auto"/>
            <w:ind w:left="283"/>
          </w:pPr>
          <w:hyperlink w:anchor="bookmark14" w:history="1">
            <w:r>
              <w:rPr>
                <w:spacing w:val="-5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四、标杆案例</w:t>
            </w:r>
            <w:r>
              <w:rPr>
                <w:spacing w:val="-66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pacing w:val="4"/>
              </w:rPr>
              <w:t>15</w:t>
            </w:r>
          </w:hyperlink>
        </w:p>
        <w:p>
          <w:pPr>
            <w:spacing w:line="269" w:lineRule="auto"/>
            <w:rPr>
              <w:rFonts w:ascii="Arial"/>
              <w:sz w:val="21"/>
            </w:rPr>
          </w:pPr>
        </w:p>
        <w:p>
          <w:pPr>
            <w:pStyle w:val="BodyText"/>
            <w:tabs>
              <w:tab w:val="right" w:leader="dot" w:pos="6972"/>
            </w:tabs>
            <w:spacing w:before="69" w:line="186" w:lineRule="auto"/>
            <w:ind w:left="278"/>
          </w:pPr>
          <w:hyperlink w:anchor="bookmark15" w:history="1">
            <w:r>
              <w:rPr>
                <w:spacing w:val="-7"/>
              </w:rPr>
              <w:t>（一）瑞幸咖啡（中国）</w:t>
            </w:r>
            <w:r>
              <w:rPr>
                <w:spacing w:val="-24"/>
              </w:rPr>
              <w:t xml:space="preserve"> </w:t>
            </w:r>
            <w:r>
              <w:rPr>
                <w:spacing w:val="-7"/>
              </w:rPr>
              <w:t>有限公司</w:t>
            </w:r>
            <w:r>
              <w:tab/>
            </w:r>
            <w:r>
              <w:rPr>
                <w:spacing w:val="4"/>
              </w:rPr>
              <w:t>15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1" w:line="186" w:lineRule="auto"/>
            <w:ind w:left="278"/>
          </w:pPr>
          <w:hyperlink w:anchor="bookmark16" w:history="1">
            <w:r>
              <w:rPr>
                <w:spacing w:val="-12"/>
              </w:rPr>
              <w:t>（二） 某知名特卖电商</w:t>
            </w:r>
            <w:r>
              <w:tab/>
            </w:r>
            <w:r>
              <w:rPr>
                <w:spacing w:val="4"/>
              </w:rPr>
              <w:t>16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1" w:line="186" w:lineRule="auto"/>
            <w:ind w:left="278"/>
          </w:pPr>
          <w:hyperlink w:anchor="bookmark17" w:history="1">
            <w:r>
              <w:rPr>
                <w:spacing w:val="-8"/>
              </w:rPr>
              <w:t>（三） 重庆百货大楼股份有限公司</w:t>
            </w:r>
            <w:r>
              <w:tab/>
            </w:r>
            <w:r>
              <w:rPr>
                <w:spacing w:val="4"/>
              </w:rPr>
              <w:t>18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0" w:line="186" w:lineRule="auto"/>
            <w:ind w:left="278"/>
          </w:pPr>
          <w:hyperlink w:anchor="bookmark18" w:history="1">
            <w:r>
              <w:rPr>
                <w:spacing w:val="-8"/>
              </w:rPr>
              <w:t>（四） 北京物美商业集团股份有限公司</w:t>
            </w:r>
            <w:r>
              <w:tab/>
            </w:r>
            <w:r>
              <w:rPr>
                <w:spacing w:val="4"/>
              </w:rPr>
              <w:t>19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1" w:line="186" w:lineRule="auto"/>
            <w:ind w:left="278"/>
          </w:pPr>
          <w:hyperlink w:anchor="bookmark19" w:history="1">
            <w:r>
              <w:rPr>
                <w:spacing w:val="-12"/>
              </w:rPr>
              <w:t>（五） 某知名护肤品牌</w:t>
            </w:r>
            <w:r>
              <w:tab/>
            </w:r>
            <w:r>
              <w:rPr>
                <w:spacing w:val="4"/>
              </w:rPr>
              <w:t>20</w:t>
            </w:r>
          </w:hyperlink>
        </w:p>
        <w:p>
          <w:pPr>
            <w:pStyle w:val="BodyText"/>
            <w:tabs>
              <w:tab w:val="right" w:leader="dot" w:pos="6972"/>
            </w:tabs>
            <w:spacing w:before="201" w:line="186" w:lineRule="auto"/>
            <w:ind w:left="278"/>
          </w:pPr>
          <w:hyperlink w:anchor="bookmark20" w:history="1">
            <w:r>
              <w:rPr>
                <w:spacing w:val="-8"/>
              </w:rPr>
              <w:t>（六） 某知名商业连锁股份有限公司</w:t>
            </w:r>
            <w:r>
              <w:rPr>
                <w:spacing w:val="-50"/>
              </w:rPr>
              <w:t xml:space="preserve"> </w:t>
            </w:r>
            <w:r>
              <w:tab/>
            </w:r>
            <w:r>
              <w:rPr>
                <w:spacing w:val="4"/>
              </w:rPr>
              <w:t>22</w:t>
            </w:r>
          </w:hyperlink>
        </w:p>
        <w:p>
          <w:pPr>
            <w:spacing w:line="261" w:lineRule="auto"/>
            <w:rPr>
              <w:rFonts w:ascii="Arial"/>
              <w:sz w:val="21"/>
            </w:rPr>
            <w:sectPr>
              <w:pgSz w:w="10318" w:h="14571"/>
              <w:pgMar w:top="1238" w:right="1547" w:bottom="0" w:left="1547" w:header="0" w:footer="0" w:gutter="0"/>
              <w:cols w:space="708"/>
            </w:sectPr>
          </w:pPr>
        </w:p>
      </w:sdtContent>
    </w:sdt>
    <w:sdt>
      <w:sdtPr>
        <w:rPr>
          <w:rFonts w:ascii="SimSun" w:eastAsia="SimSun" w:hAnsi="SimSun" w:cs="SimSun"/>
          <w:sz w:val="31"/>
          <w:szCs w:val="31"/>
        </w:rPr>
        <w:id w:val="1676471467"/>
        <w:docPartObj>
          <w:docPartGallery w:val="Table of Contents"/>
          <w:docPartUnique/>
        </w:docPartObj>
      </w:sdtPr>
      <w:sdtEndPr>
        <w:rPr>
          <w:rFonts w:ascii="SimSun" w:eastAsia="SimSun" w:hAnsi="SimSun" w:cs="SimSun"/>
          <w:sz w:val="21"/>
          <w:szCs w:val="21"/>
        </w:rPr>
      </w:sdtEndPr>
      <w:sdtContent>
        <w:p>
          <w:pPr>
            <w:pStyle w:val="BodyText"/>
            <w:tabs>
              <w:tab w:val="right" w:leader="dot" w:pos="6972"/>
            </w:tabs>
            <w:spacing w:before="79" w:line="220" w:lineRule="auto"/>
            <w:ind w:left="258"/>
          </w:pPr>
          <w:hyperlink w:anchor="bookmark21" w:history="1">
            <w:r>
              <w:rPr>
                <w:spacing w:val="-1"/>
                <w:sz w:val="24"/>
                <w:szCs w:val="24"/>
                <w14:textOutline w14:w="4354">
                  <w14:solidFill>
                    <w14:srgbClr w14:val="000000"/>
                  </w14:solidFill>
                  <w14:prstDash w14:val="solid"/>
                  <w14:miter w14:lim="10"/>
                </w14:textOutline>
              </w:rPr>
              <w:t>五、零售电商数智化营销服务未来与展望</w:t>
            </w:r>
            <w:r>
              <w:rPr>
                <w:spacing w:val="-60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ab/>
            </w:r>
            <w:r>
              <w:rPr>
                <w:spacing w:val="4"/>
              </w:rPr>
              <w:t>24</w:t>
            </w:r>
          </w:hyperlink>
        </w:p>
      </w:sdtContent>
    </w:sdt>
    <w:p>
      <w:pPr>
        <w:spacing w:line="220" w:lineRule="auto"/>
        <w:sectPr>
          <w:type w:val="nextPage"/>
          <w:pgSz w:w="10318" w:h="14571"/>
          <w:pgMar w:top="1238" w:right="1547" w:bottom="0" w:left="1547" w:header="0" w:footer="0" w:gutter="0"/>
          <w:pgNumType w:start="2"/>
          <w:cols w:space="708"/>
          <w:titlePg w:val="0"/>
        </w:sect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pStyle w:val="BodyText"/>
        <w:spacing w:before="101" w:line="226" w:lineRule="auto"/>
        <w:ind w:left="263"/>
        <w:rPr>
          <w:sz w:val="31"/>
          <w:szCs w:val="31"/>
        </w:rPr>
      </w:pPr>
      <w:bookmarkStart w:id="0" w:name="bookmark1"/>
      <w:bookmarkEnd w:id="0"/>
      <w:r>
        <w:rPr>
          <w:spacing w:val="5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前言</w:t>
      </w:r>
    </w:p>
    <w:p>
      <w:pPr>
        <w:spacing w:line="337" w:lineRule="auto"/>
        <w:rPr>
          <w:rFonts w:ascii="Arial"/>
          <w:sz w:val="21"/>
        </w:rPr>
      </w:pPr>
    </w:p>
    <w:p>
      <w:pPr>
        <w:pStyle w:val="BodyText"/>
        <w:spacing w:before="68" w:line="411" w:lineRule="auto"/>
        <w:ind w:left="279" w:right="245" w:firstLine="416"/>
      </w:pPr>
      <w:r>
        <w:rPr>
          <w:spacing w:val="-1"/>
        </w:rPr>
        <w:t>当前，零售电商行业已经从过去的高增长时代进入存量博弈时代，产</w:t>
      </w:r>
      <w:r>
        <w:rPr>
          <w:spacing w:val="3"/>
        </w:rPr>
        <w:t xml:space="preserve"> </w:t>
      </w:r>
      <w:r>
        <w:rPr>
          <w:spacing w:val="-1"/>
        </w:rPr>
        <w:t>品与服务的差异化显得愈发重要。特别是随着体验经济的来临，消费者对</w:t>
      </w:r>
    </w:p>
    <w:p>
      <w:pPr>
        <w:pStyle w:val="BodyText"/>
        <w:spacing w:line="220" w:lineRule="auto"/>
        <w:ind w:left="260"/>
      </w:pPr>
      <w:r>
        <w:rPr>
          <w:spacing w:val="-2"/>
        </w:rPr>
        <w:t>于服务质量的要求日益提高。</w:t>
      </w:r>
    </w:p>
    <w:p>
      <w:pPr>
        <w:pStyle w:val="BodyText"/>
        <w:spacing w:before="220" w:line="411" w:lineRule="auto"/>
        <w:ind w:left="259" w:right="73" w:firstLine="420"/>
      </w:pPr>
      <w:r>
        <w:rPr>
          <w:spacing w:val="-1"/>
        </w:rPr>
        <w:t xml:space="preserve">新的时代底色，给行业的营销服务带来严峻的挑战。对员工而言，为  </w:t>
      </w:r>
      <w:r>
        <w:rPr>
          <w:spacing w:val="-3"/>
        </w:rPr>
        <w:t>了满足用户不断增长的服务需求，</w:t>
      </w:r>
      <w:r>
        <w:rPr>
          <w:spacing w:val="-48"/>
        </w:rPr>
        <w:t xml:space="preserve"> </w:t>
      </w:r>
      <w:r>
        <w:rPr>
          <w:spacing w:val="-3"/>
        </w:rPr>
        <w:t>日常需要处理大量简单重复的用户问题，</w:t>
      </w:r>
      <w:r>
        <w:t xml:space="preserve"> </w:t>
      </w:r>
      <w:r>
        <w:rPr>
          <w:spacing w:val="-1"/>
        </w:rPr>
        <w:t xml:space="preserve">承受用户的抱怨，甚至还要承担营销增长的工作压力。对企业而言，经济  </w:t>
      </w:r>
      <w:r>
        <w:rPr>
          <w:spacing w:val="-1"/>
        </w:rPr>
        <w:t xml:space="preserve">下行业绩承压，客户运营成本居高不下，不堪重负。市场存量竞争愈演愈  </w:t>
      </w:r>
      <w:r>
        <w:rPr>
          <w:spacing w:val="-3"/>
        </w:rPr>
        <w:t>烈，</w:t>
      </w:r>
      <w:r>
        <w:rPr>
          <w:spacing w:val="-13"/>
        </w:rPr>
        <w:t xml:space="preserve"> </w:t>
      </w:r>
      <w:r>
        <w:rPr>
          <w:spacing w:val="-3"/>
        </w:rPr>
        <w:t>企业客服中心、运营中心等部门职能也因此发生改变，亟需完成从成</w:t>
      </w:r>
    </w:p>
    <w:p>
      <w:pPr>
        <w:pStyle w:val="BodyText"/>
        <w:spacing w:line="219" w:lineRule="auto"/>
        <w:ind w:left="260"/>
      </w:pPr>
      <w:r>
        <w:rPr>
          <w:spacing w:val="-1"/>
        </w:rPr>
        <w:t>本中心向利润中心的转型。</w:t>
      </w:r>
    </w:p>
    <w:p>
      <w:pPr>
        <w:pStyle w:val="BodyText"/>
        <w:spacing w:before="217" w:line="412" w:lineRule="auto"/>
        <w:ind w:left="259" w:right="246" w:firstLine="424"/>
      </w:pPr>
      <w:r>
        <w:rPr>
          <w:spacing w:val="-4"/>
        </w:rPr>
        <w:t>为了破局新时代，零售电商企业纷纷尝试</w:t>
      </w:r>
      <w:r>
        <w:rPr>
          <w:spacing w:val="-52"/>
        </w:rPr>
        <w:t xml:space="preserve"> </w:t>
      </w:r>
      <w:r>
        <w:rPr>
          <w:spacing w:val="-4"/>
        </w:rPr>
        <w:t>AI</w:t>
      </w:r>
      <w:r>
        <w:rPr>
          <w:spacing w:val="-45"/>
        </w:rPr>
        <w:t xml:space="preserve"> </w:t>
      </w:r>
      <w:r>
        <w:rPr>
          <w:spacing w:val="-4"/>
        </w:rPr>
        <w:t>营销服务创新应用。需求</w:t>
      </w:r>
      <w:r>
        <w:t xml:space="preserve"> </w:t>
      </w:r>
      <w:r>
        <w:rPr>
          <w:spacing w:val="-2"/>
        </w:rPr>
        <w:t>驱动下，云计算、大数据、AI</w:t>
      </w:r>
      <w:r>
        <w:rPr>
          <w:spacing w:val="-46"/>
        </w:rPr>
        <w:t xml:space="preserve"> </w:t>
      </w:r>
      <w:r>
        <w:rPr>
          <w:spacing w:val="-2"/>
        </w:rPr>
        <w:t>等技术应用不断成熟，在消费者体验、客服</w:t>
      </w:r>
      <w:r>
        <w:t xml:space="preserve"> </w:t>
      </w:r>
      <w:r>
        <w:rPr>
          <w:spacing w:val="-3"/>
        </w:rPr>
        <w:t>效率和管理运营等维度均有不错的落地成果，</w:t>
      </w:r>
      <w:r>
        <w:rPr>
          <w:spacing w:val="-14"/>
        </w:rPr>
        <w:t xml:space="preserve"> </w:t>
      </w:r>
      <w:r>
        <w:rPr>
          <w:spacing w:val="-3"/>
        </w:rPr>
        <w:t>帮助企业更好地了解消费者</w:t>
      </w:r>
    </w:p>
    <w:p>
      <w:pPr>
        <w:pStyle w:val="BodyText"/>
        <w:spacing w:before="1" w:line="219" w:lineRule="auto"/>
        <w:ind w:left="262"/>
      </w:pPr>
      <w:r>
        <w:rPr>
          <w:spacing w:val="-5"/>
        </w:rPr>
        <w:t>需求， 显著降低运营成本，进而提高业绩表现。</w:t>
      </w:r>
    </w:p>
    <w:p>
      <w:pPr>
        <w:pStyle w:val="BodyText"/>
        <w:spacing w:before="216" w:line="412" w:lineRule="auto"/>
        <w:ind w:left="258" w:right="245" w:firstLine="422"/>
      </w:pPr>
      <w:r>
        <w:t>本篇白皮书从零售电商行业营销服务领域的现状、痛点</w:t>
      </w:r>
      <w:r>
        <w:rPr>
          <w:spacing w:val="-1"/>
        </w:rPr>
        <w:t>、趋势等维度</w:t>
      </w:r>
      <w:r>
        <w:t xml:space="preserve"> </w:t>
      </w:r>
      <w:r>
        <w:rPr>
          <w:spacing w:val="-5"/>
        </w:rPr>
        <w:t>展开分析，并选取了多个标杆企业应用样本，从对话式</w:t>
      </w:r>
      <w:r>
        <w:rPr>
          <w:spacing w:val="-38"/>
        </w:rPr>
        <w:t xml:space="preserve"> </w:t>
      </w:r>
      <w:r>
        <w:rPr>
          <w:spacing w:val="-5"/>
        </w:rPr>
        <w:t>AI</w:t>
      </w:r>
      <w:r>
        <w:rPr>
          <w:spacing w:val="-47"/>
        </w:rPr>
        <w:t xml:space="preserve"> </w:t>
      </w:r>
      <w:r>
        <w:rPr>
          <w:spacing w:val="-5"/>
        </w:rPr>
        <w:t>技术角度出发，</w:t>
      </w:r>
      <w:r>
        <w:t xml:space="preserve"> </w:t>
      </w:r>
      <w:r>
        <w:rPr>
          <w:spacing w:val="-3"/>
        </w:rPr>
        <w:t>围绕零售电商客户全生命周期提出一体化 AI 智能营销服务解决方案</w:t>
      </w:r>
      <w:r>
        <w:rPr>
          <w:spacing w:val="-4"/>
        </w:rPr>
        <w:t>， 旨</w:t>
      </w:r>
      <w:r>
        <w:t xml:space="preserve"> </w:t>
      </w:r>
      <w:r>
        <w:rPr>
          <w:spacing w:val="-3"/>
        </w:rPr>
        <w:t>在帮助零售电商企业降本增效， 为行业的持续发展</w:t>
      </w:r>
      <w:r>
        <w:rPr>
          <w:spacing w:val="-4"/>
        </w:rPr>
        <w:t>与数智化转型升级贡献</w:t>
      </w:r>
    </w:p>
    <w:p>
      <w:pPr>
        <w:pStyle w:val="BodyText"/>
        <w:spacing w:line="222" w:lineRule="auto"/>
        <w:ind w:left="262"/>
      </w:pPr>
      <w:r>
        <w:rPr>
          <w:spacing w:val="-8"/>
        </w:rPr>
        <w:t>智慧。</w:t>
      </w:r>
    </w:p>
    <w:p>
      <w:pPr>
        <w:spacing w:line="222" w:lineRule="auto"/>
        <w:sectPr>
          <w:headerReference w:type="default" r:id="rId4"/>
          <w:footerReference w:type="default" r:id="rId5"/>
          <w:pgSz w:w="10318" w:h="14571"/>
          <w:pgMar w:top="1311" w:right="1547" w:bottom="1420" w:left="1547" w:header="851" w:footer="1258" w:gutter="0"/>
          <w:pgNumType w:start="3"/>
          <w:cols w:space="708"/>
        </w:sectPr>
      </w:pPr>
    </w:p>
    <w:p>
      <w:pPr>
        <w:spacing w:line="241" w:lineRule="auto"/>
        <w:rPr>
          <w:rFonts w:ascii="Arial"/>
          <w:sz w:val="21"/>
        </w:rPr>
      </w:pPr>
    </w:p>
    <w:p>
      <w:pPr>
        <w:pStyle w:val="BodyText"/>
        <w:spacing w:before="100" w:line="972" w:lineRule="exact"/>
        <w:ind w:left="264"/>
        <w:rPr>
          <w:sz w:val="31"/>
          <w:szCs w:val="31"/>
        </w:rPr>
      </w:pPr>
      <w:bookmarkStart w:id="1" w:name="bookmark2"/>
      <w:bookmarkEnd w:id="1"/>
      <w:bookmarkStart w:id="2" w:name="bookmark3"/>
      <w:bookmarkEnd w:id="2"/>
      <w:r>
        <w:rPr>
          <w:spacing w:val="8"/>
          <w:position w:val="51"/>
          <w:sz w:val="31"/>
          <w:szCs w:val="31"/>
          <w14:textOutline w14:w="5791">
            <w14:solidFill>
              <w14:srgbClr w14:val="000000"/>
            </w14:solidFill>
            <w14:prstDash w14:val="solid"/>
            <w14:miter w14:lim="10"/>
          </w14:textOutline>
        </w:rPr>
        <w:t>一、零售电商营销服务概况</w:t>
      </w:r>
    </w:p>
    <w:p>
      <w:pPr>
        <w:pStyle w:val="BodyText"/>
        <w:spacing w:line="220" w:lineRule="auto"/>
        <w:ind w:left="286"/>
        <w:rPr>
          <w:sz w:val="28"/>
          <w:szCs w:val="28"/>
        </w:rPr>
      </w:pPr>
      <w:r>
        <w:rPr>
          <w:spacing w:val="-4"/>
          <w:sz w:val="28"/>
          <w:szCs w:val="28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（一）零售电商行业数据</w:t>
      </w:r>
    </w:p>
    <w:p>
      <w:pPr>
        <w:spacing w:line="433" w:lineRule="auto"/>
        <w:rPr>
          <w:rFonts w:ascii="Arial"/>
          <w:sz w:val="21"/>
        </w:rPr>
      </w:pPr>
    </w:p>
    <w:p>
      <w:pPr>
        <w:pStyle w:val="BodyText"/>
        <w:spacing w:before="68" w:line="412" w:lineRule="auto"/>
        <w:ind w:left="257" w:right="171" w:firstLine="419"/>
        <w:jc w:val="both"/>
      </w:pPr>
      <w:r>
        <w:rPr>
          <w:spacing w:val="-8"/>
        </w:rPr>
        <w:t>2011</w:t>
      </w:r>
      <w:r>
        <w:rPr>
          <w:spacing w:val="-35"/>
        </w:rPr>
        <w:t xml:space="preserve"> </w:t>
      </w:r>
      <w:r>
        <w:rPr>
          <w:spacing w:val="-8"/>
        </w:rPr>
        <w:t>年-2022</w:t>
      </w:r>
      <w:r>
        <w:rPr>
          <w:spacing w:val="-46"/>
        </w:rPr>
        <w:t xml:space="preserve"> </w:t>
      </w:r>
      <w:r>
        <w:rPr>
          <w:spacing w:val="-8"/>
        </w:rPr>
        <w:t>年，网上零售额同比增长率总体呈下降的趋势。而在</w:t>
      </w:r>
      <w:r>
        <w:rPr>
          <w:spacing w:val="-48"/>
        </w:rPr>
        <w:t xml:space="preserve"> </w:t>
      </w:r>
      <w:r>
        <w:rPr>
          <w:spacing w:val="-8"/>
        </w:rPr>
        <w:t xml:space="preserve">2022 </w:t>
      </w:r>
      <w:r>
        <w:rPr>
          <w:spacing w:val="-8"/>
        </w:rPr>
        <w:t>年，全国网上零售额达到</w:t>
      </w:r>
      <w:r>
        <w:rPr>
          <w:spacing w:val="-43"/>
        </w:rPr>
        <w:t xml:space="preserve"> </w:t>
      </w:r>
      <w:r>
        <w:rPr>
          <w:spacing w:val="-8"/>
        </w:rPr>
        <w:t>13.79</w:t>
      </w:r>
      <w:r>
        <w:rPr>
          <w:spacing w:val="-53"/>
        </w:rPr>
        <w:t xml:space="preserve"> </w:t>
      </w:r>
      <w:r>
        <w:rPr>
          <w:spacing w:val="-8"/>
        </w:rPr>
        <w:t>万亿元，占据了社会</w:t>
      </w:r>
      <w:r>
        <w:rPr>
          <w:spacing w:val="-9"/>
        </w:rPr>
        <w:t>消费品零售总额的</w:t>
      </w:r>
      <w:r>
        <w:rPr>
          <w:spacing w:val="-49"/>
        </w:rPr>
        <w:t xml:space="preserve"> </w:t>
      </w:r>
      <w:r>
        <w:rPr>
          <w:spacing w:val="-9"/>
        </w:rPr>
        <w:t>31%。</w:t>
      </w:r>
      <w:r>
        <w:t xml:space="preserve"> </w:t>
      </w:r>
      <w:r>
        <w:rPr>
          <w:spacing w:val="-3"/>
        </w:rPr>
        <w:t>虽然网上零售额整体增幅相比往年有所下降，</w:t>
      </w:r>
      <w:r>
        <w:rPr>
          <w:spacing w:val="-19"/>
        </w:rPr>
        <w:t xml:space="preserve"> </w:t>
      </w:r>
      <w:r>
        <w:rPr>
          <w:spacing w:val="-3"/>
        </w:rPr>
        <w:t xml:space="preserve">但在社会消费品零售总额中 </w:t>
      </w:r>
      <w:r>
        <w:t>占比逐年攀升。由此可见，电商已成为零售企</w:t>
      </w:r>
      <w:r>
        <w:rPr>
          <w:spacing w:val="-1"/>
        </w:rPr>
        <w:t xml:space="preserve">业需要重点布局的消费渠道 </w:t>
      </w:r>
      <w:r>
        <w:rPr>
          <w:spacing w:val="-3"/>
        </w:rPr>
        <w:t>之一。同时，</w:t>
      </w:r>
      <w:r>
        <w:rPr>
          <w:spacing w:val="-14"/>
        </w:rPr>
        <w:t xml:space="preserve"> </w:t>
      </w:r>
      <w:r>
        <w:rPr>
          <w:spacing w:val="-3"/>
        </w:rPr>
        <w:t>行业发展面临流量见顶、增量难寻的困境，精细化运营的重</w:t>
      </w:r>
    </w:p>
    <w:p>
      <w:pPr>
        <w:pStyle w:val="BodyText"/>
        <w:spacing w:line="221" w:lineRule="auto"/>
        <w:ind w:left="259"/>
      </w:pPr>
      <w:r>
        <w:rPr>
          <w:spacing w:val="-3"/>
        </w:rPr>
        <w:t>要性逐渐提升。</w:t>
      </w:r>
    </w:p>
    <w:p>
      <w:pPr>
        <w:spacing w:line="288" w:lineRule="auto"/>
        <w:rPr>
          <w:rFonts w:ascii="Arial"/>
          <w:sz w:val="21"/>
        </w:rPr>
      </w:pPr>
    </w:p>
    <w:p>
      <w:pPr>
        <w:spacing w:line="289" w:lineRule="auto"/>
        <w:rPr>
          <w:rFonts w:ascii="Arial"/>
          <w:sz w:val="21"/>
        </w:rPr>
      </w:pPr>
    </w:p>
    <w:p>
      <w:pPr>
        <w:spacing w:line="3997" w:lineRule="exact"/>
        <w:ind w:firstLine="252"/>
      </w:pPr>
      <w:r>
        <w:rPr>
          <w:position w:val="-79"/>
        </w:rPr>
        <w:drawing>
          <wp:inline distT="0" distB="0" distL="0" distR="0">
            <wp:extent cx="4264913" cy="2538095"/>
            <wp:effectExtent l="0" t="0" r="0" b="0"/>
            <wp:docPr id="6" name="IM 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 6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64913" cy="25380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78" w:line="220" w:lineRule="auto"/>
        <w:ind w:left="1893"/>
        <w:rPr>
          <w:sz w:val="18"/>
          <w:szCs w:val="18"/>
        </w:rPr>
      </w:pPr>
      <w:r>
        <w:rPr>
          <w:spacing w:val="-7"/>
          <w:sz w:val="18"/>
          <w:szCs w:val="18"/>
        </w:rPr>
        <w:t>图</w:t>
      </w:r>
      <w:r>
        <w:rPr>
          <w:spacing w:val="-17"/>
          <w:sz w:val="18"/>
          <w:szCs w:val="18"/>
        </w:rPr>
        <w:t xml:space="preserve"> </w:t>
      </w:r>
      <w:r>
        <w:rPr>
          <w:spacing w:val="-7"/>
          <w:sz w:val="18"/>
          <w:szCs w:val="18"/>
        </w:rPr>
        <w:t>1-2011-2022</w:t>
      </w:r>
      <w:r>
        <w:rPr>
          <w:spacing w:val="-40"/>
          <w:sz w:val="18"/>
          <w:szCs w:val="18"/>
        </w:rPr>
        <w:t xml:space="preserve"> </w:t>
      </w:r>
      <w:r>
        <w:rPr>
          <w:spacing w:val="-7"/>
          <w:sz w:val="18"/>
          <w:szCs w:val="18"/>
        </w:rPr>
        <w:t>全国网上零售额及同比增长率</w:t>
      </w:r>
    </w:p>
    <w:p>
      <w:pPr>
        <w:spacing w:line="220" w:lineRule="auto"/>
        <w:rPr>
          <w:sz w:val="18"/>
          <w:szCs w:val="18"/>
        </w:rPr>
        <w:sectPr>
          <w:headerReference w:type="default" r:id="rId7"/>
          <w:footerReference w:type="default" r:id="rId8"/>
          <w:pgSz w:w="10318" w:h="14571"/>
          <w:pgMar w:top="1311" w:right="1547" w:bottom="1422" w:left="1547" w:header="851" w:footer="1258" w:gutter="0"/>
          <w:pgNumType w:start="4"/>
          <w:cols w:space="708"/>
        </w:sectPr>
      </w:pPr>
    </w:p>
    <w:p>
      <w:pPr>
        <w:spacing w:before="148" w:line="3378" w:lineRule="exact"/>
        <w:ind w:firstLine="252"/>
      </w:pPr>
      <w:r>
        <w:rPr>
          <w:position w:val="-67"/>
        </w:rPr>
        <w:drawing>
          <wp:inline distT="0" distB="0" distL="0" distR="0">
            <wp:extent cx="4499229" cy="2144902"/>
            <wp:effectExtent l="0" t="0" r="0" b="0"/>
            <wp:docPr id="10" name="IM 10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IM 10"/>
                    <pic:cNvPicPr/>
                  </pic:nvPicPr>
                  <pic:blipFill>
                    <a:blip xmlns:r="http://schemas.openxmlformats.org/officeDocument/2006/relationships"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499229" cy="2144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180" w:line="219" w:lineRule="auto"/>
        <w:ind w:left="1802"/>
        <w:rPr>
          <w:sz w:val="18"/>
          <w:szCs w:val="18"/>
        </w:rPr>
      </w:pPr>
      <w:r>
        <w:rPr>
          <w:spacing w:val="-6"/>
          <w:sz w:val="18"/>
          <w:szCs w:val="18"/>
        </w:rPr>
        <w:t>图</w:t>
      </w:r>
      <w:r>
        <w:rPr>
          <w:spacing w:val="-39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2-2018-2022</w:t>
      </w:r>
      <w:r>
        <w:rPr>
          <w:spacing w:val="-37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年网上消费额及社会消费品总额</w:t>
      </w:r>
    </w:p>
    <w:p>
      <w:pPr>
        <w:spacing w:line="449" w:lineRule="auto"/>
        <w:rPr>
          <w:rFonts w:ascii="Arial"/>
          <w:sz w:val="21"/>
        </w:rPr>
      </w:pPr>
    </w:p>
    <w:p>
      <w:pPr>
        <w:pStyle w:val="BodyText"/>
        <w:spacing w:before="91" w:line="220" w:lineRule="auto"/>
        <w:ind w:left="286"/>
        <w:rPr>
          <w:sz w:val="28"/>
          <w:szCs w:val="28"/>
        </w:rPr>
      </w:pPr>
      <w:bookmarkStart w:id="3" w:name="bookmark4"/>
      <w:bookmarkEnd w:id="3"/>
      <w:r>
        <w:rPr>
          <w:spacing w:val="-4"/>
          <w:sz w:val="28"/>
          <w:szCs w:val="28"/>
          <w14:textOutline w14:w="5094">
            <w14:solidFill>
              <w14:srgbClr w14:val="000000"/>
            </w14:solidFill>
            <w14:prstDash w14:val="solid"/>
            <w14:miter w14:lim="10"/>
          </w14:textOutline>
        </w:rPr>
        <w:t>（二）消费模式的变化趋势</w:t>
      </w:r>
    </w:p>
    <w:p>
      <w:pPr>
        <w:spacing w:line="434" w:lineRule="auto"/>
        <w:rPr>
          <w:rFonts w:ascii="Arial"/>
          <w:sz w:val="21"/>
        </w:rPr>
      </w:pPr>
    </w:p>
    <w:p>
      <w:pPr>
        <w:pStyle w:val="BodyText"/>
        <w:spacing w:before="69" w:line="412" w:lineRule="auto"/>
        <w:ind w:left="274" w:right="361" w:firstLine="418"/>
        <w:jc w:val="both"/>
      </w:pPr>
      <w:r>
        <w:rPr>
          <w:spacing w:val="-4"/>
        </w:rPr>
        <w:t>随着经济和消费业态的回暖， 中国消费市场被注入新活力，随之而来</w:t>
      </w:r>
      <w:r>
        <w:rPr>
          <w:spacing w:val="1"/>
        </w:rPr>
        <w:t xml:space="preserve"> </w:t>
      </w:r>
      <w:r>
        <w:rPr>
          <w:spacing w:val="-3"/>
        </w:rPr>
        <w:t>的，</w:t>
      </w:r>
      <w:r>
        <w:rPr>
          <w:spacing w:val="-28"/>
        </w:rPr>
        <w:t xml:space="preserve"> </w:t>
      </w:r>
      <w:r>
        <w:rPr>
          <w:spacing w:val="-3"/>
        </w:rPr>
        <w:t>新人群、新需求、新模式的出现为中国消费市场正带来了全新的机遇</w:t>
      </w:r>
    </w:p>
    <w:p>
      <w:pPr>
        <w:pStyle w:val="BodyText"/>
        <w:spacing w:line="221" w:lineRule="auto"/>
        <w:ind w:left="260"/>
      </w:pPr>
      <w:r>
        <w:rPr>
          <w:spacing w:val="-2"/>
        </w:rPr>
        <w:t>和挑战。</w:t>
      </w:r>
    </w:p>
    <w:p>
      <w:pPr>
        <w:pStyle w:val="BodyText"/>
        <w:spacing w:before="217" w:line="411" w:lineRule="auto"/>
        <w:ind w:left="260" w:right="296" w:firstLine="422"/>
        <w:jc w:val="both"/>
      </w:pPr>
      <w:r>
        <w:rPr>
          <w:spacing w:val="2"/>
        </w:rPr>
        <w:t>相关研究显示，在消费者理念的相关问题调查中，当前看重</w:t>
      </w:r>
      <w:r>
        <w:rPr>
          <w:spacing w:val="1"/>
        </w:rPr>
        <w:t>性价比、</w:t>
      </w:r>
      <w:r>
        <w:t xml:space="preserve"> </w:t>
      </w:r>
      <w:r>
        <w:t>按计划购物的消费者占比达到 80.4%。为了理性消费，消</w:t>
      </w:r>
      <w:r>
        <w:rPr>
          <w:spacing w:val="-1"/>
        </w:rPr>
        <w:t>费者在消费前也</w:t>
      </w:r>
    </w:p>
    <w:p>
      <w:pPr>
        <w:pStyle w:val="BodyText"/>
        <w:spacing w:before="1" w:line="219" w:lineRule="auto"/>
        <w:ind w:left="259"/>
      </w:pPr>
      <w:r>
        <w:rPr>
          <w:spacing w:val="-6"/>
        </w:rPr>
        <w:t>通常货比三家，</w:t>
      </w:r>
      <w:r>
        <w:rPr>
          <w:spacing w:val="-25"/>
        </w:rPr>
        <w:t xml:space="preserve"> </w:t>
      </w:r>
      <w:r>
        <w:rPr>
          <w:spacing w:val="-6"/>
        </w:rPr>
        <w:t>多方查阅优惠信息，</w:t>
      </w:r>
      <w:r>
        <w:rPr>
          <w:spacing w:val="-27"/>
        </w:rPr>
        <w:t xml:space="preserve"> </w:t>
      </w:r>
      <w:r>
        <w:rPr>
          <w:spacing w:val="-6"/>
        </w:rPr>
        <w:t>判断种草内容的真实程度等。</w:t>
      </w:r>
    </w:p>
    <w:p>
      <w:pPr>
        <w:spacing w:line="219" w:lineRule="auto"/>
        <w:sectPr>
          <w:headerReference w:type="default" r:id="rId10"/>
          <w:footerReference w:type="default" r:id="rId11"/>
          <w:pgSz w:w="10318" w:h="14571"/>
          <w:pgMar w:top="1311" w:right="1432" w:bottom="1422" w:left="1547" w:header="851" w:footer="1259" w:gutter="0"/>
          <w:pgNumType w:start="5"/>
          <w:cols w:space="708"/>
        </w:sectPr>
      </w:pPr>
    </w:p>
    <w:p>
      <w:pPr>
        <w:spacing w:before="192" w:line="3303" w:lineRule="exact"/>
        <w:ind w:firstLine="252"/>
      </w:pPr>
      <w:r>
        <w:rPr>
          <w:position w:val="-66"/>
        </w:rPr>
        <w:drawing>
          <wp:inline distT="0" distB="0" distL="0" distR="0">
            <wp:extent cx="4265167" cy="2097404"/>
            <wp:effectExtent l="0" t="0" r="0" b="0"/>
            <wp:docPr id="12" name="IM 1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IM 12"/>
                    <pic:cNvPicPr/>
                  </pic:nvPicPr>
                  <pic:blipFill>
                    <a:blip xmlns:r="http://schemas.openxmlformats.org/officeDocument/2006/relationships"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4265167" cy="209740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BodyText"/>
        <w:spacing w:before="212" w:line="218" w:lineRule="auto"/>
        <w:ind w:left="2642"/>
        <w:rPr>
          <w:sz w:val="18"/>
          <w:szCs w:val="18"/>
        </w:rPr>
      </w:pPr>
      <w:r>
        <w:rPr>
          <w:spacing w:val="-6"/>
          <w:sz w:val="18"/>
          <w:szCs w:val="18"/>
        </w:rPr>
        <w:t>图</w:t>
      </w:r>
      <w:r>
        <w:rPr>
          <w:spacing w:val="-36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3-消费者理念自我评价</w:t>
      </w:r>
    </w:p>
    <w:p>
      <w:pPr>
        <w:spacing w:line="354" w:lineRule="auto"/>
        <w:rPr>
          <w:rFonts w:ascii="Arial"/>
          <w:sz w:val="21"/>
        </w:rPr>
      </w:pPr>
    </w:p>
    <w:p>
      <w:pPr>
        <w:spacing w:line="355" w:lineRule="auto"/>
        <w:rPr>
          <w:rFonts w:ascii="Arial"/>
          <w:sz w:val="21"/>
        </w:rPr>
      </w:pPr>
    </w:p>
    <w:p>
      <w:pPr>
        <w:spacing w:line="3765" w:lineRule="exact"/>
        <w:ind w:firstLine="252"/>
      </w:pPr>
      <w:r>
        <w:rPr>
          <w:position w:val="-75"/>
        </w:rPr>
        <w:drawing>
          <wp:inline distT="0" distB="0" distL="0" distR="0">
            <wp:extent cx="4265294" cy="2390775"/>
            <wp:effectExtent l="0" t="0" r="0" b="0"/>
            <wp:docPr id="14" name="IM 1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 14"/>
                    <pic:cNvPicPr/>
                  </pic:nvPicPr>
                  <pic:blipFill>
                    <a:blip xmlns:r="http://schemas.openxmlformats.org/officeDocument/2006/relationships"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4265294" cy="2390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/>
          <w:sz w:val="21"/>
        </w:rPr>
      </w:pPr>
    </w:p>
    <w:p>
      <w:pPr>
        <w:pStyle w:val="BodyText"/>
        <w:spacing w:before="59" w:line="218" w:lineRule="auto"/>
        <w:ind w:left="2642"/>
        <w:rPr>
          <w:sz w:val="18"/>
          <w:szCs w:val="18"/>
        </w:rPr>
      </w:pPr>
      <w:r>
        <w:rPr>
          <w:spacing w:val="-6"/>
          <w:sz w:val="18"/>
          <w:szCs w:val="18"/>
        </w:rPr>
        <w:t>图</w:t>
      </w:r>
      <w:r>
        <w:rPr>
          <w:spacing w:val="-37"/>
          <w:sz w:val="18"/>
          <w:szCs w:val="18"/>
        </w:rPr>
        <w:t xml:space="preserve"> </w:t>
      </w:r>
      <w:r>
        <w:rPr>
          <w:spacing w:val="-6"/>
          <w:sz w:val="18"/>
          <w:szCs w:val="18"/>
        </w:rPr>
        <w:t>4-消费者理念自我评价</w:t>
      </w:r>
    </w:p>
    <w:p>
      <w:pPr>
        <w:spacing w:line="318" w:lineRule="auto"/>
        <w:rPr>
          <w:rFonts w:ascii="Arial"/>
          <w:sz w:val="21"/>
        </w:rPr>
      </w:pPr>
    </w:p>
    <w:p>
      <w:pPr>
        <w:spacing w:line="319" w:lineRule="auto"/>
        <w:rPr>
          <w:rFonts w:ascii="Arial"/>
          <w:sz w:val="21"/>
        </w:rPr>
      </w:pPr>
      <w:r>
        <w:rPr>
          <w:rFonts w:ascii="Arial"/>
          <w:sz w:val="21"/>
        </w:rPr>
        <w:br/>
      </w:r>
      <w:r>
        <w:rPr>
          <w:rFonts w:ascii="Arial"/>
          <w:sz w:val="21"/>
        </w:rP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https://d.book118.com/125002120301011114</w:t>
        </w:r>
      </w:hyperlink>
    </w:p>
    <w:p>
      <w:pPr>
        <w:spacing w:line="319" w:lineRule="auto"/>
        <w:rPr>
          <w:rFonts w:ascii="Arial"/>
          <w:sz w:val="21"/>
        </w:rPr>
      </w:pPr>
    </w:p>
    <w:sectPr>
      <w:headerReference w:type="default" r:id="rId15"/>
      <w:footerReference w:type="default" r:id="rId16"/>
      <w:pgSz w:w="10318" w:h="14571"/>
      <w:pgMar w:top="1311" w:right="1547" w:bottom="1420" w:left="1547" w:header="851" w:footer="1258" w:gutter="0"/>
      <w:pgNumType w:start="6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576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8" w:lineRule="auto"/>
      <w:ind w:left="3572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7" w:lineRule="auto"/>
      <w:ind w:left="3570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3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176" w:lineRule="auto"/>
      <w:ind w:left="3566"/>
      <w:rPr>
        <w:rFonts w:ascii="Arial" w:eastAsia="Arial" w:hAnsi="Arial" w:cs="Arial"/>
        <w:sz w:val="18"/>
        <w:szCs w:val="18"/>
      </w:rPr>
    </w:pPr>
    <w:r>
      <w:rPr>
        <w:rFonts w:ascii="Arial" w:eastAsia="Arial" w:hAnsi="Arial" w:cs="Arial"/>
        <w:sz w:val="18"/>
        <w:szCs w:val="18"/>
      </w:rPr>
      <w:t>4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50" w:lineRule="exact"/>
      <w:ind w:firstLine="252"/>
    </w:pPr>
    <w:r>
      <w:rPr>
        <w:position w:val="-9"/>
      </w:rPr>
      <w:drawing>
        <wp:inline distT="0" distB="0" distL="0" distR="0">
          <wp:extent cx="4265929" cy="285750"/>
          <wp:effectExtent l="0" t="0" r="0" b="0"/>
          <wp:docPr id="2" name="IM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 2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265929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50" w:lineRule="exact"/>
      <w:ind w:firstLine="252"/>
    </w:pPr>
    <w:r>
      <w:rPr>
        <w:position w:val="-9"/>
      </w:rPr>
      <w:drawing>
        <wp:inline distT="0" distB="0" distL="0" distR="0">
          <wp:extent cx="4265929" cy="285750"/>
          <wp:effectExtent l="0" t="0" r="0" b="0"/>
          <wp:docPr id="4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265929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50" w:lineRule="exact"/>
      <w:ind w:firstLine="252"/>
    </w:pPr>
    <w:r>
      <w:rPr>
        <w:position w:val="-9"/>
      </w:rPr>
      <w:drawing>
        <wp:inline distT="0" distB="0" distL="0" distR="0">
          <wp:extent cx="4265929" cy="285750"/>
          <wp:effectExtent l="0" t="0" r="0" b="0"/>
          <wp:docPr id="8" name="IM 8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 8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265929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spacing w:line="450" w:lineRule="exact"/>
      <w:ind w:firstLine="252"/>
    </w:pPr>
    <w:r>
      <w:rPr>
        <w:position w:val="-9"/>
      </w:rPr>
      <w:drawing>
        <wp:inline distT="0" distB="0" distL="0" distR="0">
          <wp:extent cx="4265929" cy="285750"/>
          <wp:effectExtent l="0" t="0" r="0" b="0"/>
          <wp:docPr id="1431068977" name="IM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31068977" name="IM 4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4265929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semiHidden/>
    <w:qFormat/>
    <w:rPr>
      <w:rFonts w:ascii="SimSun" w:eastAsia="SimSun" w:hAnsi="SimSun" w:cs="SimSun"/>
      <w:sz w:val="21"/>
      <w:szCs w:val="21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3.xml" /><Relationship Id="rId11" Type="http://schemas.openxmlformats.org/officeDocument/2006/relationships/footer" Target="footer3.xml" /><Relationship Id="rId12" Type="http://schemas.openxmlformats.org/officeDocument/2006/relationships/image" Target="media/image5.jpeg" /><Relationship Id="rId13" Type="http://schemas.openxmlformats.org/officeDocument/2006/relationships/image" Target="media/image6.jpeg" /><Relationship Id="rId14" Type="http://schemas.openxmlformats.org/officeDocument/2006/relationships/hyperlink" Target="https://d.book118.com/125002120301011114" TargetMode="External" /><Relationship Id="rId15" Type="http://schemas.openxmlformats.org/officeDocument/2006/relationships/header" Target="header4.xml" /><Relationship Id="rId16" Type="http://schemas.openxmlformats.org/officeDocument/2006/relationships/footer" Target="footer4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image" Target="media/image2.jpeg" /><Relationship Id="rId7" Type="http://schemas.openxmlformats.org/officeDocument/2006/relationships/header" Target="header2.xml" /><Relationship Id="rId8" Type="http://schemas.openxmlformats.org/officeDocument/2006/relationships/footer" Target="footer2.xml" /><Relationship Id="rId9" Type="http://schemas.openxmlformats.org/officeDocument/2006/relationships/image" Target="media/image4.jpeg" /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_rels/header4.xml.rels><?xml version="1.0" encoding="utf-8" standalone="yes"?><Relationships xmlns="http://schemas.openxmlformats.org/package/2006/relationships"><Relationship Id="rId1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6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Siqi Deng(邓思琪)</dc:creator>
  <cp:revision>0</cp:revision>
  <dcterms:created xsi:type="dcterms:W3CDTF">2024-03-05T22:31:46Z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2024-03-05T22:48:26Z</vt:filetime>
  </property>
  <property fmtid="{D5CDD505-2E9C-101B-9397-08002B2CF9AE}" pid="3" name="CRO">
    <vt:lpwstr>wqlLaW5nc29mdCBQREYgdG8gV1BTIDkw</vt:lpwstr>
  </property>
</Properties>
</file>