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CO自动监测仪项目规划设计蓝图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7" w:history="1">
        <w:r>
          <w:rPr>
            <w:rFonts w:ascii="仿宋" w:eastAsia="仿宋" w:hAnsi="仿宋" w:cs="仿宋" w:hint="eastAsia"/>
            <w:lang w:eastAsia="zh-CN"/>
          </w:rPr>
          <w:t>序言</w:t>
        </w:r>
        <w:r>
          <w:tab/>
        </w:r>
        <w:r>
          <w:fldChar w:fldCharType="begin"/>
        </w:r>
        <w:r>
          <w:instrText xml:space="preserve"> PAGEREF _Toc16087 \h </w:instrText>
        </w:r>
        <w:r>
          <w:fldChar w:fldCharType="separate"/>
        </w:r>
        <w:r>
          <w:t>3</w:t>
        </w:r>
        <w:r>
          <w:fldChar w:fldCharType="end"/>
        </w:r>
      </w:hyperlink>
    </w:p>
    <w:p>
      <w:pPr>
        <w:pStyle w:val="TOC1"/>
        <w:tabs>
          <w:tab w:val="right" w:leader="dot" w:pos="8306"/>
        </w:tabs>
      </w:pPr>
      <w:hyperlink w:anchor="_Toc32326" w:history="1">
        <w:r>
          <w:rPr>
            <w:rFonts w:ascii="仿宋" w:eastAsia="仿宋" w:hAnsi="仿宋" w:cs="仿宋" w:hint="eastAsia"/>
            <w:lang w:eastAsia="zh-CN"/>
          </w:rPr>
          <w:t>一、CO自动监测仪项目危机管理</w:t>
        </w:r>
        <w:r>
          <w:tab/>
        </w:r>
        <w:r>
          <w:fldChar w:fldCharType="begin"/>
        </w:r>
        <w:r>
          <w:instrText xml:space="preserve"> PAGEREF _Toc32326 \h </w:instrText>
        </w:r>
        <w:r>
          <w:fldChar w:fldCharType="separate"/>
        </w:r>
        <w:r>
          <w:t>3</w:t>
        </w:r>
        <w:r>
          <w:fldChar w:fldCharType="end"/>
        </w:r>
      </w:hyperlink>
    </w:p>
    <w:p>
      <w:pPr>
        <w:pStyle w:val="TOC2"/>
        <w:tabs>
          <w:tab w:val="right" w:leader="dot" w:pos="8306"/>
        </w:tabs>
      </w:pPr>
      <w:hyperlink w:anchor="_Toc5702" w:history="1">
        <w:r>
          <w:rPr>
            <w:rFonts w:ascii="仿宋" w:eastAsia="仿宋" w:hAnsi="仿宋" w:cs="仿宋" w:hint="eastAsia"/>
            <w:lang w:eastAsia="zh-CN"/>
          </w:rPr>
          <w:t>(一)、危机预警与识别</w:t>
        </w:r>
        <w:r>
          <w:tab/>
        </w:r>
        <w:r>
          <w:fldChar w:fldCharType="begin"/>
        </w:r>
        <w:r>
          <w:instrText xml:space="preserve"> PAGEREF _Toc5702 \h </w:instrText>
        </w:r>
        <w:r>
          <w:fldChar w:fldCharType="separate"/>
        </w:r>
        <w:r>
          <w:t>3</w:t>
        </w:r>
        <w:r>
          <w:fldChar w:fldCharType="end"/>
        </w:r>
      </w:hyperlink>
    </w:p>
    <w:p>
      <w:pPr>
        <w:pStyle w:val="TOC2"/>
        <w:tabs>
          <w:tab w:val="right" w:leader="dot" w:pos="8306"/>
        </w:tabs>
      </w:pPr>
      <w:hyperlink w:anchor="_Toc27598" w:history="1">
        <w:r>
          <w:rPr>
            <w:rFonts w:ascii="仿宋" w:eastAsia="仿宋" w:hAnsi="仿宋" w:cs="仿宋" w:hint="eastAsia"/>
            <w:lang w:eastAsia="zh-CN"/>
          </w:rPr>
          <w:t>(二)、危机应对与恢复</w:t>
        </w:r>
        <w:r>
          <w:tab/>
        </w:r>
        <w:r>
          <w:fldChar w:fldCharType="begin"/>
        </w:r>
        <w:r>
          <w:instrText xml:space="preserve"> PAGEREF _Toc27598 \h </w:instrText>
        </w:r>
        <w:r>
          <w:fldChar w:fldCharType="separate"/>
        </w:r>
        <w:r>
          <w:t>4</w:t>
        </w:r>
        <w:r>
          <w:fldChar w:fldCharType="end"/>
        </w:r>
      </w:hyperlink>
    </w:p>
    <w:p>
      <w:pPr>
        <w:pStyle w:val="TOC1"/>
        <w:tabs>
          <w:tab w:val="right" w:leader="dot" w:pos="8306"/>
        </w:tabs>
      </w:pPr>
      <w:hyperlink w:anchor="_Toc29007" w:history="1">
        <w:r>
          <w:rPr>
            <w:rFonts w:ascii="仿宋" w:eastAsia="仿宋" w:hAnsi="仿宋" w:cs="仿宋" w:hint="eastAsia"/>
            <w:lang w:eastAsia="zh-CN"/>
          </w:rPr>
          <w:t>二、CO自动监测仪项目文档管理</w:t>
        </w:r>
        <w:r>
          <w:tab/>
        </w:r>
        <w:r>
          <w:fldChar w:fldCharType="begin"/>
        </w:r>
        <w:r>
          <w:instrText xml:space="preserve"> PAGEREF _Toc29007 \h </w:instrText>
        </w:r>
        <w:r>
          <w:fldChar w:fldCharType="separate"/>
        </w:r>
        <w:r>
          <w:t>6</w:t>
        </w:r>
        <w:r>
          <w:fldChar w:fldCharType="end"/>
        </w:r>
      </w:hyperlink>
    </w:p>
    <w:p>
      <w:pPr>
        <w:pStyle w:val="TOC2"/>
        <w:tabs>
          <w:tab w:val="right" w:leader="dot" w:pos="8306"/>
        </w:tabs>
      </w:pPr>
      <w:hyperlink w:anchor="_Toc29300" w:history="1">
        <w:r>
          <w:rPr>
            <w:rFonts w:ascii="仿宋" w:eastAsia="仿宋" w:hAnsi="仿宋" w:cs="仿宋" w:hint="eastAsia"/>
            <w:lang w:eastAsia="zh-CN"/>
          </w:rPr>
          <w:t>(一)、文档编制与审查</w:t>
        </w:r>
        <w:r>
          <w:tab/>
        </w:r>
        <w:r>
          <w:fldChar w:fldCharType="begin"/>
        </w:r>
        <w:r>
          <w:instrText xml:space="preserve"> PAGEREF _Toc29300 \h </w:instrText>
        </w:r>
        <w:r>
          <w:fldChar w:fldCharType="separate"/>
        </w:r>
        <w:r>
          <w:t>6</w:t>
        </w:r>
        <w:r>
          <w:fldChar w:fldCharType="end"/>
        </w:r>
      </w:hyperlink>
    </w:p>
    <w:p>
      <w:pPr>
        <w:pStyle w:val="TOC2"/>
        <w:tabs>
          <w:tab w:val="right" w:leader="dot" w:pos="8306"/>
        </w:tabs>
      </w:pPr>
      <w:hyperlink w:anchor="_Toc3647" w:history="1">
        <w:r>
          <w:rPr>
            <w:rFonts w:ascii="仿宋" w:eastAsia="仿宋" w:hAnsi="仿宋" w:cs="仿宋" w:hint="eastAsia"/>
            <w:lang w:eastAsia="zh-CN"/>
          </w:rPr>
          <w:t>(二)、文档发布与分发</w:t>
        </w:r>
        <w:r>
          <w:tab/>
        </w:r>
        <w:r>
          <w:fldChar w:fldCharType="begin"/>
        </w:r>
        <w:r>
          <w:instrText xml:space="preserve"> PAGEREF _Toc3647 \h </w:instrText>
        </w:r>
        <w:r>
          <w:fldChar w:fldCharType="separate"/>
        </w:r>
        <w:r>
          <w:t>7</w:t>
        </w:r>
        <w:r>
          <w:fldChar w:fldCharType="end"/>
        </w:r>
      </w:hyperlink>
    </w:p>
    <w:p>
      <w:pPr>
        <w:pStyle w:val="TOC2"/>
        <w:tabs>
          <w:tab w:val="right" w:leader="dot" w:pos="8306"/>
        </w:tabs>
      </w:pPr>
      <w:hyperlink w:anchor="_Toc8351" w:history="1">
        <w:r>
          <w:rPr>
            <w:rFonts w:ascii="仿宋" w:eastAsia="仿宋" w:hAnsi="仿宋" w:cs="仿宋" w:hint="eastAsia"/>
            <w:lang w:eastAsia="zh-CN"/>
          </w:rPr>
          <w:t>(三)、文档存档与归档</w:t>
        </w:r>
        <w:r>
          <w:tab/>
        </w:r>
        <w:r>
          <w:fldChar w:fldCharType="begin"/>
        </w:r>
        <w:r>
          <w:instrText xml:space="preserve"> PAGEREF _Toc8351 \h </w:instrText>
        </w:r>
        <w:r>
          <w:fldChar w:fldCharType="separate"/>
        </w:r>
        <w:r>
          <w:t>8</w:t>
        </w:r>
        <w:r>
          <w:fldChar w:fldCharType="end"/>
        </w:r>
      </w:hyperlink>
    </w:p>
    <w:p>
      <w:pPr>
        <w:pStyle w:val="TOC1"/>
        <w:tabs>
          <w:tab w:val="right" w:leader="dot" w:pos="8306"/>
        </w:tabs>
      </w:pPr>
      <w:hyperlink w:anchor="_Toc11754" w:history="1">
        <w:r>
          <w:rPr>
            <w:rFonts w:ascii="仿宋" w:eastAsia="仿宋" w:hAnsi="仿宋" w:cs="仿宋" w:hint="eastAsia"/>
            <w:lang w:eastAsia="zh-CN"/>
          </w:rPr>
          <w:t>三、产品规划分析</w:t>
        </w:r>
        <w:r>
          <w:tab/>
        </w:r>
        <w:r>
          <w:fldChar w:fldCharType="begin"/>
        </w:r>
        <w:r>
          <w:instrText xml:space="preserve"> PAGEREF _Toc11754 \h </w:instrText>
        </w:r>
        <w:r>
          <w:fldChar w:fldCharType="separate"/>
        </w:r>
        <w:r>
          <w:t>9</w:t>
        </w:r>
        <w:r>
          <w:fldChar w:fldCharType="end"/>
        </w:r>
      </w:hyperlink>
    </w:p>
    <w:p>
      <w:pPr>
        <w:pStyle w:val="TOC2"/>
        <w:tabs>
          <w:tab w:val="right" w:leader="dot" w:pos="8306"/>
        </w:tabs>
      </w:pPr>
      <w:hyperlink w:anchor="_Toc6070" w:history="1">
        <w:r>
          <w:rPr>
            <w:rFonts w:ascii="仿宋" w:eastAsia="仿宋" w:hAnsi="仿宋" w:cs="仿宋" w:hint="eastAsia"/>
            <w:lang w:eastAsia="zh-CN"/>
          </w:rPr>
          <w:t>(一)、产品规划</w:t>
        </w:r>
        <w:r>
          <w:tab/>
        </w:r>
        <w:r>
          <w:fldChar w:fldCharType="begin"/>
        </w:r>
        <w:r>
          <w:instrText xml:space="preserve"> PAGEREF _Toc6070 \h </w:instrText>
        </w:r>
        <w:r>
          <w:fldChar w:fldCharType="separate"/>
        </w:r>
        <w:r>
          <w:t>9</w:t>
        </w:r>
        <w:r>
          <w:fldChar w:fldCharType="end"/>
        </w:r>
      </w:hyperlink>
    </w:p>
    <w:p>
      <w:pPr>
        <w:pStyle w:val="TOC2"/>
        <w:tabs>
          <w:tab w:val="right" w:leader="dot" w:pos="8306"/>
        </w:tabs>
      </w:pPr>
      <w:hyperlink w:anchor="_Toc18549" w:history="1">
        <w:r>
          <w:rPr>
            <w:rFonts w:ascii="仿宋" w:eastAsia="仿宋" w:hAnsi="仿宋" w:cs="仿宋" w:hint="eastAsia"/>
            <w:lang w:eastAsia="zh-CN"/>
          </w:rPr>
          <w:t>(二)、建设规模</w:t>
        </w:r>
        <w:r>
          <w:tab/>
        </w:r>
        <w:r>
          <w:fldChar w:fldCharType="begin"/>
        </w:r>
        <w:r>
          <w:instrText xml:space="preserve"> PAGEREF _Toc18549 \h </w:instrText>
        </w:r>
        <w:r>
          <w:fldChar w:fldCharType="separate"/>
        </w:r>
        <w:r>
          <w:t>10</w:t>
        </w:r>
        <w:r>
          <w:fldChar w:fldCharType="end"/>
        </w:r>
      </w:hyperlink>
    </w:p>
    <w:p>
      <w:pPr>
        <w:pStyle w:val="TOC1"/>
        <w:tabs>
          <w:tab w:val="right" w:leader="dot" w:pos="8306"/>
        </w:tabs>
      </w:pPr>
      <w:hyperlink w:anchor="_Toc16960" w:history="1">
        <w:r>
          <w:rPr>
            <w:rFonts w:ascii="仿宋" w:eastAsia="仿宋" w:hAnsi="仿宋" w:cs="仿宋" w:hint="eastAsia"/>
            <w:lang w:eastAsia="zh-CN"/>
          </w:rPr>
          <w:t>四、市场分析、调研</w:t>
        </w:r>
        <w:r>
          <w:tab/>
        </w:r>
        <w:r>
          <w:fldChar w:fldCharType="begin"/>
        </w:r>
        <w:r>
          <w:instrText xml:space="preserve"> PAGEREF _Toc16960 \h </w:instrText>
        </w:r>
        <w:r>
          <w:fldChar w:fldCharType="separate"/>
        </w:r>
        <w:r>
          <w:t>11</w:t>
        </w:r>
        <w:r>
          <w:fldChar w:fldCharType="end"/>
        </w:r>
      </w:hyperlink>
    </w:p>
    <w:p>
      <w:pPr>
        <w:pStyle w:val="TOC2"/>
        <w:tabs>
          <w:tab w:val="right" w:leader="dot" w:pos="8306"/>
        </w:tabs>
      </w:pPr>
      <w:hyperlink w:anchor="_Toc28024" w:history="1">
        <w:r>
          <w:rPr>
            <w:rFonts w:ascii="仿宋" w:eastAsia="仿宋" w:hAnsi="仿宋" w:cs="仿宋" w:hint="eastAsia"/>
            <w:lang w:eastAsia="zh-CN"/>
          </w:rPr>
          <w:t>(一)、CO自动监测仪行业分析</w:t>
        </w:r>
        <w:r>
          <w:tab/>
        </w:r>
        <w:r>
          <w:fldChar w:fldCharType="begin"/>
        </w:r>
        <w:r>
          <w:instrText xml:space="preserve"> PAGEREF _Toc28024 \h </w:instrText>
        </w:r>
        <w:r>
          <w:fldChar w:fldCharType="separate"/>
        </w:r>
        <w:r>
          <w:t>11</w:t>
        </w:r>
        <w:r>
          <w:fldChar w:fldCharType="end"/>
        </w:r>
      </w:hyperlink>
    </w:p>
    <w:p>
      <w:pPr>
        <w:pStyle w:val="TOC2"/>
        <w:tabs>
          <w:tab w:val="right" w:leader="dot" w:pos="8306"/>
        </w:tabs>
      </w:pPr>
      <w:hyperlink w:anchor="_Toc11253" w:history="1">
        <w:r>
          <w:rPr>
            <w:rFonts w:ascii="仿宋" w:eastAsia="仿宋" w:hAnsi="仿宋" w:cs="仿宋" w:hint="eastAsia"/>
            <w:lang w:eastAsia="zh-CN"/>
          </w:rPr>
          <w:t>(二)、CO自动监测仪市场分析预测</w:t>
        </w:r>
        <w:r>
          <w:tab/>
        </w:r>
        <w:r>
          <w:fldChar w:fldCharType="begin"/>
        </w:r>
        <w:r>
          <w:instrText xml:space="preserve"> PAGEREF _Toc11253 \h </w:instrText>
        </w:r>
        <w:r>
          <w:fldChar w:fldCharType="separate"/>
        </w:r>
        <w:r>
          <w:t>12</w:t>
        </w:r>
        <w:r>
          <w:fldChar w:fldCharType="end"/>
        </w:r>
      </w:hyperlink>
    </w:p>
    <w:p>
      <w:pPr>
        <w:pStyle w:val="TOC1"/>
        <w:tabs>
          <w:tab w:val="right" w:leader="dot" w:pos="8306"/>
        </w:tabs>
      </w:pPr>
      <w:hyperlink w:anchor="_Toc21061" w:history="1">
        <w:r>
          <w:rPr>
            <w:rFonts w:ascii="仿宋" w:eastAsia="仿宋" w:hAnsi="仿宋" w:cs="仿宋" w:hint="eastAsia"/>
            <w:lang w:eastAsia="zh-CN"/>
          </w:rPr>
          <w:t>五、CO自动监测仪项目绩效评估</w:t>
        </w:r>
        <w:r>
          <w:tab/>
        </w:r>
        <w:r>
          <w:fldChar w:fldCharType="begin"/>
        </w:r>
        <w:r>
          <w:instrText xml:space="preserve"> PAGEREF _Toc21061 \h </w:instrText>
        </w:r>
        <w:r>
          <w:fldChar w:fldCharType="separate"/>
        </w:r>
        <w:r>
          <w:t>13</w:t>
        </w:r>
        <w:r>
          <w:fldChar w:fldCharType="end"/>
        </w:r>
      </w:hyperlink>
    </w:p>
    <w:p>
      <w:pPr>
        <w:pStyle w:val="TOC2"/>
        <w:tabs>
          <w:tab w:val="right" w:leader="dot" w:pos="8306"/>
        </w:tabs>
      </w:pPr>
      <w:hyperlink w:anchor="_Toc4974" w:history="1">
        <w:r>
          <w:rPr>
            <w:rFonts w:ascii="仿宋" w:eastAsia="仿宋" w:hAnsi="仿宋" w:cs="仿宋" w:hint="eastAsia"/>
            <w:lang w:eastAsia="zh-CN"/>
          </w:rPr>
          <w:t>(一)、绩效评估指标</w:t>
        </w:r>
        <w:r>
          <w:tab/>
        </w:r>
        <w:r>
          <w:fldChar w:fldCharType="begin"/>
        </w:r>
        <w:r>
          <w:instrText xml:space="preserve"> PAGEREF _Toc4974 \h </w:instrText>
        </w:r>
        <w:r>
          <w:fldChar w:fldCharType="separate"/>
        </w:r>
        <w:r>
          <w:t>13</w:t>
        </w:r>
        <w:r>
          <w:fldChar w:fldCharType="end"/>
        </w:r>
      </w:hyperlink>
    </w:p>
    <w:p>
      <w:pPr>
        <w:pStyle w:val="TOC2"/>
        <w:tabs>
          <w:tab w:val="right" w:leader="dot" w:pos="8306"/>
        </w:tabs>
      </w:pPr>
      <w:hyperlink w:anchor="_Toc26455" w:history="1">
        <w:r>
          <w:rPr>
            <w:rFonts w:ascii="仿宋" w:eastAsia="仿宋" w:hAnsi="仿宋" w:cs="仿宋" w:hint="eastAsia"/>
            <w:lang w:eastAsia="zh-CN"/>
          </w:rPr>
          <w:t>(二)、绩效评估方法</w:t>
        </w:r>
        <w:r>
          <w:tab/>
        </w:r>
        <w:r>
          <w:fldChar w:fldCharType="begin"/>
        </w:r>
        <w:r>
          <w:instrText xml:space="preserve"> PAGEREF _Toc26455 \h </w:instrText>
        </w:r>
        <w:r>
          <w:fldChar w:fldCharType="separate"/>
        </w:r>
        <w:r>
          <w:t>14</w:t>
        </w:r>
        <w:r>
          <w:fldChar w:fldCharType="end"/>
        </w:r>
      </w:hyperlink>
    </w:p>
    <w:p>
      <w:pPr>
        <w:pStyle w:val="TOC2"/>
        <w:tabs>
          <w:tab w:val="right" w:leader="dot" w:pos="8306"/>
        </w:tabs>
      </w:pPr>
      <w:hyperlink w:anchor="_Toc19039" w:history="1">
        <w:r>
          <w:rPr>
            <w:rFonts w:ascii="仿宋" w:eastAsia="仿宋" w:hAnsi="仿宋" w:cs="仿宋" w:hint="eastAsia"/>
            <w:lang w:eastAsia="zh-CN"/>
          </w:rPr>
          <w:t>(三)、绩效评估周期</w:t>
        </w:r>
        <w:r>
          <w:tab/>
        </w:r>
        <w:r>
          <w:fldChar w:fldCharType="begin"/>
        </w:r>
        <w:r>
          <w:instrText xml:space="preserve"> PAGEREF _Toc19039 \h </w:instrText>
        </w:r>
        <w:r>
          <w:fldChar w:fldCharType="separate"/>
        </w:r>
        <w:r>
          <w:t>15</w:t>
        </w:r>
        <w:r>
          <w:fldChar w:fldCharType="end"/>
        </w:r>
      </w:hyperlink>
    </w:p>
    <w:p>
      <w:pPr>
        <w:pStyle w:val="TOC1"/>
        <w:tabs>
          <w:tab w:val="right" w:leader="dot" w:pos="8306"/>
        </w:tabs>
      </w:pPr>
      <w:hyperlink w:anchor="_Toc22063" w:history="1">
        <w:r>
          <w:rPr>
            <w:rFonts w:ascii="仿宋" w:eastAsia="仿宋" w:hAnsi="仿宋" w:cs="仿宋" w:hint="eastAsia"/>
            <w:lang w:eastAsia="zh-CN"/>
          </w:rPr>
          <w:t>六、CO自动监测仪项目可持续发展</w:t>
        </w:r>
        <w:r>
          <w:tab/>
        </w:r>
        <w:r>
          <w:fldChar w:fldCharType="begin"/>
        </w:r>
        <w:r>
          <w:instrText xml:space="preserve"> PAGEREF _Toc22063 \h </w:instrText>
        </w:r>
        <w:r>
          <w:fldChar w:fldCharType="separate"/>
        </w:r>
        <w:r>
          <w:t>16</w:t>
        </w:r>
        <w:r>
          <w:fldChar w:fldCharType="end"/>
        </w:r>
      </w:hyperlink>
    </w:p>
    <w:p>
      <w:pPr>
        <w:pStyle w:val="TOC2"/>
        <w:tabs>
          <w:tab w:val="right" w:leader="dot" w:pos="8306"/>
        </w:tabs>
      </w:pPr>
      <w:hyperlink w:anchor="_Toc24693" w:history="1">
        <w:r>
          <w:rPr>
            <w:rFonts w:ascii="仿宋" w:eastAsia="仿宋" w:hAnsi="仿宋" w:cs="仿宋" w:hint="eastAsia"/>
            <w:lang w:eastAsia="zh-CN"/>
          </w:rPr>
          <w:t>(一)、可持续战略与实践</w:t>
        </w:r>
        <w:r>
          <w:tab/>
        </w:r>
        <w:r>
          <w:fldChar w:fldCharType="begin"/>
        </w:r>
        <w:r>
          <w:instrText xml:space="preserve"> PAGEREF _Toc24693 \h </w:instrText>
        </w:r>
        <w:r>
          <w:fldChar w:fldCharType="separate"/>
        </w:r>
        <w:r>
          <w:t>16</w:t>
        </w:r>
        <w:r>
          <w:fldChar w:fldCharType="end"/>
        </w:r>
      </w:hyperlink>
    </w:p>
    <w:p>
      <w:pPr>
        <w:pStyle w:val="TOC2"/>
        <w:tabs>
          <w:tab w:val="right" w:leader="dot" w:pos="8306"/>
        </w:tabs>
      </w:pPr>
      <w:hyperlink w:anchor="_Toc4910" w:history="1">
        <w:r>
          <w:rPr>
            <w:rFonts w:ascii="仿宋" w:eastAsia="仿宋" w:hAnsi="仿宋" w:cs="仿宋" w:hint="eastAsia"/>
            <w:lang w:eastAsia="zh-CN"/>
          </w:rPr>
          <w:t>(二)、环保与社会责任</w:t>
        </w:r>
        <w:r>
          <w:tab/>
        </w:r>
        <w:r>
          <w:fldChar w:fldCharType="begin"/>
        </w:r>
        <w:r>
          <w:instrText xml:space="preserve"> PAGEREF _Toc4910 \h </w:instrText>
        </w:r>
        <w:r>
          <w:fldChar w:fldCharType="separate"/>
        </w:r>
        <w:r>
          <w:t>17</w:t>
        </w:r>
        <w:r>
          <w:fldChar w:fldCharType="end"/>
        </w:r>
      </w:hyperlink>
    </w:p>
    <w:p>
      <w:pPr>
        <w:pStyle w:val="TOC1"/>
        <w:tabs>
          <w:tab w:val="right" w:leader="dot" w:pos="8306"/>
        </w:tabs>
      </w:pPr>
      <w:hyperlink w:anchor="_Toc13906" w:history="1">
        <w:r>
          <w:rPr>
            <w:rFonts w:ascii="仿宋" w:eastAsia="仿宋" w:hAnsi="仿宋" w:cs="仿宋" w:hint="eastAsia"/>
            <w:lang w:eastAsia="zh-CN"/>
          </w:rPr>
          <w:t>七、生产安全保护</w:t>
        </w:r>
        <w:r>
          <w:tab/>
        </w:r>
        <w:r>
          <w:fldChar w:fldCharType="begin"/>
        </w:r>
        <w:r>
          <w:instrText xml:space="preserve"> PAGEREF _Toc13906 \h </w:instrText>
        </w:r>
        <w:r>
          <w:fldChar w:fldCharType="separate"/>
        </w:r>
        <w:r>
          <w:t>18</w:t>
        </w:r>
        <w:r>
          <w:fldChar w:fldCharType="end"/>
        </w:r>
      </w:hyperlink>
    </w:p>
    <w:p>
      <w:pPr>
        <w:pStyle w:val="TOC2"/>
        <w:tabs>
          <w:tab w:val="right" w:leader="dot" w:pos="8306"/>
        </w:tabs>
      </w:pPr>
      <w:hyperlink w:anchor="_Toc19245" w:history="1">
        <w:r>
          <w:rPr>
            <w:rFonts w:ascii="仿宋" w:eastAsia="仿宋" w:hAnsi="仿宋" w:cs="仿宋" w:hint="eastAsia"/>
            <w:lang w:eastAsia="zh-CN"/>
          </w:rPr>
          <w:t>(一)、消防安全</w:t>
        </w:r>
        <w:r>
          <w:tab/>
        </w:r>
        <w:r>
          <w:fldChar w:fldCharType="begin"/>
        </w:r>
        <w:r>
          <w:instrText xml:space="preserve"> PAGEREF _Toc19245 \h </w:instrText>
        </w:r>
        <w:r>
          <w:fldChar w:fldCharType="separate"/>
        </w:r>
        <w:r>
          <w:t>18</w:t>
        </w:r>
        <w:r>
          <w:fldChar w:fldCharType="end"/>
        </w:r>
      </w:hyperlink>
    </w:p>
    <w:p>
      <w:pPr>
        <w:pStyle w:val="TOC2"/>
        <w:tabs>
          <w:tab w:val="right" w:leader="dot" w:pos="8306"/>
        </w:tabs>
      </w:pPr>
      <w:hyperlink w:anchor="_Toc16699" w:history="1">
        <w:r>
          <w:rPr>
            <w:rFonts w:ascii="仿宋" w:eastAsia="仿宋" w:hAnsi="仿宋" w:cs="仿宋" w:hint="eastAsia"/>
            <w:lang w:eastAsia="zh-CN"/>
          </w:rPr>
          <w:t>(二)、防火防爆总图布置措施</w:t>
        </w:r>
        <w:r>
          <w:tab/>
        </w:r>
        <w:r>
          <w:fldChar w:fldCharType="begin"/>
        </w:r>
        <w:r>
          <w:instrText xml:space="preserve"> PAGEREF _Toc16699 \h </w:instrText>
        </w:r>
        <w:r>
          <w:fldChar w:fldCharType="separate"/>
        </w:r>
        <w:r>
          <w:t>19</w:t>
        </w:r>
        <w:r>
          <w:fldChar w:fldCharType="end"/>
        </w:r>
      </w:hyperlink>
    </w:p>
    <w:p>
      <w:pPr>
        <w:pStyle w:val="TOC2"/>
        <w:tabs>
          <w:tab w:val="right" w:leader="dot" w:pos="8306"/>
        </w:tabs>
      </w:pPr>
      <w:hyperlink w:anchor="_Toc29406" w:history="1">
        <w:r>
          <w:rPr>
            <w:rFonts w:ascii="仿宋" w:eastAsia="仿宋" w:hAnsi="仿宋" w:cs="仿宋" w:hint="eastAsia"/>
            <w:lang w:eastAsia="zh-CN"/>
          </w:rPr>
          <w:t>(三)、自然灾害防范措施</w:t>
        </w:r>
        <w:r>
          <w:tab/>
        </w:r>
        <w:r>
          <w:fldChar w:fldCharType="begin"/>
        </w:r>
        <w:r>
          <w:instrText xml:space="preserve"> PAGEREF _Toc29406 \h </w:instrText>
        </w:r>
        <w:r>
          <w:fldChar w:fldCharType="separate"/>
        </w:r>
        <w:r>
          <w:t>20</w:t>
        </w:r>
        <w:r>
          <w:fldChar w:fldCharType="end"/>
        </w:r>
      </w:hyperlink>
    </w:p>
    <w:p>
      <w:pPr>
        <w:pStyle w:val="TOC2"/>
        <w:tabs>
          <w:tab w:val="right" w:leader="dot" w:pos="8306"/>
        </w:tabs>
      </w:pPr>
      <w:hyperlink w:anchor="_Toc19835" w:history="1">
        <w:r>
          <w:rPr>
            <w:rFonts w:ascii="仿宋" w:eastAsia="仿宋" w:hAnsi="仿宋" w:cs="仿宋" w:hint="eastAsia"/>
            <w:lang w:eastAsia="zh-CN"/>
          </w:rPr>
          <w:t>(四)、安全色及安全标志使用要求</w:t>
        </w:r>
        <w:r>
          <w:tab/>
        </w:r>
        <w:r>
          <w:fldChar w:fldCharType="begin"/>
        </w:r>
        <w:r>
          <w:instrText xml:space="preserve"> PAGEREF _Toc19835 \h </w:instrText>
        </w:r>
        <w:r>
          <w:fldChar w:fldCharType="separate"/>
        </w:r>
        <w:r>
          <w:t>21</w:t>
        </w:r>
        <w:r>
          <w:fldChar w:fldCharType="end"/>
        </w:r>
      </w:hyperlink>
    </w:p>
    <w:p>
      <w:pPr>
        <w:pStyle w:val="TOC2"/>
        <w:tabs>
          <w:tab w:val="right" w:leader="dot" w:pos="8306"/>
        </w:tabs>
      </w:pPr>
      <w:hyperlink w:anchor="_Toc11843" w:history="1">
        <w:r>
          <w:rPr>
            <w:rFonts w:ascii="仿宋" w:eastAsia="仿宋" w:hAnsi="仿宋" w:cs="仿宋" w:hint="eastAsia"/>
            <w:lang w:eastAsia="zh-CN"/>
          </w:rPr>
          <w:t>(五)、防尘防毒措施</w:t>
        </w:r>
        <w:r>
          <w:tab/>
        </w:r>
        <w:r>
          <w:fldChar w:fldCharType="begin"/>
        </w:r>
        <w:r>
          <w:instrText xml:space="preserve"> PAGEREF _Toc11843 \h </w:instrText>
        </w:r>
        <w:r>
          <w:fldChar w:fldCharType="separate"/>
        </w:r>
        <w:r>
          <w:t>22</w:t>
        </w:r>
        <w:r>
          <w:fldChar w:fldCharType="end"/>
        </w:r>
      </w:hyperlink>
    </w:p>
    <w:p>
      <w:pPr>
        <w:pStyle w:val="TOC2"/>
        <w:tabs>
          <w:tab w:val="right" w:leader="dot" w:pos="8306"/>
        </w:tabs>
      </w:pPr>
      <w:hyperlink w:anchor="_Toc15488" w:history="1">
        <w:r>
          <w:rPr>
            <w:rFonts w:ascii="仿宋" w:eastAsia="仿宋" w:hAnsi="仿宋" w:cs="仿宋" w:hint="eastAsia"/>
            <w:lang w:eastAsia="zh-CN"/>
          </w:rPr>
          <w:t>(六)、防静电、触电防护及防雷措施</w:t>
        </w:r>
        <w:r>
          <w:tab/>
        </w:r>
        <w:r>
          <w:fldChar w:fldCharType="begin"/>
        </w:r>
        <w:r>
          <w:instrText xml:space="preserve"> PAGEREF _Toc15488 \h </w:instrText>
        </w:r>
        <w:r>
          <w:fldChar w:fldCharType="separate"/>
        </w:r>
        <w:r>
          <w:t>23</w:t>
        </w:r>
        <w:r>
          <w:fldChar w:fldCharType="end"/>
        </w:r>
      </w:hyperlink>
    </w:p>
    <w:p>
      <w:pPr>
        <w:pStyle w:val="TOC2"/>
        <w:tabs>
          <w:tab w:val="right" w:leader="dot" w:pos="8306"/>
        </w:tabs>
      </w:pPr>
      <w:hyperlink w:anchor="_Toc14518" w:history="1">
        <w:r>
          <w:rPr>
            <w:rFonts w:ascii="仿宋" w:eastAsia="仿宋" w:hAnsi="仿宋" w:cs="仿宋" w:hint="eastAsia"/>
            <w:lang w:eastAsia="zh-CN"/>
          </w:rPr>
          <w:t>(七)、机械设备安全保障措施</w:t>
        </w:r>
        <w:r>
          <w:tab/>
        </w:r>
        <w:r>
          <w:fldChar w:fldCharType="begin"/>
        </w:r>
        <w:r>
          <w:instrText xml:space="preserve"> PAGEREF _Toc14518 \h </w:instrText>
        </w:r>
        <w:r>
          <w:fldChar w:fldCharType="separate"/>
        </w:r>
        <w:r>
          <w:t>24</w:t>
        </w:r>
        <w:r>
          <w:fldChar w:fldCharType="end"/>
        </w:r>
      </w:hyperlink>
    </w:p>
    <w:p>
      <w:pPr>
        <w:pStyle w:val="TOC1"/>
        <w:tabs>
          <w:tab w:val="right" w:leader="dot" w:pos="8306"/>
        </w:tabs>
      </w:pPr>
      <w:hyperlink w:anchor="_Toc25919" w:history="1">
        <w:r>
          <w:rPr>
            <w:rFonts w:ascii="仿宋" w:eastAsia="仿宋" w:hAnsi="仿宋" w:cs="仿宋" w:hint="eastAsia"/>
            <w:lang w:eastAsia="zh-CN"/>
          </w:rPr>
          <w:t>八、CO自动监测仪项目风险管理</w:t>
        </w:r>
        <w:r>
          <w:tab/>
        </w:r>
        <w:r>
          <w:fldChar w:fldCharType="begin"/>
        </w:r>
        <w:r>
          <w:instrText xml:space="preserve"> PAGEREF _Toc25919 \h </w:instrText>
        </w:r>
        <w:r>
          <w:fldChar w:fldCharType="separate"/>
        </w:r>
        <w:r>
          <w:t>26</w:t>
        </w:r>
        <w:r>
          <w:fldChar w:fldCharType="end"/>
        </w:r>
      </w:hyperlink>
    </w:p>
    <w:p>
      <w:pPr>
        <w:pStyle w:val="TOC2"/>
        <w:tabs>
          <w:tab w:val="right" w:leader="dot" w:pos="8306"/>
        </w:tabs>
      </w:pPr>
      <w:hyperlink w:anchor="_Toc31320" w:history="1">
        <w:r>
          <w:rPr>
            <w:rFonts w:ascii="仿宋" w:eastAsia="仿宋" w:hAnsi="仿宋" w:cs="仿宋" w:hint="eastAsia"/>
            <w:lang w:eastAsia="zh-CN"/>
          </w:rPr>
          <w:t>(一)、风险识别与评估</w:t>
        </w:r>
        <w:r>
          <w:tab/>
        </w:r>
        <w:r>
          <w:fldChar w:fldCharType="begin"/>
        </w:r>
        <w:r>
          <w:instrText xml:space="preserve"> PAGEREF _Toc31320 \h </w:instrText>
        </w:r>
        <w:r>
          <w:fldChar w:fldCharType="separate"/>
        </w:r>
        <w:r>
          <w:t>26</w:t>
        </w:r>
        <w:r>
          <w:fldChar w:fldCharType="end"/>
        </w:r>
      </w:hyperlink>
    </w:p>
    <w:p>
      <w:pPr>
        <w:pStyle w:val="TOC2"/>
        <w:tabs>
          <w:tab w:val="right" w:leader="dot" w:pos="8306"/>
        </w:tabs>
      </w:pPr>
      <w:hyperlink w:anchor="_Toc12388" w:history="1">
        <w:r>
          <w:rPr>
            <w:rFonts w:ascii="仿宋" w:eastAsia="仿宋" w:hAnsi="仿宋" w:cs="仿宋" w:hint="eastAsia"/>
            <w:lang w:eastAsia="zh-CN"/>
          </w:rPr>
          <w:t>(二)、风险应对策略</w:t>
        </w:r>
        <w:r>
          <w:tab/>
        </w:r>
        <w:r>
          <w:fldChar w:fldCharType="begin"/>
        </w:r>
        <w:r>
          <w:instrText xml:space="preserve"> PAGEREF _Toc12388 \h </w:instrText>
        </w:r>
        <w:r>
          <w:fldChar w:fldCharType="separate"/>
        </w:r>
        <w:r>
          <w:t>27</w:t>
        </w:r>
        <w:r>
          <w:fldChar w:fldCharType="end"/>
        </w:r>
      </w:hyperlink>
    </w:p>
    <w:p>
      <w:pPr>
        <w:pStyle w:val="TOC2"/>
        <w:tabs>
          <w:tab w:val="right" w:leader="dot" w:pos="8306"/>
        </w:tabs>
      </w:pPr>
      <w:hyperlink w:anchor="_Toc7655" w:history="1">
        <w:r>
          <w:rPr>
            <w:rFonts w:ascii="仿宋" w:eastAsia="仿宋" w:hAnsi="仿宋" w:cs="仿宋" w:hint="eastAsia"/>
            <w:lang w:eastAsia="zh-CN"/>
          </w:rPr>
          <w:t>(三)、风险监控与控制</w:t>
        </w:r>
        <w:r>
          <w:tab/>
        </w:r>
        <w:r>
          <w:fldChar w:fldCharType="begin"/>
        </w:r>
        <w:r>
          <w:instrText xml:space="preserve"> PAGEREF _Toc7655 \h </w:instrText>
        </w:r>
        <w:r>
          <w:fldChar w:fldCharType="separate"/>
        </w:r>
        <w:r>
          <w:t>29</w:t>
        </w:r>
        <w:r>
          <w:fldChar w:fldCharType="end"/>
        </w:r>
      </w:hyperlink>
    </w:p>
    <w:p>
      <w:pPr>
        <w:pStyle w:val="TOC1"/>
        <w:tabs>
          <w:tab w:val="right" w:leader="dot" w:pos="8306"/>
        </w:tabs>
      </w:pPr>
      <w:hyperlink w:anchor="_Toc5977" w:history="1">
        <w:r>
          <w:rPr>
            <w:rFonts w:ascii="仿宋" w:eastAsia="仿宋" w:hAnsi="仿宋" w:cs="仿宋" w:hint="eastAsia"/>
            <w:lang w:eastAsia="zh-CN"/>
          </w:rPr>
          <w:t>九、CO自动监测仪项目计划安排</w:t>
        </w:r>
        <w:r>
          <w:tab/>
        </w:r>
        <w:r>
          <w:fldChar w:fldCharType="begin"/>
        </w:r>
        <w:r>
          <w:instrText xml:space="preserve"> PAGEREF _Toc5977 \h </w:instrText>
        </w:r>
        <w:r>
          <w:fldChar w:fldCharType="separate"/>
        </w:r>
        <w:r>
          <w:t>30</w:t>
        </w:r>
        <w:r>
          <w:fldChar w:fldCharType="end"/>
        </w:r>
      </w:hyperlink>
    </w:p>
    <w:p>
      <w:pPr>
        <w:pStyle w:val="TOC2"/>
        <w:tabs>
          <w:tab w:val="right" w:leader="dot" w:pos="8306"/>
        </w:tabs>
      </w:pPr>
      <w:hyperlink w:anchor="_Toc21060" w:history="1">
        <w:r>
          <w:rPr>
            <w:rFonts w:ascii="仿宋" w:eastAsia="仿宋" w:hAnsi="仿宋" w:cs="仿宋" w:hint="eastAsia"/>
            <w:lang w:eastAsia="zh-CN"/>
          </w:rPr>
          <w:t>(一)、建设周期</w:t>
        </w:r>
        <w:r>
          <w:tab/>
        </w:r>
        <w:r>
          <w:fldChar w:fldCharType="begin"/>
        </w:r>
        <w:r>
          <w:instrText xml:space="preserve"> PAGEREF _Toc21060 \h </w:instrText>
        </w:r>
        <w:r>
          <w:fldChar w:fldCharType="separate"/>
        </w:r>
        <w:r>
          <w:t>30</w:t>
        </w:r>
        <w:r>
          <w:fldChar w:fldCharType="end"/>
        </w:r>
      </w:hyperlink>
    </w:p>
    <w:p>
      <w:pPr>
        <w:pStyle w:val="TOC2"/>
        <w:tabs>
          <w:tab w:val="right" w:leader="dot" w:pos="8306"/>
        </w:tabs>
      </w:pPr>
      <w:hyperlink w:anchor="_Toc9258" w:history="1">
        <w:r>
          <w:rPr>
            <w:rFonts w:ascii="仿宋" w:eastAsia="仿宋" w:hAnsi="仿宋" w:cs="仿宋" w:hint="eastAsia"/>
            <w:lang w:eastAsia="zh-CN"/>
          </w:rPr>
          <w:t>(二)、建设进度</w:t>
        </w:r>
        <w:r>
          <w:tab/>
        </w:r>
        <w:r>
          <w:fldChar w:fldCharType="begin"/>
        </w:r>
        <w:r>
          <w:instrText xml:space="preserve"> PAGEREF _Toc9258 \h </w:instrText>
        </w:r>
        <w:r>
          <w:fldChar w:fldCharType="separate"/>
        </w:r>
        <w:r>
          <w:t>31</w:t>
        </w:r>
        <w:r>
          <w:fldChar w:fldCharType="end"/>
        </w:r>
      </w:hyperlink>
    </w:p>
    <w:p>
      <w:pPr>
        <w:pStyle w:val="TOC2"/>
        <w:tabs>
          <w:tab w:val="right" w:leader="dot" w:pos="8306"/>
        </w:tabs>
      </w:pPr>
      <w:hyperlink w:anchor="_Toc32055" w:history="1">
        <w:r>
          <w:rPr>
            <w:rFonts w:ascii="仿宋" w:eastAsia="仿宋" w:hAnsi="仿宋" w:cs="仿宋" w:hint="eastAsia"/>
            <w:lang w:eastAsia="zh-CN"/>
          </w:rPr>
          <w:t>(三)、进度安排注意事项</w:t>
        </w:r>
        <w:r>
          <w:tab/>
        </w:r>
        <w:r>
          <w:fldChar w:fldCharType="begin"/>
        </w:r>
        <w:r>
          <w:instrText xml:space="preserve"> PAGEREF _Toc32055 \h </w:instrText>
        </w:r>
        <w:r>
          <w:fldChar w:fldCharType="separate"/>
        </w:r>
        <w:r>
          <w:t>32</w:t>
        </w:r>
        <w:r>
          <w:fldChar w:fldCharType="end"/>
        </w:r>
      </w:hyperlink>
    </w:p>
    <w:p>
      <w:pPr>
        <w:pStyle w:val="TOC2"/>
        <w:tabs>
          <w:tab w:val="right" w:leader="dot" w:pos="8306"/>
        </w:tabs>
      </w:pPr>
      <w:hyperlink w:anchor="_Toc16837" w:history="1">
        <w:r>
          <w:rPr>
            <w:rFonts w:ascii="仿宋" w:eastAsia="仿宋" w:hAnsi="仿宋" w:cs="仿宋" w:hint="eastAsia"/>
            <w:lang w:eastAsia="zh-CN"/>
          </w:rPr>
          <w:t>(四)、人力资源配置</w:t>
        </w:r>
        <w:r>
          <w:tab/>
        </w:r>
        <w:r>
          <w:fldChar w:fldCharType="begin"/>
        </w:r>
        <w:r>
          <w:instrText xml:space="preserve"> PAGEREF _Toc16837 \h </w:instrText>
        </w:r>
        <w:r>
          <w:fldChar w:fldCharType="separate"/>
        </w:r>
        <w:r>
          <w:t>33</w:t>
        </w:r>
        <w:r>
          <w:fldChar w:fldCharType="end"/>
        </w:r>
      </w:hyperlink>
    </w:p>
    <w:p>
      <w:pPr>
        <w:pStyle w:val="TOC1"/>
        <w:tabs>
          <w:tab w:val="right" w:leader="dot" w:pos="8306"/>
        </w:tabs>
      </w:pPr>
      <w:hyperlink w:anchor="_Toc4394" w:history="1">
        <w:r>
          <w:rPr>
            <w:rFonts w:ascii="仿宋" w:eastAsia="仿宋" w:hAnsi="仿宋" w:cs="仿宋" w:hint="eastAsia"/>
            <w:lang w:eastAsia="zh-CN"/>
          </w:rPr>
          <w:t>十、CO自动监测仪项目技术管理</w:t>
        </w:r>
        <w:r>
          <w:tab/>
        </w:r>
        <w:r>
          <w:fldChar w:fldCharType="begin"/>
        </w:r>
        <w:r>
          <w:instrText xml:space="preserve"> PAGEREF _Toc4394 \h </w:instrText>
        </w:r>
        <w:r>
          <w:fldChar w:fldCharType="separate"/>
        </w:r>
        <w:r>
          <w:t>34</w:t>
        </w:r>
        <w:r>
          <w:fldChar w:fldCharType="end"/>
        </w:r>
      </w:hyperlink>
    </w:p>
    <w:p>
      <w:pPr>
        <w:pStyle w:val="TOC2"/>
        <w:tabs>
          <w:tab w:val="right" w:leader="dot" w:pos="8306"/>
        </w:tabs>
      </w:pPr>
      <w:hyperlink w:anchor="_Toc26427" w:history="1">
        <w:r>
          <w:rPr>
            <w:rFonts w:ascii="仿宋" w:eastAsia="仿宋" w:hAnsi="仿宋" w:cs="仿宋" w:hint="eastAsia"/>
            <w:lang w:eastAsia="zh-CN"/>
          </w:rPr>
          <w:t>(一)、技术方案选用方向</w:t>
        </w:r>
        <w:r>
          <w:tab/>
        </w:r>
        <w:r>
          <w:fldChar w:fldCharType="begin"/>
        </w:r>
        <w:r>
          <w:instrText xml:space="preserve"> PAGEREF _Toc26427 \h </w:instrText>
        </w:r>
        <w:r>
          <w:fldChar w:fldCharType="separate"/>
        </w:r>
        <w:r>
          <w:t>34</w:t>
        </w:r>
        <w:r>
          <w:fldChar w:fldCharType="end"/>
        </w:r>
      </w:hyperlink>
    </w:p>
    <w:p>
      <w:pPr>
        <w:pStyle w:val="TOC2"/>
        <w:tabs>
          <w:tab w:val="right" w:leader="dot" w:pos="8306"/>
        </w:tabs>
      </w:pPr>
      <w:hyperlink w:anchor="_Toc1529" w:history="1">
        <w:r>
          <w:rPr>
            <w:rFonts w:ascii="仿宋" w:eastAsia="仿宋" w:hAnsi="仿宋" w:cs="仿宋" w:hint="eastAsia"/>
            <w:lang w:eastAsia="zh-CN"/>
          </w:rPr>
          <w:t>(二)、工艺技术方案选用原则</w:t>
        </w:r>
        <w:r>
          <w:tab/>
        </w:r>
        <w:r>
          <w:fldChar w:fldCharType="begin"/>
        </w:r>
        <w:r>
          <w:instrText xml:space="preserve"> PAGEREF _Toc1529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7" w:history="1">
        <w:r>
          <w:rPr>
            <w:rFonts w:ascii="仿宋" w:eastAsia="仿宋" w:hAnsi="仿宋" w:cs="仿宋" w:hint="eastAsia"/>
            <w:lang w:eastAsia="zh-CN"/>
          </w:rPr>
          <w:t>(三)、工艺技术方案要求</w:t>
        </w:r>
        <w:r>
          <w:tab/>
        </w:r>
        <w:r>
          <w:fldChar w:fldCharType="begin"/>
        </w:r>
        <w:r>
          <w:instrText xml:space="preserve"> PAGEREF _Toc15837 \h </w:instrText>
        </w:r>
        <w:r>
          <w:fldChar w:fldCharType="separate"/>
        </w:r>
        <w:r>
          <w:t>38</w:t>
        </w:r>
        <w:r>
          <w:fldChar w:fldCharType="end"/>
        </w:r>
      </w:hyperlink>
    </w:p>
    <w:p>
      <w:pPr>
        <w:pStyle w:val="TOC1"/>
        <w:tabs>
          <w:tab w:val="right" w:leader="dot" w:pos="8306"/>
        </w:tabs>
      </w:pPr>
      <w:hyperlink w:anchor="_Toc13576" w:history="1">
        <w:r>
          <w:rPr>
            <w:rFonts w:ascii="仿宋" w:eastAsia="仿宋" w:hAnsi="仿宋" w:cs="仿宋" w:hint="eastAsia"/>
            <w:lang w:eastAsia="zh-CN"/>
          </w:rPr>
          <w:t>十一、CO自动监测仪项目投资规划</w:t>
        </w:r>
        <w:r>
          <w:tab/>
        </w:r>
        <w:r>
          <w:fldChar w:fldCharType="begin"/>
        </w:r>
        <w:r>
          <w:instrText xml:space="preserve"> PAGEREF _Toc13576 \h </w:instrText>
        </w:r>
        <w:r>
          <w:fldChar w:fldCharType="separate"/>
        </w:r>
        <w:r>
          <w:t>40</w:t>
        </w:r>
        <w:r>
          <w:fldChar w:fldCharType="end"/>
        </w:r>
      </w:hyperlink>
    </w:p>
    <w:p>
      <w:pPr>
        <w:pStyle w:val="TOC2"/>
        <w:tabs>
          <w:tab w:val="right" w:leader="dot" w:pos="8306"/>
        </w:tabs>
      </w:pPr>
      <w:hyperlink w:anchor="_Toc8558" w:history="1">
        <w:r>
          <w:rPr>
            <w:rFonts w:ascii="仿宋" w:eastAsia="仿宋" w:hAnsi="仿宋" w:cs="仿宋" w:hint="eastAsia"/>
            <w:lang w:eastAsia="zh-CN"/>
          </w:rPr>
          <w:t>(一)、CO自动监测仪项目总投资估算</w:t>
        </w:r>
        <w:r>
          <w:tab/>
        </w:r>
        <w:r>
          <w:fldChar w:fldCharType="begin"/>
        </w:r>
        <w:r>
          <w:instrText xml:space="preserve"> PAGEREF _Toc8558 \h </w:instrText>
        </w:r>
        <w:r>
          <w:fldChar w:fldCharType="separate"/>
        </w:r>
        <w:r>
          <w:t>40</w:t>
        </w:r>
        <w:r>
          <w:fldChar w:fldCharType="end"/>
        </w:r>
      </w:hyperlink>
    </w:p>
    <w:p>
      <w:pPr>
        <w:pStyle w:val="TOC2"/>
        <w:tabs>
          <w:tab w:val="right" w:leader="dot" w:pos="8306"/>
        </w:tabs>
      </w:pPr>
      <w:hyperlink w:anchor="_Toc6972" w:history="1">
        <w:r>
          <w:rPr>
            <w:rFonts w:ascii="仿宋" w:eastAsia="仿宋" w:hAnsi="仿宋" w:cs="仿宋" w:hint="eastAsia"/>
            <w:lang w:eastAsia="zh-CN"/>
          </w:rPr>
          <w:t>(二)、资金筹措</w:t>
        </w:r>
        <w:r>
          <w:tab/>
        </w:r>
        <w:r>
          <w:fldChar w:fldCharType="begin"/>
        </w:r>
        <w:r>
          <w:instrText xml:space="preserve"> PAGEREF _Toc6972 \h </w:instrText>
        </w:r>
        <w:r>
          <w:fldChar w:fldCharType="separate"/>
        </w:r>
        <w:r>
          <w:t>42</w:t>
        </w:r>
        <w:r>
          <w:fldChar w:fldCharType="end"/>
        </w:r>
      </w:hyperlink>
    </w:p>
    <w:p>
      <w:pPr>
        <w:pStyle w:val="TOC1"/>
        <w:tabs>
          <w:tab w:val="right" w:leader="dot" w:pos="8306"/>
        </w:tabs>
      </w:pPr>
      <w:hyperlink w:anchor="_Toc4803" w:history="1">
        <w:r>
          <w:rPr>
            <w:rFonts w:ascii="仿宋" w:eastAsia="仿宋" w:hAnsi="仿宋" w:cs="仿宋" w:hint="eastAsia"/>
            <w:lang w:eastAsia="zh-CN"/>
          </w:rPr>
          <w:t>十二、CO自动监测仪项目创新与研发</w:t>
        </w:r>
        <w:r>
          <w:tab/>
        </w:r>
        <w:r>
          <w:fldChar w:fldCharType="begin"/>
        </w:r>
        <w:r>
          <w:instrText xml:space="preserve"> PAGEREF _Toc4803 \h </w:instrText>
        </w:r>
        <w:r>
          <w:fldChar w:fldCharType="separate"/>
        </w:r>
        <w:r>
          <w:t>42</w:t>
        </w:r>
        <w:r>
          <w:fldChar w:fldCharType="end"/>
        </w:r>
      </w:hyperlink>
    </w:p>
    <w:p>
      <w:pPr>
        <w:pStyle w:val="TOC2"/>
        <w:tabs>
          <w:tab w:val="right" w:leader="dot" w:pos="8306"/>
        </w:tabs>
      </w:pPr>
      <w:hyperlink w:anchor="_Toc22412" w:history="1">
        <w:r>
          <w:rPr>
            <w:rFonts w:ascii="仿宋" w:eastAsia="仿宋" w:hAnsi="仿宋" w:cs="仿宋" w:hint="eastAsia"/>
            <w:lang w:eastAsia="zh-CN"/>
          </w:rPr>
          <w:t>(一)、创新策略与方向</w:t>
        </w:r>
        <w:r>
          <w:tab/>
        </w:r>
        <w:r>
          <w:fldChar w:fldCharType="begin"/>
        </w:r>
        <w:r>
          <w:instrText xml:space="preserve"> PAGEREF _Toc22412 \h </w:instrText>
        </w:r>
        <w:r>
          <w:fldChar w:fldCharType="separate"/>
        </w:r>
        <w:r>
          <w:t>42</w:t>
        </w:r>
        <w:r>
          <w:fldChar w:fldCharType="end"/>
        </w:r>
      </w:hyperlink>
    </w:p>
    <w:p>
      <w:pPr>
        <w:pStyle w:val="TOC2"/>
        <w:tabs>
          <w:tab w:val="right" w:leader="dot" w:pos="8306"/>
        </w:tabs>
      </w:pPr>
      <w:hyperlink w:anchor="_Toc14470" w:history="1">
        <w:r>
          <w:rPr>
            <w:rFonts w:ascii="仿宋" w:eastAsia="仿宋" w:hAnsi="仿宋" w:cs="仿宋" w:hint="eastAsia"/>
            <w:lang w:eastAsia="zh-CN"/>
          </w:rPr>
          <w:t>(二)、研发规划与投入</w:t>
        </w:r>
        <w:r>
          <w:tab/>
        </w:r>
        <w:r>
          <w:fldChar w:fldCharType="begin"/>
        </w:r>
        <w:r>
          <w:instrText xml:space="preserve"> PAGEREF _Toc14470 \h </w:instrText>
        </w:r>
        <w:r>
          <w:fldChar w:fldCharType="separate"/>
        </w:r>
        <w:r>
          <w:t>44</w:t>
        </w:r>
        <w:r>
          <w:fldChar w:fldCharType="end"/>
        </w:r>
      </w:hyperlink>
    </w:p>
    <w:p>
      <w:pPr>
        <w:pStyle w:val="TOC1"/>
        <w:tabs>
          <w:tab w:val="right" w:leader="dot" w:pos="8306"/>
        </w:tabs>
      </w:pPr>
      <w:hyperlink w:anchor="_Toc13123" w:history="1">
        <w:r>
          <w:rPr>
            <w:rFonts w:ascii="仿宋" w:eastAsia="仿宋" w:hAnsi="仿宋" w:cs="仿宋" w:hint="eastAsia"/>
            <w:lang w:eastAsia="zh-CN"/>
          </w:rPr>
          <w:t>十三、CO自动监测仪项目实施保障措施</w:t>
        </w:r>
        <w:r>
          <w:tab/>
        </w:r>
        <w:r>
          <w:fldChar w:fldCharType="begin"/>
        </w:r>
        <w:r>
          <w:instrText xml:space="preserve"> PAGEREF _Toc13123 \h </w:instrText>
        </w:r>
        <w:r>
          <w:fldChar w:fldCharType="separate"/>
        </w:r>
        <w:r>
          <w:t>46</w:t>
        </w:r>
        <w:r>
          <w:fldChar w:fldCharType="end"/>
        </w:r>
      </w:hyperlink>
    </w:p>
    <w:p>
      <w:pPr>
        <w:pStyle w:val="TOC2"/>
        <w:tabs>
          <w:tab w:val="right" w:leader="dot" w:pos="8306"/>
        </w:tabs>
      </w:pPr>
      <w:hyperlink w:anchor="_Toc9982" w:history="1">
        <w:r>
          <w:rPr>
            <w:rFonts w:ascii="仿宋" w:eastAsia="仿宋" w:hAnsi="仿宋" w:cs="仿宋" w:hint="eastAsia"/>
            <w:lang w:eastAsia="zh-CN"/>
          </w:rPr>
          <w:t>(一)、CO自动监测仪项目实施保障机制</w:t>
        </w:r>
        <w:r>
          <w:tab/>
        </w:r>
        <w:r>
          <w:fldChar w:fldCharType="begin"/>
        </w:r>
        <w:r>
          <w:instrText xml:space="preserve"> PAGEREF _Toc9982 \h </w:instrText>
        </w:r>
        <w:r>
          <w:fldChar w:fldCharType="separate"/>
        </w:r>
        <w:r>
          <w:t>46</w:t>
        </w:r>
        <w:r>
          <w:fldChar w:fldCharType="end"/>
        </w:r>
      </w:hyperlink>
    </w:p>
    <w:p>
      <w:pPr>
        <w:pStyle w:val="TOC2"/>
        <w:tabs>
          <w:tab w:val="right" w:leader="dot" w:pos="8306"/>
        </w:tabs>
      </w:pPr>
      <w:hyperlink w:anchor="_Toc10538" w:history="1">
        <w:r>
          <w:rPr>
            <w:rFonts w:ascii="仿宋" w:eastAsia="仿宋" w:hAnsi="仿宋" w:cs="仿宋" w:hint="eastAsia"/>
            <w:lang w:eastAsia="zh-CN"/>
          </w:rPr>
          <w:t>(二)、CO自动监测仪项目法律合规要求</w:t>
        </w:r>
        <w:r>
          <w:tab/>
        </w:r>
        <w:r>
          <w:fldChar w:fldCharType="begin"/>
        </w:r>
        <w:r>
          <w:instrText xml:space="preserve"> PAGEREF _Toc10538 \h </w:instrText>
        </w:r>
        <w:r>
          <w:fldChar w:fldCharType="separate"/>
        </w:r>
        <w:r>
          <w:t>49</w:t>
        </w:r>
        <w:r>
          <w:fldChar w:fldCharType="end"/>
        </w:r>
      </w:hyperlink>
    </w:p>
    <w:p>
      <w:pPr>
        <w:pStyle w:val="TOC2"/>
        <w:tabs>
          <w:tab w:val="right" w:leader="dot" w:pos="8306"/>
        </w:tabs>
      </w:pPr>
      <w:hyperlink w:anchor="_Toc12029" w:history="1">
        <w:r>
          <w:rPr>
            <w:rFonts w:ascii="仿宋" w:eastAsia="仿宋" w:hAnsi="仿宋" w:cs="仿宋" w:hint="eastAsia"/>
            <w:lang w:eastAsia="zh-CN"/>
          </w:rPr>
          <w:t>(三)、CO自动监测仪项目合同管理与法律事务</w:t>
        </w:r>
        <w:r>
          <w:tab/>
        </w:r>
        <w:r>
          <w:fldChar w:fldCharType="begin"/>
        </w:r>
        <w:r>
          <w:instrText xml:space="preserve"> PAGEREF _Toc12029 \h </w:instrText>
        </w:r>
        <w:r>
          <w:fldChar w:fldCharType="separate"/>
        </w:r>
        <w:r>
          <w:t>54</w:t>
        </w:r>
        <w:r>
          <w:fldChar w:fldCharType="end"/>
        </w:r>
      </w:hyperlink>
    </w:p>
    <w:p>
      <w:pPr>
        <w:pStyle w:val="TOC2"/>
        <w:tabs>
          <w:tab w:val="right" w:leader="dot" w:pos="8306"/>
        </w:tabs>
      </w:pPr>
      <w:hyperlink w:anchor="_Toc19253" w:history="1">
        <w:r>
          <w:rPr>
            <w:rFonts w:ascii="仿宋" w:eastAsia="仿宋" w:hAnsi="仿宋" w:cs="仿宋" w:hint="eastAsia"/>
            <w:lang w:eastAsia="zh-CN"/>
          </w:rPr>
          <w:t>(四)、CO自动监测仪项目知识产权保护策略</w:t>
        </w:r>
        <w:r>
          <w:tab/>
        </w:r>
        <w:r>
          <w:fldChar w:fldCharType="begin"/>
        </w:r>
        <w:r>
          <w:instrText xml:space="preserve"> PAGEREF _Toc19253 \h </w:instrText>
        </w:r>
        <w:r>
          <w:fldChar w:fldCharType="separate"/>
        </w:r>
        <w:r>
          <w:t>60</w:t>
        </w:r>
        <w:r>
          <w:fldChar w:fldCharType="end"/>
        </w:r>
      </w:hyperlink>
    </w:p>
    <w:p>
      <w:pPr>
        <w:pStyle w:val="TOC1"/>
        <w:tabs>
          <w:tab w:val="right" w:leader="dot" w:pos="8306"/>
        </w:tabs>
      </w:pPr>
      <w:hyperlink w:anchor="_Toc13672" w:history="1">
        <w:r>
          <w:rPr>
            <w:rFonts w:ascii="仿宋" w:eastAsia="仿宋" w:hAnsi="仿宋" w:cs="仿宋" w:hint="eastAsia"/>
            <w:lang w:eastAsia="zh-CN"/>
          </w:rPr>
          <w:t>十四、利益相关者分析与沟通计划</w:t>
        </w:r>
        <w:r>
          <w:tab/>
        </w:r>
        <w:r>
          <w:fldChar w:fldCharType="begin"/>
        </w:r>
        <w:r>
          <w:instrText xml:space="preserve"> PAGEREF _Toc13672 \h </w:instrText>
        </w:r>
        <w:r>
          <w:fldChar w:fldCharType="separate"/>
        </w:r>
        <w:r>
          <w:t>63</w:t>
        </w:r>
        <w:r>
          <w:fldChar w:fldCharType="end"/>
        </w:r>
      </w:hyperlink>
    </w:p>
    <w:p>
      <w:pPr>
        <w:pStyle w:val="TOC2"/>
        <w:tabs>
          <w:tab w:val="right" w:leader="dot" w:pos="8306"/>
        </w:tabs>
      </w:pPr>
      <w:hyperlink w:anchor="_Toc8811" w:history="1">
        <w:r>
          <w:rPr>
            <w:rFonts w:ascii="仿宋" w:eastAsia="仿宋" w:hAnsi="仿宋" w:cs="仿宋" w:hint="eastAsia"/>
            <w:lang w:eastAsia="zh-CN"/>
          </w:rPr>
          <w:t>(一)、利益相关者分析</w:t>
        </w:r>
        <w:r>
          <w:tab/>
        </w:r>
        <w:r>
          <w:fldChar w:fldCharType="begin"/>
        </w:r>
        <w:r>
          <w:instrText xml:space="preserve"> PAGEREF _Toc8811 \h </w:instrText>
        </w:r>
        <w:r>
          <w:fldChar w:fldCharType="separate"/>
        </w:r>
        <w:r>
          <w:t>63</w:t>
        </w:r>
        <w:r>
          <w:fldChar w:fldCharType="end"/>
        </w:r>
      </w:hyperlink>
    </w:p>
    <w:p>
      <w:pPr>
        <w:pStyle w:val="TOC2"/>
        <w:tabs>
          <w:tab w:val="right" w:leader="dot" w:pos="8306"/>
        </w:tabs>
      </w:pPr>
      <w:hyperlink w:anchor="_Toc24576" w:history="1">
        <w:r>
          <w:rPr>
            <w:rFonts w:ascii="仿宋" w:eastAsia="仿宋" w:hAnsi="仿宋" w:cs="仿宋" w:hint="eastAsia"/>
            <w:lang w:eastAsia="zh-CN"/>
          </w:rPr>
          <w:t>(二)、沟通计划</w:t>
        </w:r>
        <w:r>
          <w:tab/>
        </w:r>
        <w:r>
          <w:fldChar w:fldCharType="begin"/>
        </w:r>
        <w:r>
          <w:instrText xml:space="preserve"> PAGEREF _Toc24576 \h </w:instrText>
        </w:r>
        <w:r>
          <w:fldChar w:fldCharType="separate"/>
        </w:r>
        <w:r>
          <w:t>64</w:t>
        </w:r>
        <w:r>
          <w:fldChar w:fldCharType="end"/>
        </w:r>
      </w:hyperlink>
    </w:p>
    <w:p>
      <w:pPr>
        <w:pStyle w:val="TOC1"/>
        <w:tabs>
          <w:tab w:val="right" w:leader="dot" w:pos="8306"/>
        </w:tabs>
      </w:pPr>
      <w:hyperlink w:anchor="_Toc17174" w:history="1">
        <w:r>
          <w:rPr>
            <w:rFonts w:ascii="仿宋" w:eastAsia="仿宋" w:hAnsi="仿宋" w:cs="仿宋" w:hint="eastAsia"/>
            <w:lang w:eastAsia="zh-CN"/>
          </w:rPr>
          <w:t>十五、CO自动监测仪项目变更管理</w:t>
        </w:r>
        <w:r>
          <w:tab/>
        </w:r>
        <w:r>
          <w:fldChar w:fldCharType="begin"/>
        </w:r>
        <w:r>
          <w:instrText xml:space="preserve"> PAGEREF _Toc17174 \h </w:instrText>
        </w:r>
        <w:r>
          <w:fldChar w:fldCharType="separate"/>
        </w:r>
        <w:r>
          <w:t>65</w:t>
        </w:r>
        <w:r>
          <w:fldChar w:fldCharType="end"/>
        </w:r>
      </w:hyperlink>
    </w:p>
    <w:p>
      <w:pPr>
        <w:pStyle w:val="TOC2"/>
        <w:tabs>
          <w:tab w:val="right" w:leader="dot" w:pos="8306"/>
        </w:tabs>
      </w:pPr>
      <w:hyperlink w:anchor="_Toc2375" w:history="1">
        <w:r>
          <w:rPr>
            <w:rFonts w:ascii="仿宋" w:eastAsia="仿宋" w:hAnsi="仿宋" w:cs="仿宋" w:hint="eastAsia"/>
            <w:lang w:eastAsia="zh-CN"/>
          </w:rPr>
          <w:t>(一)、变更申请与评估</w:t>
        </w:r>
        <w:r>
          <w:tab/>
        </w:r>
        <w:r>
          <w:fldChar w:fldCharType="begin"/>
        </w:r>
        <w:r>
          <w:instrText xml:space="preserve"> PAGEREF _Toc2375 \h </w:instrText>
        </w:r>
        <w:r>
          <w:fldChar w:fldCharType="separate"/>
        </w:r>
        <w:r>
          <w:t>65</w:t>
        </w:r>
        <w:r>
          <w:fldChar w:fldCharType="end"/>
        </w:r>
      </w:hyperlink>
    </w:p>
    <w:p>
      <w:pPr>
        <w:pStyle w:val="TOC2"/>
        <w:tabs>
          <w:tab w:val="right" w:leader="dot" w:pos="8306"/>
        </w:tabs>
      </w:pPr>
      <w:hyperlink w:anchor="_Toc24456" w:history="1">
        <w:r>
          <w:rPr>
            <w:rFonts w:ascii="仿宋" w:eastAsia="仿宋" w:hAnsi="仿宋" w:cs="仿宋" w:hint="eastAsia"/>
            <w:lang w:eastAsia="zh-CN"/>
          </w:rPr>
          <w:t>(二)、变更实施与控制</w:t>
        </w:r>
        <w:r>
          <w:tab/>
        </w:r>
        <w:r>
          <w:fldChar w:fldCharType="begin"/>
        </w:r>
        <w:r>
          <w:instrText xml:space="preserve"> PAGEREF _Toc24456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26"/>
      <w:r>
        <w:rPr>
          <w:rFonts w:ascii="仿宋" w:eastAsia="仿宋" w:hAnsi="仿宋" w:cs="仿宋" w:hint="eastAsia"/>
          <w:sz w:val="28"/>
          <w:lang w:eastAsia="zh-CN"/>
        </w:rPr>
        <w:t>一、CO自动监测仪项目危机管理</w:t>
      </w:r>
      <w:bookmarkEnd w:id="2"/>
    </w:p>
    <w:p>
      <w:pPr>
        <w:pStyle w:val="Heading2"/>
        <w:rPr>
          <w:rFonts w:ascii="仿宋" w:eastAsia="仿宋" w:hAnsi="仿宋" w:cs="仿宋" w:hint="eastAsia"/>
          <w:lang w:eastAsia="zh-CN"/>
        </w:rPr>
      </w:pPr>
      <w:bookmarkStart w:id="3" w:name="_Toc57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危机管理中，危机预警与识别是确保CO自动监测仪项目稳健运行的核心步骤。通过建立全面的监测机制，CO自动监测仪项目团队旨在及时发现和理解潜在的风险和危机因素，以便采取及时的预防和应对措施，确保CO自动监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首先，通过深入的风险评估，CO自动监测仪项目团队全面分析了整个CO自动监测仪项目和各个阶段可能存在的威胁。这包括准确评估每个潜在风险的发生概率和可能影响的程度，为后续危机预警提供了有力支持。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CO自动监测仪项目团队着重于明确定义CO自动监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O自动监测仪项目进展的持续监控，团队能够及时发现潜在问题并作出迅速反应。CO自动监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在这一阶段，团队的专业素养和反应速度将发挥至关重要的作用，以确保潜在危机能够在初期得到有效的处理，最大程度地减轻负面影响。通过危机预警与识别，CO自动监测仪项目得以更有序、可控地推进。</w:t>
      </w:r>
    </w:p>
    <w:p>
      <w:pPr>
        <w:pStyle w:val="Heading2"/>
        <w:ind w:firstLine="560" w:firstLineChars="200"/>
        <w:rPr>
          <w:rFonts w:ascii="仿宋" w:eastAsia="仿宋" w:hAnsi="仿宋" w:cs="仿宋" w:hint="eastAsia"/>
          <w:sz w:val="28"/>
          <w:lang w:eastAsia="zh-CN"/>
        </w:rPr>
      </w:pPr>
      <w:bookmarkStart w:id="4" w:name="_Toc275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在危机发生时，CO自动监测仪项目团队立即行动，成立了应急小组。该小组的任务是迅速制定并实施紧急应对措施，以最小化潜在损失。以下是采取的主要措施：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暂停CO自动监测仪项目进度：为遏制危机蔓延，CO自动监测仪项目暂时停止进行，以便全面评估当前状况。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资源重新分配：重新评估CO自动监测仪项目资源的分配，确保最大限度地减小损失。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实时沟通：与关键利益相关者建立实时沟通机制，向他们传递CO自动监测仪项目危机的实际状况，保障CO自动监测仪项目核心利益。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在紧急应对的同时，CO自动监测仪项目团队强调了团队协作和有效沟通的重要性。以下是团队协作的关键举措：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信息共享机制：建立了信息共享平台，确保团队成员能够及时获取CO自动监测仪项目危机的实时信息。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领导者沟通：CO自动监测仪项目领导者通过定期会议和即时沟通工具，指导团队应对危机，保持团队稳定运行。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随着危机得到初步控制，CO自动监测仪项目团队转向制定恢复计划，以确保CO自动监测仪项目能够从中迅速恢复。主要恢复计划包括：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修复受损的进度计划：重新评估CO自动监测仪项目进度，制定修复计划，确保CO自动监测仪项目尽快回归正常进程。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重新调整资源分配：优化资源分配，确保CO自动监测仪项目在有限资源下高效运转。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风险管理机制加强：对CO自动监测仪项目风险进行全面评估，制定更强化的风险管理策略，以预防未来可能的危机。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007"/>
      <w:r>
        <w:rPr>
          <w:rFonts w:ascii="仿宋" w:eastAsia="仿宋" w:hAnsi="仿宋" w:cs="仿宋" w:hint="eastAsia"/>
          <w:sz w:val="28"/>
          <w:lang w:eastAsia="zh-CN"/>
        </w:rPr>
        <w:t>二、CO自动监测仪项目文档管理</w:t>
      </w:r>
      <w:bookmarkEnd w:id="5"/>
    </w:p>
    <w:p>
      <w:pPr>
        <w:pStyle w:val="Heading2"/>
        <w:rPr>
          <w:rFonts w:ascii="仿宋" w:eastAsia="仿宋" w:hAnsi="仿宋" w:cs="仿宋" w:hint="eastAsia"/>
          <w:lang w:eastAsia="zh-CN"/>
        </w:rPr>
      </w:pPr>
      <w:bookmarkStart w:id="6" w:name="_Toc293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CO自动监测仪项目高度重视文档的质量和准确性，以支持CO自动监测仪项目的各项活动和决策。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文档的编制始于CO自动监测仪项目计划的初期，我们制定了详细的文档编制计划，明确了每个文档的内容、格式和编写责任人。在CO自动监测仪项目启动阶段，我们首先编制了CO自动监测仪项目章程，明确定义了CO自动监测仪项目的目标、范围、风险等关键要素。随后，CO自动监测仪项目团队根据计划陆续编制了需求文档、设计文档、测试文档等各类文档，确保CO自动监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O自动监测仪项目管理中的重要环节，旨在确保CO自动监测仪项目文档符合质量标准和CO自动监测仪项目需求。在CO自动监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O自动监测仪项目相关利益方和专业领域的专家对文档进行独立审查。这有助于获取更全面、客观的反馈，确保CO自动监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CO自动监测仪项目在文档编制与审查方面建立了严格的管理机制，通过规范的流程和多维度的审查，确保CO自动监测仪项目文档的质量、准确性和可靠性，为CO自动监测仪项目的顺利推进提供了有力支持。</w:t>
      </w:r>
    </w:p>
    <w:p>
      <w:pPr>
        <w:pStyle w:val="Heading2"/>
        <w:ind w:firstLine="560" w:firstLineChars="200"/>
        <w:rPr>
          <w:rFonts w:ascii="仿宋" w:eastAsia="仿宋" w:hAnsi="仿宋" w:cs="仿宋" w:hint="eastAsia"/>
          <w:sz w:val="28"/>
          <w:lang w:eastAsia="zh-CN"/>
        </w:rPr>
      </w:pPr>
      <w:bookmarkStart w:id="7" w:name="_Toc364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我们通过多渠道发布文档，包括电子邮件、CO自动监测仪项目管理平台、内部网站等，以满足不同团队成员的偏好和需求。多渠道发布确保了信息的全面覆盖。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我们采用了精细的权限控制，确保只有授权人员可以访问敏感信息。这种安全措施保护了CO自动监测仪项目文档的机密性，防止了未经授权的信息泄露。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35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O自动监测仪项目生命周期中一个至关重要的环节，直接关系到CO自动监测仪项目信息的长期保存和历史记录的完整性。在CO自动监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75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07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CO自动监测仪项目的主要产品是XXXX，预计年产值为XXX万元。这一产品在市场中占据着重要的地位，其广泛的应用范围使得该CO自动监测仪项目的市场前景非常广阔。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O自动监测仪项目的xxx产品作为重要的原材料之一，将在多个领域发挥关键作用。其在建筑、交通、能源等方面的广泛应用将为整个产业链提供强大的支持，形成产业协同效应。CO自动监测仪项目的年产值XXX万XXX万XXX万万元不仅反映了其在市场上的巨大潜力，更预示着它对国民经济的积极贡献。这种关联度高、涉及面广的产业关系，使得该CO自动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54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总征地面积为XXXX平方米，相当于约XX.XX亩，其中净用地面积为XXXX平方米，红线范围内相当于约XX.XX亩。这一用地规模充分考虑了CO自动监测仪项目的建设需求，保障了CO自动监测仪项目在合适的空间内得以充分发展。CO自动监测仪项目规划的总建筑面积为XXXX平方米，其中主体工程建设占XXXX平方米，计容建筑面积达XXXX平方米。预计建筑工程的投资将达到XXXX万元，为CO自动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计划购置的设备共计XXXX台（套），设备购置费用为XXXX万元。这一设备购置计划充分考虑到CO自动监测仪项目的生产需求和技术要求，确保了CO自动监测仪项目在生产运营中具备先进的技术装备和高效的生产能力。设备的合理配置将为CO自动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计划总投资为XXXX万元，预计年实现营业收入为XXXX万元。这一产能规模的设定旨在确保CO自动监测仪项目能够在投资与回报之间取得平衡，实现长期可持续的发展。CO自动监测仪项目的总投资充分考虑到各个方面的需求，包括用地建设、设备购置等多个环节，以确保CO自动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96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8024"/>
      <w:r>
        <w:rPr>
          <w:rFonts w:ascii="仿宋" w:eastAsia="仿宋" w:hAnsi="仿宋" w:cs="仿宋" w:hint="eastAsia"/>
          <w:lang w:eastAsia="zh-CN"/>
        </w:rPr>
        <w:t>(一)、CO自动监测仪行业分析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行业一直以来都是市场的关注焦点。行业内的发展趋势、竞争态势以及潜在机会都对CO自动监测仪项目的推进产生深远的影响。通过深入研究行业的整体概貌，我们将更好地理解行业的核心特征，为CO自动监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行业，技术一直是推动创新和发展的关键因素。我们将对当前技术趋势进行详尽分析，包括但不限于人工智能、大数据应用、先进制造技术等。这有助于CO自动监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CO自动监测仪项目成功的基础。我们将对主要竞争对手进行深入研究，包括其市场份额、产品特点、市场定位等。通过全面了解竞争对手的优势和劣势，CO自动监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253"/>
      <w:r>
        <w:rPr>
          <w:rFonts w:ascii="仿宋" w:eastAsia="仿宋" w:hAnsi="仿宋" w:cs="仿宋" w:hint="eastAsia"/>
          <w:sz w:val="28"/>
          <w:lang w:eastAsia="zh-CN"/>
        </w:rPr>
        <w:t>(二)、CO自动监测仪市场分析预测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O自动监测仪市场未来的增长趋势。这包括市场的整体规模、各细分领域的发展趋势等。CO自动监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O自动监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O自动监测仪项目实施过程中需要充分考虑的因素。我们将对市场风险进行全面评估，包括但不限于政策法规风险、市场竞争风险、技术变革风险等。通过对潜在风险的深入分析，CO自动监测仪项目可以制定相应的风险缓解策略，降低不确定性对CO自动监测仪项目的影响。</w:t>
      </w:r>
    </w:p>
    <w:p>
      <w:pPr>
        <w:pStyle w:val="Heading1"/>
        <w:ind w:firstLine="560" w:firstLineChars="200"/>
        <w:rPr>
          <w:rFonts w:ascii="仿宋" w:eastAsia="仿宋" w:hAnsi="仿宋" w:cs="仿宋" w:hint="eastAsia"/>
          <w:sz w:val="28"/>
          <w:lang w:eastAsia="zh-CN"/>
        </w:rPr>
      </w:pPr>
      <w:bookmarkStart w:id="15" w:name="_Toc21061"/>
      <w:r>
        <w:rPr>
          <w:rFonts w:ascii="仿宋" w:eastAsia="仿宋" w:hAnsi="仿宋" w:cs="仿宋" w:hint="eastAsia"/>
          <w:sz w:val="28"/>
          <w:lang w:eastAsia="zh-CN"/>
        </w:rPr>
        <w:t>五、CO自动监测仪项目绩效评估</w:t>
      </w:r>
      <w:bookmarkEnd w:id="15"/>
    </w:p>
    <w:p>
      <w:pPr>
        <w:pStyle w:val="Heading2"/>
        <w:rPr>
          <w:rFonts w:ascii="仿宋" w:eastAsia="仿宋" w:hAnsi="仿宋" w:cs="仿宋" w:hint="eastAsia"/>
          <w:lang w:eastAsia="zh-CN"/>
        </w:rPr>
      </w:pPr>
      <w:bookmarkStart w:id="16" w:name="_Toc497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中，我们设计了一套全面的绩效评估指标，以确保CO自动监测仪项目的可控和成功交付。这些指标跨足CO自动监测仪项目目标、成本、进度和质量等多个维度，为我们提供了全面洞察CO自动监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目标达成率是我们关注的首要指标。我们设定了明确的目标，并通过定期监测和评估，迅速发现并应对潜在的目标偏差。这为CO自动监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成本绩效是另一个核心关注点。通过实际成本与预算成本的对比分析，我们深入了解成本差异的原因，及时调整资源分配，保持CO自动监测仪项目在经济效益方面的合理水平。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O自动监测仪项目进度作为关键的绩效指标之一，得到了精心的关注。我们制定了详细的CO自动监测仪项目进度计划，并设立了进度符合度指标，确保实际进度与计划进度保持一致。这使我们能够快速发现和解决潜在的进度问题，保持CO自动监测仪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CO自动监测仪项目绩效的不可或缺的一环。我们引入了一系列的质量标准和客户满意度指标，以确保CO自动监测仪项目交付的成果在质量上达到或超越预期水平。通过持续监测这些指标，我们努力提升CO自动监测仪项目整体质量水平，为CO自动监测仪项目的成功交付提供有力保障。通过这些科学且全面的绩效评估，我们能够更好地引导CO自动监测仪项目的持续改进，确保CO自动监测仪项目目标的顺利达成。</w:t>
      </w:r>
    </w:p>
    <w:p>
      <w:pPr>
        <w:pStyle w:val="Heading2"/>
        <w:ind w:firstLine="560" w:firstLineChars="200"/>
        <w:rPr>
          <w:rFonts w:ascii="仿宋" w:eastAsia="仿宋" w:hAnsi="仿宋" w:cs="仿宋" w:hint="eastAsia"/>
          <w:sz w:val="28"/>
          <w:lang w:eastAsia="zh-CN"/>
        </w:rPr>
      </w:pPr>
      <w:bookmarkStart w:id="17" w:name="_Toc2645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绩效评估是CO自动监测仪项目中的关键环节，为确保CO自动监测仪项目达到预期目标，我们采用了多层次、多维度的绩效评估方法。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O自动监测仪项目的战略目标对齐，确保每个决策和行动都与CO自动监测仪项目整体目标保持一致。团队会定期召开战略对齐会议，审视当前工作与CO自动监测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O自动监测仪项目进度、质量、成本和风险等方面。这些指标通过数据收集和分析，为CO自动监测仪项目管理团队提供了客观的评估依据。例如，我们通过CO自动监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绩效评估不仅仅停留在CO自动监测仪项目内部，还考虑了CO自动监测仪项目对外部环境的影响。我们定期进行干系人满意度调查，以了解各利益相关方对CO自动监测仪项目的期望和满意度，并及时做出调整。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这种多层次、多角度的绩效评估方法，使得我们能够全面了解CO自动监测仪项目的运行状态，及时做出调整，确保CO自动监测仪项目在不断变化的环境中保持稳健前行。</w:t>
      </w:r>
    </w:p>
    <w:p>
      <w:pPr>
        <w:pStyle w:val="Heading2"/>
        <w:ind w:firstLine="560" w:firstLineChars="200"/>
        <w:rPr>
          <w:rFonts w:ascii="仿宋" w:eastAsia="仿宋" w:hAnsi="仿宋" w:cs="仿宋" w:hint="eastAsia"/>
          <w:sz w:val="28"/>
          <w:lang w:eastAsia="zh-CN"/>
        </w:rPr>
      </w:pPr>
      <w:bookmarkStart w:id="18" w:name="_Toc1903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为了确保CO自动监测仪项目的有效管理和不断优化，我们采用了精心设计的绩效评估周期。这个周期旨在实现灵活、实时和全面的评估，以适应CO自动监测仪项目执行中的各种挑战。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O自动监测仪项目的不同需求，分为短期、中期和长期。短期评估关注每个迭代或工作周期，以及时发现和解决当前任务中的问题。中期评估涵盖几个迭代，深入了解整体CO自动监测仪项目的趋势和性能。长期评估则着眼于整个CO自动监测仪项目阶段，确保CO自动监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O自动监测仪项目管理工具和协作平台，团队成员能够随时更新和分享CO自动监测仪项目数据。这种实时性的反馈机制使我们能够及时察觉潜在问题，快速调整，保持CO自动监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CO自动监测仪项目的决策制定密不可分。每个周期的CO自动监测仪项目回顾会议成为集体总结经验、识别问题深层次原因并找到创新解决方案的平台。这种定期的反思与调整机制使CO自动监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2063"/>
      <w:r>
        <w:rPr>
          <w:rFonts w:ascii="仿宋" w:eastAsia="仿宋" w:hAnsi="仿宋" w:cs="仿宋" w:hint="eastAsia"/>
          <w:sz w:val="28"/>
          <w:lang w:eastAsia="zh-CN"/>
        </w:rPr>
        <w:t>六、CO自动监测仪项目可持续发展</w:t>
      </w:r>
      <w:bookmarkEnd w:id="19"/>
    </w:p>
    <w:p>
      <w:pPr>
        <w:pStyle w:val="Heading2"/>
        <w:rPr>
          <w:rFonts w:ascii="仿宋" w:eastAsia="仿宋" w:hAnsi="仿宋" w:cs="仿宋" w:hint="eastAsia"/>
          <w:lang w:eastAsia="zh-CN"/>
        </w:rPr>
      </w:pPr>
      <w:bookmarkStart w:id="20" w:name="_Toc2469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自动监测仪项目中，CO自动监测仪项目团队着眼于未来，明确了可持续发展的战略方向。制定的具体可持续发展目标包括降低资源使用、采用环保技术、最大化社会效益等。这一步骤不仅有助于CO自动监测仪项目在环保和社会责任方面达到最高标准，也为未来提供了明确的指引，确保CO自动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可持续实践的融入CO自动监测仪项目管理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O自动监测仪项目管理周期。从CO自动监测仪项目规划开始，CO自动监测仪项目团队就考虑了环境和社会的因素。在执行阶段，CO自动监测仪项目团队积极推动绿色技术的应用，优化资源利用。此外，关注员工的社会责任，通过培训和沟通活动提高员工对可持续发展的认知，使他们能够在日常工作中践行可持续实践。这些举措不仅为CO自动监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491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https://d.book118.com/125003340300011122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32C82"/>
    <w:rsid w:val="5F432C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033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2024-03-02T14:06:00Z</dcterms:created>
  <dcterms:modified xsi:type="dcterms:W3CDTF">2024-03-02T14:06:29Z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93558443361641158211F88AB52C2585_11</vt:lpwstr>
  </property>
  <property fmtid="{D5CDD505-2E9C-101B-9397-08002B2CF9AE}" pid="3" name="KSOProductBuildVer">
    <vt:lpwstr>2052-12.1.0.16388</vt:lpwstr>
  </property>
</Properties>
</file>