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2" w:line="222" w:lineRule="auto"/>
        <w:ind w:left="5215"/>
        <w:outlineLvl w:val="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9"/>
          <w:sz w:val="36"/>
          <w:szCs w:val="36"/>
        </w:rPr>
        <w:t>一、建设项目基本情况</w:t>
      </w:r>
    </w:p>
    <w:p>
      <w:pPr>
        <w:spacing w:before="93"/>
      </w:pPr>
    </w:p>
    <w:tbl>
      <w:tblPr>
        <w:tblStyle w:val="TableNormal"/>
        <w:tblW w:w="10520" w:type="dxa"/>
        <w:tblInd w:w="1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02"/>
        <w:gridCol w:w="2338"/>
        <w:gridCol w:w="2418"/>
        <w:gridCol w:w="3262"/>
      </w:tblGrid>
      <w:tr>
        <w:tblPrEx>
          <w:tblW w:w="10520" w:type="dxa"/>
          <w:tblInd w:w="17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4"/>
        </w:trPr>
        <w:tc>
          <w:tcPr>
            <w:tcW w:w="2502" w:type="dxa"/>
            <w:vAlign w:val="top"/>
          </w:tcPr>
          <w:p>
            <w:pPr>
              <w:pStyle w:val="TableText"/>
              <w:spacing w:before="177" w:line="220" w:lineRule="auto"/>
              <w:ind w:left="405"/>
            </w:pPr>
            <w:r>
              <w:rPr>
                <w:spacing w:val="2"/>
              </w:rPr>
              <w:t>建设项目名称</w:t>
            </w:r>
          </w:p>
        </w:tc>
        <w:tc>
          <w:tcPr>
            <w:tcW w:w="8018" w:type="dxa"/>
            <w:gridSpan w:val="3"/>
            <w:vAlign w:val="top"/>
          </w:tcPr>
          <w:p>
            <w:pPr>
              <w:pStyle w:val="TableText"/>
              <w:spacing w:before="176" w:line="219" w:lineRule="auto"/>
              <w:ind w:left="882"/>
            </w:pPr>
            <w:r>
              <w:rPr>
                <w:spacing w:val="2"/>
              </w:rPr>
              <w:t>油漆刷、滚筒刷、栽丝刷、家庭装饰工具配件项目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590"/>
        </w:trPr>
        <w:tc>
          <w:tcPr>
            <w:tcW w:w="2502" w:type="dxa"/>
            <w:vAlign w:val="top"/>
          </w:tcPr>
          <w:p>
            <w:pPr>
              <w:pStyle w:val="TableText"/>
              <w:spacing w:before="162" w:line="219" w:lineRule="auto"/>
              <w:ind w:left="685"/>
            </w:pPr>
            <w:r>
              <w:rPr>
                <w:spacing w:val="3"/>
              </w:rPr>
              <w:t>项目代码</w:t>
            </w:r>
          </w:p>
        </w:tc>
        <w:tc>
          <w:tcPr>
            <w:tcW w:w="8018" w:type="dxa"/>
            <w:gridSpan w:val="3"/>
            <w:vAlign w:val="top"/>
          </w:tcPr>
          <w:p>
            <w:pPr>
              <w:pStyle w:val="TableText"/>
              <w:spacing w:before="233" w:line="184" w:lineRule="auto"/>
              <w:ind w:left="2412"/>
            </w:pPr>
            <w:r>
              <w:rPr>
                <w:spacing w:val="-1"/>
              </w:rPr>
              <w:t>2210-321202-89-01-201774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620"/>
        </w:trPr>
        <w:tc>
          <w:tcPr>
            <w:tcW w:w="2502" w:type="dxa"/>
            <w:vAlign w:val="top"/>
          </w:tcPr>
          <w:p>
            <w:pPr>
              <w:pStyle w:val="TableText"/>
              <w:spacing w:before="173" w:line="220" w:lineRule="auto"/>
              <w:ind w:left="265"/>
            </w:pPr>
            <w:r>
              <w:rPr>
                <w:spacing w:val="1"/>
              </w:rPr>
              <w:t>建设单位联系人</w:t>
            </w:r>
          </w:p>
        </w:tc>
        <w:tc>
          <w:tcPr>
            <w:tcW w:w="23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Align w:val="top"/>
          </w:tcPr>
          <w:p>
            <w:pPr>
              <w:pStyle w:val="TableText"/>
              <w:spacing w:before="174" w:line="221" w:lineRule="auto"/>
              <w:ind w:left="644"/>
            </w:pPr>
            <w:r>
              <w:rPr>
                <w:spacing w:val="2"/>
              </w:rPr>
              <w:t>联系方式</w:t>
            </w:r>
          </w:p>
        </w:tc>
        <w:tc>
          <w:tcPr>
            <w:tcW w:w="32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419"/>
        </w:trPr>
        <w:tc>
          <w:tcPr>
            <w:tcW w:w="2502" w:type="dxa"/>
            <w:vAlign w:val="top"/>
          </w:tcPr>
          <w:p>
            <w:pPr>
              <w:pStyle w:val="TableText"/>
              <w:spacing w:before="73" w:line="221" w:lineRule="auto"/>
              <w:ind w:left="685"/>
            </w:pPr>
            <w:r>
              <w:rPr>
                <w:spacing w:val="6"/>
              </w:rPr>
              <w:t>建设地点</w:t>
            </w:r>
          </w:p>
        </w:tc>
        <w:tc>
          <w:tcPr>
            <w:tcW w:w="8018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902"/>
            </w:pPr>
            <w:r>
              <w:rPr>
                <w:spacing w:val="-1"/>
              </w:rPr>
              <w:t>泰州市海陵区海陵工业园区一号标准化厂房第4幢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600"/>
        </w:trPr>
        <w:tc>
          <w:tcPr>
            <w:tcW w:w="2502" w:type="dxa"/>
            <w:vAlign w:val="top"/>
          </w:tcPr>
          <w:p>
            <w:pPr>
              <w:pStyle w:val="TableText"/>
              <w:spacing w:before="164" w:line="220" w:lineRule="auto"/>
              <w:ind w:left="684"/>
            </w:pPr>
            <w:r>
              <w:rPr>
                <w:spacing w:val="2"/>
              </w:rPr>
              <w:t>地理坐标</w:t>
            </w:r>
          </w:p>
        </w:tc>
        <w:tc>
          <w:tcPr>
            <w:tcW w:w="8018" w:type="dxa"/>
            <w:gridSpan w:val="3"/>
            <w:vAlign w:val="top"/>
          </w:tcPr>
          <w:p>
            <w:pPr>
              <w:pStyle w:val="TableText"/>
              <w:spacing w:before="164" w:line="220" w:lineRule="auto"/>
              <w:ind w:left="1102"/>
            </w:pPr>
            <w:r>
              <w:rPr>
                <w:spacing w:val="-2"/>
              </w:rPr>
              <w:t>(1</w:t>
            </w:r>
            <w:r>
              <w:rPr>
                <w:spacing w:val="-112"/>
              </w:rPr>
              <w:t xml:space="preserve"> </w:t>
            </w:r>
            <w:r>
              <w:rPr>
                <w:spacing w:val="-108"/>
                <w:u w:val="single" w:color="auto"/>
              </w:rPr>
              <w:t xml:space="preserve"> </w:t>
            </w:r>
            <w:r>
              <w:rPr>
                <w:spacing w:val="-2"/>
                <w:u w:val="single" w:color="auto"/>
              </w:rPr>
              <w:t>19</w:t>
            </w:r>
            <w:r>
              <w:rPr>
                <w:spacing w:val="-2"/>
                <w:u w:val="single" w:color="auto"/>
              </w:rPr>
              <w:t>度5</w:t>
            </w:r>
            <w:r>
              <w:rPr>
                <w:spacing w:val="-2"/>
                <w:u w:val="single" w:color="auto"/>
              </w:rPr>
              <w:t>7</w:t>
            </w:r>
            <w:r>
              <w:rPr>
                <w:spacing w:val="-2"/>
              </w:rPr>
              <w:t>分</w:t>
            </w:r>
            <w:r>
              <w:rPr>
                <w:spacing w:val="-2"/>
                <w:u w:val="single" w:color="auto"/>
              </w:rPr>
              <w:t>38.315</w:t>
            </w:r>
            <w:r>
              <w:rPr>
                <w:spacing w:val="-2"/>
              </w:rPr>
              <w:t>秒，32度</w:t>
            </w:r>
            <w:r>
              <w:rPr>
                <w:spacing w:val="-3"/>
              </w:rPr>
              <w:t>28分</w:t>
            </w:r>
            <w:r>
              <w:rPr>
                <w:spacing w:val="-3"/>
                <w:u w:val="single" w:color="auto"/>
              </w:rPr>
              <w:t>49.188</w:t>
            </w:r>
            <w:r>
              <w:rPr>
                <w:spacing w:val="-3"/>
              </w:rPr>
              <w:t>秒</w:t>
            </w:r>
            <w:r>
              <w:rPr>
                <w:spacing w:val="-57"/>
              </w:rPr>
              <w:t xml:space="preserve"> </w:t>
            </w:r>
            <w:r>
              <w:rPr>
                <w:spacing w:val="-3"/>
              </w:rPr>
              <w:t>)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1139"/>
        </w:trPr>
        <w:tc>
          <w:tcPr>
            <w:tcW w:w="2502" w:type="dxa"/>
            <w:vAlign w:val="top"/>
          </w:tcPr>
          <w:p>
            <w:pPr>
              <w:pStyle w:val="TableText"/>
              <w:spacing w:before="273" w:line="237" w:lineRule="auto"/>
              <w:ind w:left="685"/>
            </w:pPr>
            <w:r>
              <w:rPr>
                <w:spacing w:val="3"/>
              </w:rPr>
              <w:t>国民经济</w:t>
            </w:r>
          </w:p>
          <w:p>
            <w:pPr>
              <w:pStyle w:val="TableText"/>
              <w:spacing w:line="219" w:lineRule="auto"/>
              <w:ind w:left="685"/>
            </w:pPr>
            <w:r>
              <w:rPr>
                <w:spacing w:val="5"/>
              </w:rPr>
              <w:t>行业类别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74" w:line="220" w:lineRule="auto"/>
              <w:ind w:left="22"/>
            </w:pPr>
            <w:r>
              <w:rPr>
                <w:spacing w:val="-1"/>
              </w:rPr>
              <w:t>C4111鬃毛加工，</w:t>
            </w:r>
          </w:p>
          <w:p>
            <w:pPr>
              <w:pStyle w:val="TableText"/>
              <w:spacing w:before="65" w:line="216" w:lineRule="auto"/>
              <w:ind w:left="1022" w:right="30" w:hanging="990"/>
            </w:pPr>
            <w:r>
              <w:rPr>
                <w:spacing w:val="3"/>
              </w:rPr>
              <w:t>制刷及清扫工具制</w:t>
            </w:r>
            <w:r>
              <w:t xml:space="preserve"> </w:t>
            </w:r>
            <w:r>
              <w:t>造</w:t>
            </w:r>
          </w:p>
        </w:tc>
        <w:tc>
          <w:tcPr>
            <w:tcW w:w="2418" w:type="dxa"/>
            <w:vAlign w:val="top"/>
          </w:tcPr>
          <w:p>
            <w:pPr>
              <w:pStyle w:val="TableText"/>
              <w:spacing w:before="254" w:line="379" w:lineRule="exact"/>
              <w:ind w:left="645"/>
            </w:pPr>
            <w:r>
              <w:rPr>
                <w:spacing w:val="13"/>
                <w:position w:val="6"/>
              </w:rPr>
              <w:t>建设项目</w:t>
            </w:r>
          </w:p>
          <w:p>
            <w:pPr>
              <w:pStyle w:val="TableText"/>
              <w:spacing w:line="219" w:lineRule="auto"/>
              <w:ind w:left="645"/>
            </w:pPr>
            <w:r>
              <w:rPr>
                <w:spacing w:val="5"/>
              </w:rPr>
              <w:t>行业类别</w:t>
            </w:r>
          </w:p>
        </w:tc>
        <w:tc>
          <w:tcPr>
            <w:tcW w:w="3262" w:type="dxa"/>
            <w:vAlign w:val="top"/>
          </w:tcPr>
          <w:p>
            <w:pPr>
              <w:pStyle w:val="TableText"/>
              <w:spacing w:before="284" w:line="228" w:lineRule="auto"/>
              <w:ind w:left="226" w:right="196"/>
            </w:pPr>
            <w:r>
              <w:rPr>
                <w:spacing w:val="2"/>
              </w:rPr>
              <w:t>三十八、其他制造业41</w:t>
            </w:r>
            <w:r>
              <w:rPr>
                <w:spacing w:val="5"/>
              </w:rPr>
              <w:t xml:space="preserve"> </w:t>
            </w:r>
            <w:r>
              <w:t>84、日用杂品制造411*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1859"/>
        </w:trPr>
        <w:tc>
          <w:tcPr>
            <w:tcW w:w="2502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685"/>
            </w:pPr>
            <w:r>
              <w:rPr>
                <w:spacing w:val="7"/>
              </w:rPr>
              <w:t>建设性质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275" w:line="230" w:lineRule="auto"/>
              <w:ind w:left="22"/>
            </w:pPr>
            <w:r>
              <w:rPr>
                <w:spacing w:val="8"/>
              </w:rPr>
              <w:t>口新建(迁建)</w:t>
            </w:r>
          </w:p>
          <w:p>
            <w:pPr>
              <w:pStyle w:val="TableText"/>
              <w:spacing w:line="219" w:lineRule="auto"/>
              <w:ind w:left="22"/>
            </w:pPr>
            <w:r>
              <w:rPr>
                <w:spacing w:val="4"/>
              </w:rPr>
              <w:t>口改建</w:t>
            </w:r>
          </w:p>
          <w:p>
            <w:pPr>
              <w:pStyle w:val="TableText"/>
              <w:spacing w:before="38" w:line="220" w:lineRule="auto"/>
              <w:ind w:left="22"/>
            </w:pPr>
            <w:r>
              <w:rPr>
                <w:rFonts w:ascii="MS Gothic" w:eastAsia="MS Gothic" w:hAnsi="MS Gothic" w:cs="MS Gothic"/>
                <w:spacing w:val="-2"/>
              </w:rPr>
              <w:t>☑</w:t>
            </w:r>
            <w:r>
              <w:rPr>
                <w:spacing w:val="-2"/>
              </w:rPr>
              <w:t>扩建</w:t>
            </w:r>
          </w:p>
          <w:p>
            <w:pPr>
              <w:pStyle w:val="TableText"/>
              <w:spacing w:before="35" w:line="219" w:lineRule="auto"/>
              <w:ind w:left="22"/>
            </w:pPr>
            <w:r>
              <w:rPr>
                <w:spacing w:val="2"/>
              </w:rPr>
              <w:t>口技术改造</w:t>
            </w:r>
          </w:p>
        </w:tc>
        <w:tc>
          <w:tcPr>
            <w:tcW w:w="241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368" w:lineRule="exact"/>
              <w:ind w:left="645"/>
            </w:pPr>
            <w:r>
              <w:rPr>
                <w:spacing w:val="13"/>
                <w:position w:val="5"/>
              </w:rPr>
              <w:t>建设项目</w:t>
            </w:r>
          </w:p>
          <w:p>
            <w:pPr>
              <w:pStyle w:val="TableText"/>
              <w:spacing w:line="219" w:lineRule="auto"/>
              <w:ind w:left="645"/>
            </w:pPr>
            <w:r>
              <w:rPr>
                <w:spacing w:val="3"/>
              </w:rPr>
              <w:t>申报情形</w:t>
            </w:r>
          </w:p>
        </w:tc>
        <w:tc>
          <w:tcPr>
            <w:tcW w:w="3262" w:type="dxa"/>
            <w:vAlign w:val="top"/>
          </w:tcPr>
          <w:p>
            <w:pPr>
              <w:pStyle w:val="TableText"/>
              <w:spacing w:before="74" w:line="219" w:lineRule="auto"/>
              <w:ind w:left="36"/>
            </w:pPr>
            <w:r>
              <w:rPr>
                <w:rFonts w:ascii="MS Gothic" w:eastAsia="MS Gothic" w:hAnsi="MS Gothic" w:cs="MS Gothic"/>
                <w:spacing w:val="5"/>
              </w:rPr>
              <w:t>☑</w:t>
            </w:r>
            <w:r>
              <w:rPr>
                <w:spacing w:val="5"/>
              </w:rPr>
              <w:t>首次申报项目</w:t>
            </w:r>
          </w:p>
          <w:p>
            <w:pPr>
              <w:pStyle w:val="TableText"/>
              <w:spacing w:before="46" w:line="225" w:lineRule="auto"/>
              <w:ind w:left="16" w:right="67" w:firstLine="70"/>
            </w:pPr>
            <w:r>
              <w:rPr>
                <w:spacing w:val="1"/>
              </w:rPr>
              <w:t>□不予批准后再次申报项</w:t>
            </w:r>
            <w:r>
              <w:rPr>
                <w:spacing w:val="5"/>
              </w:rPr>
              <w:t xml:space="preserve"> </w:t>
            </w:r>
            <w:r>
              <w:t>目</w:t>
            </w:r>
          </w:p>
          <w:p>
            <w:pPr>
              <w:pStyle w:val="TableText"/>
              <w:spacing w:before="79" w:line="219" w:lineRule="auto"/>
              <w:ind w:left="226"/>
            </w:pPr>
            <w:r>
              <w:rPr>
                <w:spacing w:val="5"/>
              </w:rPr>
              <w:t>□超五年重新审核项目</w:t>
            </w:r>
          </w:p>
          <w:p>
            <w:pPr>
              <w:pStyle w:val="TableText"/>
              <w:spacing w:before="27" w:line="181" w:lineRule="auto"/>
              <w:ind w:left="86"/>
            </w:pPr>
            <w:r>
              <w:rPr>
                <w:spacing w:val="4"/>
              </w:rPr>
              <w:t>□重大变动重新报批项目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849"/>
        </w:trPr>
        <w:tc>
          <w:tcPr>
            <w:tcW w:w="2502" w:type="dxa"/>
            <w:vAlign w:val="top"/>
          </w:tcPr>
          <w:p>
            <w:pPr>
              <w:pStyle w:val="TableText"/>
              <w:spacing w:before="124" w:line="235" w:lineRule="auto"/>
              <w:ind w:left="195" w:right="135" w:firstLine="70"/>
            </w:pPr>
            <w:r>
              <w:rPr>
                <w:spacing w:val="1"/>
              </w:rPr>
              <w:t xml:space="preserve">项目审批(核准/ </w:t>
            </w:r>
            <w:r>
              <w:rPr>
                <w:spacing w:val="6"/>
              </w:rPr>
              <w:t>备案)部门(选填)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134" w:line="226" w:lineRule="auto"/>
              <w:ind w:left="752" w:right="32" w:hanging="710"/>
            </w:pPr>
            <w:r>
              <w:rPr>
                <w:spacing w:val="1"/>
              </w:rPr>
              <w:t>泰州市海陵区行政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审批局</w:t>
            </w:r>
          </w:p>
        </w:tc>
        <w:tc>
          <w:tcPr>
            <w:tcW w:w="2418" w:type="dxa"/>
            <w:vAlign w:val="top"/>
          </w:tcPr>
          <w:p>
            <w:pPr>
              <w:pStyle w:val="TableText"/>
              <w:spacing w:before="135" w:line="232" w:lineRule="auto"/>
              <w:ind w:left="155" w:right="91" w:firstLine="70"/>
            </w:pPr>
            <w:r>
              <w:rPr>
                <w:spacing w:val="1"/>
              </w:rPr>
              <w:t xml:space="preserve">项目审批(核准/ </w:t>
            </w:r>
            <w:r>
              <w:rPr>
                <w:spacing w:val="6"/>
              </w:rPr>
              <w:t>备案)文号(选填)</w:t>
            </w:r>
          </w:p>
        </w:tc>
        <w:tc>
          <w:tcPr>
            <w:tcW w:w="3262" w:type="dxa"/>
            <w:vAlign w:val="top"/>
          </w:tcPr>
          <w:p>
            <w:pPr>
              <w:pStyle w:val="TableText"/>
              <w:spacing w:before="296" w:line="220" w:lineRule="auto"/>
              <w:ind w:left="156"/>
            </w:pPr>
            <w:r>
              <w:rPr>
                <w:spacing w:val="1"/>
              </w:rPr>
              <w:t>泰海行审备(2022)277号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600"/>
        </w:trPr>
        <w:tc>
          <w:tcPr>
            <w:tcW w:w="2502" w:type="dxa"/>
            <w:vAlign w:val="top"/>
          </w:tcPr>
          <w:p>
            <w:pPr>
              <w:pStyle w:val="TableText"/>
              <w:spacing w:before="167" w:line="220" w:lineRule="auto"/>
              <w:ind w:left="405"/>
            </w:pPr>
            <w:r>
              <w:rPr>
                <w:spacing w:val="8"/>
              </w:rPr>
              <w:t>总投资(万元)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238" w:line="183" w:lineRule="auto"/>
              <w:ind w:left="942"/>
            </w:pPr>
            <w:r>
              <w:rPr>
                <w:spacing w:val="-4"/>
              </w:rPr>
              <w:t>500</w:t>
            </w:r>
          </w:p>
        </w:tc>
        <w:tc>
          <w:tcPr>
            <w:tcW w:w="2418" w:type="dxa"/>
            <w:vAlign w:val="top"/>
          </w:tcPr>
          <w:p>
            <w:pPr>
              <w:pStyle w:val="TableText"/>
              <w:spacing w:before="167" w:line="220" w:lineRule="auto"/>
              <w:ind w:left="74"/>
            </w:pPr>
            <w:r>
              <w:rPr>
                <w:spacing w:val="7"/>
              </w:rPr>
              <w:t>环保投资(万元)</w:t>
            </w:r>
          </w:p>
        </w:tc>
        <w:tc>
          <w:tcPr>
            <w:tcW w:w="3262" w:type="dxa"/>
            <w:vAlign w:val="top"/>
          </w:tcPr>
          <w:p>
            <w:pPr>
              <w:pStyle w:val="TableText"/>
              <w:spacing w:before="238" w:line="183" w:lineRule="auto"/>
              <w:ind w:left="1486"/>
            </w:pPr>
            <w:r>
              <w:rPr>
                <w:spacing w:val="-3"/>
              </w:rPr>
              <w:t>45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619"/>
        </w:trPr>
        <w:tc>
          <w:tcPr>
            <w:tcW w:w="2502" w:type="dxa"/>
            <w:vAlign w:val="top"/>
          </w:tcPr>
          <w:p>
            <w:pPr>
              <w:pStyle w:val="TableText"/>
              <w:spacing w:before="177" w:line="220" w:lineRule="auto"/>
              <w:ind w:left="195"/>
            </w:pPr>
            <w:r>
              <w:rPr>
                <w:spacing w:val="6"/>
              </w:rPr>
              <w:t>环保投资占比(%)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248" w:line="183" w:lineRule="auto"/>
              <w:ind w:left="1072"/>
            </w:pPr>
            <w:r>
              <w:t>9</w:t>
            </w:r>
          </w:p>
        </w:tc>
        <w:tc>
          <w:tcPr>
            <w:tcW w:w="2418" w:type="dxa"/>
            <w:vAlign w:val="top"/>
          </w:tcPr>
          <w:p>
            <w:pPr>
              <w:pStyle w:val="TableText"/>
              <w:spacing w:before="177" w:line="220" w:lineRule="auto"/>
              <w:ind w:left="645"/>
            </w:pPr>
            <w:r>
              <w:rPr>
                <w:spacing w:val="4"/>
              </w:rPr>
              <w:t>施工工期</w:t>
            </w:r>
          </w:p>
        </w:tc>
        <w:tc>
          <w:tcPr>
            <w:tcW w:w="3262" w:type="dxa"/>
            <w:vAlign w:val="top"/>
          </w:tcPr>
          <w:p>
            <w:pPr>
              <w:pStyle w:val="TableText"/>
              <w:spacing w:before="176" w:line="219" w:lineRule="auto"/>
              <w:ind w:left="1276"/>
            </w:pPr>
            <w:r>
              <w:rPr>
                <w:spacing w:val="18"/>
              </w:rPr>
              <w:t>3个月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739"/>
        </w:trPr>
        <w:tc>
          <w:tcPr>
            <w:tcW w:w="2502" w:type="dxa"/>
            <w:vAlign w:val="top"/>
          </w:tcPr>
          <w:p>
            <w:pPr>
              <w:pStyle w:val="TableText"/>
              <w:spacing w:before="238" w:line="220" w:lineRule="auto"/>
              <w:ind w:left="405"/>
            </w:pPr>
            <w:r>
              <w:rPr>
                <w:spacing w:val="2"/>
              </w:rPr>
              <w:t>是否开工建设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58" w:line="392" w:lineRule="exact"/>
              <w:ind w:left="22"/>
            </w:pPr>
            <w:r>
              <w:rPr>
                <w:rFonts w:ascii="MS Gothic" w:eastAsia="MS Gothic" w:hAnsi="MS Gothic" w:cs="MS Gothic"/>
                <w:spacing w:val="-11"/>
                <w:position w:val="8"/>
              </w:rPr>
              <w:t>☑</w:t>
            </w:r>
            <w:r>
              <w:rPr>
                <w:spacing w:val="-11"/>
                <w:position w:val="8"/>
              </w:rPr>
              <w:t>否</w:t>
            </w:r>
          </w:p>
          <w:p>
            <w:pPr>
              <w:pStyle w:val="TableText"/>
              <w:spacing w:line="183" w:lineRule="auto"/>
              <w:ind w:left="22"/>
            </w:pPr>
            <w:r>
              <w:t>口是：</w:t>
            </w:r>
          </w:p>
        </w:tc>
        <w:tc>
          <w:tcPr>
            <w:tcW w:w="2418" w:type="dxa"/>
            <w:vAlign w:val="top"/>
          </w:tcPr>
          <w:p>
            <w:pPr>
              <w:pStyle w:val="TableText"/>
              <w:spacing w:before="98" w:line="208" w:lineRule="auto"/>
              <w:ind w:left="855" w:right="204" w:hanging="630"/>
            </w:pPr>
            <w:r>
              <w:rPr>
                <w:spacing w:val="2"/>
              </w:rPr>
              <w:t>用地(用海)面积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(m²)</w:t>
            </w:r>
          </w:p>
        </w:tc>
        <w:tc>
          <w:tcPr>
            <w:tcW w:w="3262" w:type="dxa"/>
            <w:vAlign w:val="top"/>
          </w:tcPr>
          <w:p>
            <w:pPr>
              <w:pStyle w:val="TableText"/>
              <w:spacing w:before="116" w:line="202" w:lineRule="auto"/>
              <w:ind w:left="926" w:right="15" w:hanging="770"/>
            </w:pPr>
            <w:r>
              <w:t xml:space="preserve">依托现有厂房实施建设， </w:t>
            </w:r>
            <w:r>
              <w:rPr>
                <w:spacing w:val="2"/>
              </w:rPr>
              <w:t>不新增占地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769"/>
        </w:trPr>
        <w:tc>
          <w:tcPr>
            <w:tcW w:w="2502" w:type="dxa"/>
            <w:vAlign w:val="top"/>
          </w:tcPr>
          <w:p>
            <w:pPr>
              <w:pStyle w:val="TableText"/>
              <w:spacing w:before="67" w:line="228" w:lineRule="auto"/>
              <w:ind w:left="1105" w:right="253" w:hanging="840"/>
            </w:pPr>
            <w:r>
              <w:rPr>
                <w:spacing w:val="1"/>
              </w:rPr>
              <w:t>专项评价设置情</w:t>
            </w:r>
            <w:r>
              <w:rPr>
                <w:spacing w:val="5"/>
              </w:rPr>
              <w:t xml:space="preserve"> </w:t>
            </w:r>
            <w:r>
              <w:t>况</w:t>
            </w:r>
          </w:p>
        </w:tc>
        <w:tc>
          <w:tcPr>
            <w:tcW w:w="8018" w:type="dxa"/>
            <w:gridSpan w:val="3"/>
            <w:vAlign w:val="top"/>
          </w:tcPr>
          <w:p>
            <w:pPr>
              <w:pStyle w:val="TableText"/>
              <w:spacing w:before="259" w:line="220" w:lineRule="auto"/>
              <w:ind w:left="3862"/>
            </w:pPr>
            <w:r>
              <w:t>无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3128"/>
        </w:trPr>
        <w:tc>
          <w:tcPr>
            <w:tcW w:w="250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684"/>
            </w:pPr>
            <w:r>
              <w:rPr>
                <w:spacing w:val="3"/>
              </w:rPr>
              <w:t>规划情况</w:t>
            </w:r>
          </w:p>
        </w:tc>
        <w:tc>
          <w:tcPr>
            <w:tcW w:w="8018" w:type="dxa"/>
            <w:gridSpan w:val="3"/>
            <w:vAlign w:val="top"/>
          </w:tcPr>
          <w:p>
            <w:pPr>
              <w:pStyle w:val="TableText"/>
              <w:spacing w:before="198" w:line="543" w:lineRule="exact"/>
              <w:ind w:left="712"/>
            </w:pPr>
            <w:r>
              <w:rPr>
                <w:spacing w:val="-10"/>
                <w:position w:val="19"/>
              </w:rPr>
              <w:t>规划名称：    《江苏泰州海陵工业园区(市级园区)开发建</w:t>
            </w:r>
          </w:p>
          <w:p>
            <w:pPr>
              <w:pStyle w:val="TableText"/>
              <w:spacing w:before="1" w:line="220" w:lineRule="auto"/>
              <w:ind w:left="172"/>
            </w:pPr>
            <w:r>
              <w:t>设规划(2021-2035)》</w:t>
            </w:r>
          </w:p>
          <w:p>
            <w:pPr>
              <w:pStyle w:val="TableText"/>
              <w:spacing w:before="181" w:line="219" w:lineRule="auto"/>
              <w:ind w:left="732"/>
            </w:pPr>
            <w:r>
              <w:t>审批机关：泰州市海陵区人民政府</w:t>
            </w:r>
          </w:p>
          <w:p>
            <w:pPr>
              <w:pStyle w:val="TableText"/>
              <w:spacing w:before="188" w:line="343" w:lineRule="auto"/>
              <w:ind w:left="142" w:right="149" w:firstLine="590"/>
            </w:pPr>
            <w:r>
              <w:t xml:space="preserve">审批文件名称及文号：区政府关于同意调整《江苏泰州海 </w:t>
            </w:r>
            <w:r>
              <w:t>陵工业园区(市级园区)开发建设规划(2021-2035)》编制范围及</w:t>
            </w:r>
          </w:p>
          <w:p>
            <w:pPr>
              <w:pStyle w:val="TableText"/>
              <w:spacing w:line="197" w:lineRule="auto"/>
              <w:ind w:left="152"/>
            </w:pPr>
            <w:r>
              <w:rPr>
                <w:spacing w:val="2"/>
              </w:rPr>
              <w:t>产业定位的批复(泰海政复[2022]9号)</w:t>
            </w:r>
          </w:p>
        </w:tc>
      </w:tr>
      <w:tr>
        <w:tblPrEx>
          <w:tblW w:w="10520" w:type="dxa"/>
          <w:tblInd w:w="1710" w:type="dxa"/>
          <w:tblLayout w:type="fixed"/>
        </w:tblPrEx>
        <w:trPr>
          <w:trHeight w:val="1574"/>
        </w:trPr>
        <w:tc>
          <w:tcPr>
            <w:tcW w:w="2502" w:type="dxa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7" w:lineRule="auto"/>
              <w:ind w:left="685" w:right="384" w:hanging="280"/>
            </w:pPr>
            <w:r>
              <w:rPr>
                <w:spacing w:val="3"/>
              </w:rPr>
              <w:t xml:space="preserve">规划环境影响 </w:t>
            </w:r>
            <w:r>
              <w:rPr>
                <w:spacing w:val="3"/>
              </w:rPr>
              <w:t>评价情况</w:t>
            </w:r>
          </w:p>
        </w:tc>
        <w:tc>
          <w:tcPr>
            <w:tcW w:w="8018" w:type="dxa"/>
            <w:gridSpan w:val="3"/>
            <w:vAlign w:val="top"/>
          </w:tcPr>
          <w:p>
            <w:pPr>
              <w:pStyle w:val="TableText"/>
              <w:spacing w:before="230" w:line="479" w:lineRule="exact"/>
              <w:ind w:left="712"/>
            </w:pPr>
            <w:r>
              <w:rPr>
                <w:spacing w:val="-10"/>
                <w:position w:val="14"/>
              </w:rPr>
              <w:t>规划名称：    《江苏泰州海陵工业园区(市级园区)开发建</w:t>
            </w:r>
          </w:p>
          <w:p>
            <w:pPr>
              <w:pStyle w:val="TableText"/>
              <w:spacing w:before="1" w:line="217" w:lineRule="auto"/>
              <w:ind w:left="142"/>
            </w:pPr>
            <w:r>
              <w:t>设规划(2021-2035)环境影响报告书》</w:t>
            </w:r>
          </w:p>
          <w:p>
            <w:pPr>
              <w:pStyle w:val="TableText"/>
              <w:spacing w:before="221" w:line="200" w:lineRule="auto"/>
              <w:ind w:left="732"/>
            </w:pPr>
            <w:r>
              <w:rPr>
                <w:spacing w:val="1"/>
              </w:rPr>
              <w:t>审批机关：泰州市生态环境局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2" w:line="184" w:lineRule="auto"/>
        <w:ind w:left="69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1</w:t>
      </w:r>
    </w:p>
    <w:p>
      <w:pPr>
        <w:spacing w:line="184" w:lineRule="auto"/>
        <w:rPr>
          <w:rFonts w:ascii="SimSun" w:eastAsia="SimSun" w:hAnsi="SimSun" w:cs="SimSun"/>
          <w:sz w:val="22"/>
          <w:szCs w:val="22"/>
        </w:rPr>
        <w:sectPr>
          <w:pgSz w:w="20000" w:h="28260"/>
          <w:pgMar w:top="2315" w:right="3000" w:bottom="0" w:left="3000" w:header="0" w:footer="0" w:gutter="0"/>
          <w:cols w:space="708"/>
        </w:sectPr>
      </w:pPr>
    </w:p>
    <w:tbl>
      <w:tblPr>
        <w:tblStyle w:val="TableNormal0"/>
        <w:tblW w:w="10539" w:type="dxa"/>
        <w:tblInd w:w="1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12"/>
        <w:gridCol w:w="8027"/>
      </w:tblGrid>
      <w:tr>
        <w:tblPrEx>
          <w:tblW w:w="10539" w:type="dxa"/>
          <w:tblInd w:w="17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4"/>
        </w:trPr>
        <w:tc>
          <w:tcPr>
            <w:tcW w:w="25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7" w:type="dxa"/>
            <w:vAlign w:val="top"/>
          </w:tcPr>
          <w:p>
            <w:pPr>
              <w:pStyle w:val="TableText"/>
              <w:spacing w:before="206" w:line="203" w:lineRule="auto"/>
              <w:ind w:left="742"/>
            </w:pPr>
            <w:r>
              <w:t>审批文件名称及文号：泰环审[2022]4号</w:t>
            </w:r>
          </w:p>
        </w:tc>
      </w:tr>
      <w:tr>
        <w:tblPrEx>
          <w:tblW w:w="10539" w:type="dxa"/>
          <w:tblInd w:w="1700" w:type="dxa"/>
          <w:tblLayout w:type="fixed"/>
        </w:tblPrEx>
        <w:trPr>
          <w:trHeight w:val="14796"/>
        </w:trPr>
        <w:tc>
          <w:tcPr>
            <w:tcW w:w="251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265"/>
            </w:pPr>
            <w:r>
              <w:rPr>
                <w:spacing w:val="1"/>
              </w:rPr>
              <w:t>规划及规划环境</w:t>
            </w:r>
          </w:p>
          <w:p>
            <w:pPr>
              <w:pStyle w:val="TableText"/>
              <w:spacing w:before="32" w:line="218" w:lineRule="auto"/>
              <w:ind w:left="265"/>
            </w:pPr>
            <w:r>
              <w:rPr>
                <w:spacing w:val="1"/>
              </w:rPr>
              <w:t>影响评价符合性</w:t>
            </w:r>
          </w:p>
          <w:p>
            <w:pPr>
              <w:pStyle w:val="TableText"/>
              <w:spacing w:before="22" w:line="220" w:lineRule="auto"/>
              <w:ind w:left="965"/>
            </w:pPr>
            <w:r>
              <w:rPr>
                <w:spacing w:val="6"/>
              </w:rPr>
              <w:t>分析</w:t>
            </w:r>
          </w:p>
        </w:tc>
        <w:tc>
          <w:tcPr>
            <w:tcW w:w="8027" w:type="dxa"/>
            <w:vAlign w:val="top"/>
          </w:tcPr>
          <w:p>
            <w:pPr>
              <w:pStyle w:val="TableText"/>
              <w:spacing w:before="201" w:line="531" w:lineRule="exact"/>
              <w:ind w:left="722"/>
            </w:pPr>
            <w:r>
              <w:rPr>
                <w:spacing w:val="1"/>
                <w:position w:val="18"/>
              </w:rPr>
              <w:t>1、与《江苏泰州海陵工业园区(市级园区</w:t>
            </w:r>
            <w:r>
              <w:rPr>
                <w:position w:val="18"/>
              </w:rPr>
              <w:t>)开发建设规划</w:t>
            </w:r>
          </w:p>
          <w:p>
            <w:pPr>
              <w:pStyle w:val="TableText"/>
              <w:spacing w:line="219" w:lineRule="auto"/>
              <w:ind w:left="292"/>
            </w:pPr>
            <w:r>
              <w:t>(2021-2035)》及规划环评相符性分析具体如下：</w:t>
            </w:r>
          </w:p>
          <w:p>
            <w:pPr>
              <w:pStyle w:val="TableText"/>
              <w:spacing w:before="166" w:line="219" w:lineRule="auto"/>
              <w:ind w:left="732"/>
            </w:pPr>
            <w:r>
              <w:t>泰州市海陵工业园区于2003年3月经泰州市人民政府批准</w:t>
            </w:r>
          </w:p>
          <w:p>
            <w:pPr>
              <w:pStyle w:val="TableText"/>
              <w:spacing w:before="201" w:line="346" w:lineRule="auto"/>
              <w:ind w:left="82" w:right="79" w:firstLine="140"/>
            </w:pPr>
            <w:r>
              <w:t>成立，同步编制了《泰州市海陵工业园区规划暨起步区控制性</w:t>
            </w:r>
            <w:r>
              <w:rPr>
                <w:spacing w:val="4"/>
              </w:rPr>
              <w:t xml:space="preserve">  </w:t>
            </w:r>
            <w:r>
              <w:rPr>
                <w:spacing w:val="4"/>
              </w:rPr>
              <w:t>详细规划》</w:t>
            </w:r>
            <w:r>
              <w:rPr>
                <w:spacing w:val="29"/>
              </w:rPr>
              <w:t xml:space="preserve">   </w:t>
            </w:r>
            <w:r>
              <w:rPr>
                <w:spacing w:val="4"/>
              </w:rPr>
              <w:t>(2003~2020),总面积16.6</w:t>
            </w:r>
            <w:r>
              <w:t>km</w:t>
            </w:r>
            <w:r>
              <w:rPr>
                <w:spacing w:val="4"/>
              </w:rPr>
              <w:t>²,2006年开展规划</w:t>
            </w:r>
            <w:r>
              <w:rPr>
                <w:spacing w:val="1"/>
              </w:rPr>
              <w:t xml:space="preserve">  </w:t>
            </w:r>
            <w:r>
              <w:t>环评并通过原泰州市环境保护局审批(泰环计[2006]15号)。2006</w:t>
            </w:r>
            <w:r>
              <w:rPr>
                <w:spacing w:val="13"/>
              </w:rPr>
              <w:t xml:space="preserve"> </w:t>
            </w:r>
            <w:r>
              <w:rPr>
                <w:spacing w:val="3"/>
              </w:rPr>
              <w:t>年4月，江苏省人民政府批准泰州市海陵工业园区部分区域升级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为省级开发区(苏政复[2006]35号),批复面积4.599</w:t>
            </w:r>
            <w:r>
              <w:t>km</w:t>
            </w:r>
            <w:r>
              <w:rPr>
                <w:spacing w:val="8"/>
              </w:rPr>
              <w:t>²。2015</w:t>
            </w:r>
            <w:r>
              <w:rPr>
                <w:spacing w:val="4"/>
              </w:rPr>
              <w:t xml:space="preserve">  </w:t>
            </w:r>
            <w:r>
              <w:rPr>
                <w:spacing w:val="11"/>
              </w:rPr>
              <w:t>年园区管委会对省级园区范围外的18.6</w:t>
            </w:r>
            <w:r>
              <w:t>km</w:t>
            </w:r>
            <w:r>
              <w:rPr>
                <w:spacing w:val="11"/>
              </w:rPr>
              <w:t>²市级园</w:t>
            </w:r>
            <w:r>
              <w:rPr>
                <w:spacing w:val="10"/>
              </w:rPr>
              <w:t>区范围编制</w:t>
            </w:r>
            <w:r>
              <w:t xml:space="preserve">  </w:t>
            </w:r>
            <w:r>
              <w:rPr>
                <w:spacing w:val="8"/>
              </w:rPr>
              <w:t>了《江苏泰州海陵工业园区总体规划(京泰街区、工业区、文</w:t>
            </w:r>
          </w:p>
          <w:p>
            <w:pPr>
              <w:pStyle w:val="TableText"/>
              <w:spacing w:line="216" w:lineRule="auto"/>
              <w:ind w:left="152"/>
            </w:pPr>
            <w:r>
              <w:t>化创意区)(2014-2020)》,同步开展规划环评并于2015年10</w:t>
            </w:r>
          </w:p>
          <w:p>
            <w:pPr>
              <w:pStyle w:val="TableText"/>
              <w:spacing w:before="204" w:line="219" w:lineRule="auto"/>
              <w:ind w:left="182"/>
            </w:pPr>
            <w:r>
              <w:t>月通过原泰州市环境保护局审查(泰环审[2015]52号)。2022</w:t>
            </w:r>
          </w:p>
          <w:p>
            <w:pPr>
              <w:pStyle w:val="TableText"/>
              <w:spacing w:before="168" w:line="219" w:lineRule="auto"/>
              <w:ind w:left="162"/>
            </w:pPr>
            <w:r>
              <w:t>年，泰州市海陵区人民政府同意园区(市级园区)调整规划研</w:t>
            </w:r>
          </w:p>
          <w:p>
            <w:pPr>
              <w:pStyle w:val="TableText"/>
              <w:spacing w:before="175" w:line="216" w:lineRule="auto"/>
              <w:ind w:left="152"/>
            </w:pPr>
            <w:r>
              <w:t>究范围及产业定位(泰海政复[2022]9号),同年编制了《江苏</w:t>
            </w:r>
          </w:p>
          <w:p>
            <w:pPr>
              <w:pStyle w:val="TableText"/>
              <w:spacing w:before="225" w:line="219" w:lineRule="auto"/>
              <w:ind w:left="152"/>
            </w:pPr>
            <w:r>
              <w:t>泰州海陵工业园区(市级园区)开发建设规划(2021-2035)环</w:t>
            </w:r>
          </w:p>
          <w:p>
            <w:pPr>
              <w:pStyle w:val="TableText"/>
              <w:spacing w:before="195" w:line="524" w:lineRule="exact"/>
              <w:ind w:left="222"/>
            </w:pPr>
            <w:r>
              <w:rPr>
                <w:spacing w:val="1"/>
                <w:position w:val="18"/>
              </w:rPr>
              <w:t>境影响报告书》,并于2022年9月14日取得</w:t>
            </w:r>
            <w:r>
              <w:rPr>
                <w:position w:val="18"/>
              </w:rPr>
              <w:t>泰州市生态环境局审</w:t>
            </w:r>
          </w:p>
          <w:p>
            <w:pPr>
              <w:pStyle w:val="TableText"/>
              <w:spacing w:before="1" w:line="219" w:lineRule="auto"/>
              <w:ind w:left="152"/>
            </w:pPr>
            <w:r>
              <w:t>查意见(泰环审[2022]4号)。</w:t>
            </w:r>
          </w:p>
          <w:p>
            <w:pPr>
              <w:pStyle w:val="TableText"/>
              <w:spacing w:before="178" w:line="220" w:lineRule="auto"/>
              <w:ind w:left="872"/>
            </w:pPr>
            <w:r>
              <w:rPr>
                <w:spacing w:val="3"/>
              </w:rPr>
              <w:t>(1)规划范围</w:t>
            </w:r>
          </w:p>
          <w:p>
            <w:pPr>
              <w:pStyle w:val="TableText"/>
              <w:spacing w:before="166" w:line="351" w:lineRule="auto"/>
              <w:ind w:left="82" w:right="4" w:firstLine="639"/>
            </w:pPr>
            <w:r>
              <w:t>规划范围：北至南通路、海姜大道-迎春路-兴秦路-兴工路-</w:t>
            </w:r>
            <w:r>
              <w:rPr>
                <w:spacing w:val="8"/>
              </w:rPr>
              <w:t xml:space="preserve"> </w:t>
            </w:r>
            <w:r>
              <w:t>泰顺路-梅兰路-春兰路，南至永定东路，东至东环路，总用地面</w:t>
            </w:r>
            <w:r>
              <w:rPr>
                <w:spacing w:val="11"/>
              </w:rPr>
              <w:t xml:space="preserve"> </w:t>
            </w:r>
            <w:r>
              <w:rPr>
                <w:spacing w:val="7"/>
              </w:rPr>
              <w:t>积约22,43平方公里。其中近期开发利用范围为；北至南通</w:t>
            </w:r>
            <w:r>
              <w:rPr>
                <w:spacing w:val="6"/>
              </w:rPr>
              <w:t>路、</w:t>
            </w:r>
            <w:r>
              <w:t xml:space="preserve"> </w:t>
            </w:r>
            <w:r>
              <w:t>海姜大道-迎春路-兴泰路-兴工路-泰顺路-梅兰路-春兰路，南至</w:t>
            </w:r>
          </w:p>
          <w:p>
            <w:pPr>
              <w:pStyle w:val="TableText"/>
              <w:spacing w:before="1" w:line="219" w:lineRule="auto"/>
              <w:ind w:left="152"/>
            </w:pPr>
            <w:r>
              <w:t>永定东路，东至建设用地界，总用地面积约18.28平方公里。</w:t>
            </w:r>
          </w:p>
          <w:p>
            <w:pPr>
              <w:pStyle w:val="TableText"/>
              <w:spacing w:before="176" w:line="540" w:lineRule="exact"/>
              <w:ind w:left="722"/>
            </w:pPr>
            <w:r>
              <w:rPr>
                <w:position w:val="19"/>
              </w:rPr>
              <w:t>项目位于泰州市海陵区海陵工业园区一号标准化厂房第4</w:t>
            </w:r>
          </w:p>
          <w:p>
            <w:pPr>
              <w:pStyle w:val="TableText"/>
              <w:spacing w:before="1" w:line="218" w:lineRule="auto"/>
              <w:ind w:left="152"/>
            </w:pPr>
            <w:r>
              <w:rPr>
                <w:spacing w:val="-1"/>
              </w:rPr>
              <w:t>幢，位于江苏泰州海陵工业园区内。</w:t>
            </w:r>
          </w:p>
          <w:p>
            <w:pPr>
              <w:pStyle w:val="TableText"/>
              <w:spacing w:before="190" w:line="219" w:lineRule="auto"/>
              <w:ind w:left="872"/>
            </w:pPr>
            <w:r>
              <w:rPr>
                <w:spacing w:val="1"/>
              </w:rPr>
              <w:t>(2)产业发展策略</w:t>
            </w:r>
          </w:p>
          <w:p>
            <w:pPr>
              <w:pStyle w:val="TableText"/>
              <w:spacing w:before="186" w:line="219" w:lineRule="auto"/>
              <w:ind w:left="722"/>
            </w:pPr>
            <w:r>
              <w:rPr>
                <w:spacing w:val="1"/>
              </w:rPr>
              <w:t>江苏泰州海陵工业园区的产业定位详见表1-1。</w:t>
            </w:r>
          </w:p>
        </w:tc>
      </w:tr>
    </w:tbl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55" w:line="183" w:lineRule="auto"/>
        <w:ind w:left="69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z w:val="17"/>
          <w:szCs w:val="17"/>
        </w:rPr>
        <w:t>2</w:t>
      </w:r>
    </w:p>
    <w:p>
      <w:pPr>
        <w:spacing w:line="183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15" w:right="3000" w:bottom="0" w:left="3000" w:header="0" w:footer="0" w:gutter="0"/>
          <w:pgNumType w:start="2"/>
          <w:cols w:space="708"/>
        </w:sectPr>
      </w:pPr>
    </w:p>
    <w:tbl>
      <w:tblPr>
        <w:tblStyle w:val="TableNormal1"/>
        <w:tblW w:w="10490" w:type="dxa"/>
        <w:tblInd w:w="1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02"/>
        <w:gridCol w:w="380"/>
        <w:gridCol w:w="1708"/>
        <w:gridCol w:w="1449"/>
        <w:gridCol w:w="2288"/>
        <w:gridCol w:w="1319"/>
        <w:gridCol w:w="844"/>
      </w:tblGrid>
      <w:tr>
        <w:tblPrEx>
          <w:tblW w:w="10490" w:type="dxa"/>
          <w:tblInd w:w="17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4"/>
        </w:trPr>
        <w:tc>
          <w:tcPr>
            <w:tcW w:w="250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88" w:type="dxa"/>
            <w:gridSpan w:val="6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left="1666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表1-1</w:t>
            </w:r>
            <w:r>
              <w:rPr>
                <w:spacing w:val="-2"/>
                <w:sz w:val="26"/>
                <w:szCs w:val="26"/>
              </w:rPr>
              <w:t xml:space="preserve">  </w:t>
            </w:r>
            <w:r>
              <w:rPr>
                <w:b/>
                <w:bCs/>
                <w:spacing w:val="-2"/>
                <w:sz w:val="26"/>
                <w:szCs w:val="26"/>
              </w:rPr>
              <w:t>产业发展定位及主要发展方向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30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gridSpan w:val="2"/>
            <w:vAlign w:val="top"/>
          </w:tcPr>
          <w:p>
            <w:pPr>
              <w:pStyle w:val="TableText"/>
              <w:spacing w:before="21" w:line="191" w:lineRule="auto"/>
              <w:ind w:left="56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主导产业</w:t>
            </w:r>
          </w:p>
        </w:tc>
        <w:tc>
          <w:tcPr>
            <w:tcW w:w="5056" w:type="dxa"/>
            <w:gridSpan w:val="3"/>
            <w:vAlign w:val="top"/>
          </w:tcPr>
          <w:p>
            <w:pPr>
              <w:pStyle w:val="TableText"/>
              <w:spacing w:before="22" w:line="190" w:lineRule="auto"/>
              <w:ind w:left="1745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主要发展方向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spacing w:before="23" w:line="189" w:lineRule="auto"/>
              <w:ind w:left="158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备注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65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47" w:line="216" w:lineRule="auto"/>
              <w:ind w:left="519"/>
              <w:rPr>
                <w:sz w:val="26"/>
                <w:szCs w:val="26"/>
              </w:rPr>
            </w:pPr>
            <w:r>
              <w:rPr>
                <w:spacing w:val="57"/>
                <w:sz w:val="26"/>
                <w:szCs w:val="26"/>
              </w:rPr>
              <w:t>高端装备制造</w:t>
            </w:r>
          </w:p>
        </w:tc>
        <w:tc>
          <w:tcPr>
            <w:tcW w:w="1708" w:type="dxa"/>
            <w:vAlign w:val="top"/>
          </w:tcPr>
          <w:p>
            <w:pPr>
              <w:pStyle w:val="TableText"/>
              <w:spacing w:before="201" w:line="219" w:lineRule="auto"/>
              <w:ind w:left="6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交通运输装备</w:t>
            </w:r>
          </w:p>
        </w:tc>
        <w:tc>
          <w:tcPr>
            <w:tcW w:w="5056" w:type="dxa"/>
            <w:gridSpan w:val="3"/>
            <w:vAlign w:val="top"/>
          </w:tcPr>
          <w:p>
            <w:pPr>
              <w:pStyle w:val="TableText"/>
              <w:spacing w:before="42" w:line="212" w:lineRule="auto"/>
              <w:ind w:left="1021" w:hanging="1007"/>
              <w:rPr>
                <w:sz w:val="26"/>
                <w:szCs w:val="26"/>
              </w:rPr>
            </w:pPr>
            <w:r>
              <w:rPr>
                <w:spacing w:val="-9"/>
                <w:sz w:val="26"/>
                <w:szCs w:val="26"/>
              </w:rPr>
              <w:t>汽车智能电子控制系统与车载智能设备、智能</w:t>
            </w:r>
            <w:r>
              <w:rPr>
                <w:spacing w:val="1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汽车/新能源汽车零部件等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19" w:lineRule="auto"/>
              <w:ind w:left="159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禁止</w:t>
            </w:r>
          </w:p>
          <w:p>
            <w:pPr>
              <w:pStyle w:val="TableText"/>
              <w:spacing w:before="2" w:line="220" w:lineRule="auto"/>
              <w:ind w:left="15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新建</w:t>
            </w:r>
          </w:p>
          <w:p>
            <w:pPr>
              <w:pStyle w:val="TableText"/>
              <w:spacing w:before="29" w:line="219" w:lineRule="auto"/>
              <w:ind w:left="159"/>
              <w:rPr>
                <w:sz w:val="26"/>
                <w:szCs w:val="26"/>
              </w:rPr>
            </w:pPr>
            <w:r>
              <w:rPr>
                <w:spacing w:val="7"/>
                <w:sz w:val="26"/>
                <w:szCs w:val="26"/>
              </w:rPr>
              <w:t>含电</w:t>
            </w:r>
          </w:p>
          <w:p>
            <w:pPr>
              <w:pStyle w:val="TableText"/>
              <w:spacing w:before="19" w:line="219" w:lineRule="auto"/>
              <w:ind w:left="158"/>
              <w:rPr>
                <w:sz w:val="26"/>
                <w:szCs w:val="26"/>
              </w:rPr>
            </w:pPr>
            <w:r>
              <w:rPr>
                <w:spacing w:val="7"/>
                <w:sz w:val="26"/>
                <w:szCs w:val="26"/>
              </w:rPr>
              <w:t>镀工</w:t>
            </w:r>
          </w:p>
          <w:p>
            <w:pPr>
              <w:pStyle w:val="TableText"/>
              <w:spacing w:before="14" w:line="220" w:lineRule="auto"/>
              <w:ind w:left="158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序项</w:t>
            </w:r>
          </w:p>
          <w:p>
            <w:pPr>
              <w:pStyle w:val="TableText"/>
              <w:spacing w:before="14" w:line="222" w:lineRule="auto"/>
              <w:ind w:left="28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目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649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TableText"/>
              <w:spacing w:before="202" w:line="220" w:lineRule="auto"/>
              <w:ind w:left="6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通用专用装备</w:t>
            </w:r>
          </w:p>
        </w:tc>
        <w:tc>
          <w:tcPr>
            <w:tcW w:w="5056" w:type="dxa"/>
            <w:gridSpan w:val="3"/>
            <w:vAlign w:val="top"/>
          </w:tcPr>
          <w:p>
            <w:pPr>
              <w:pStyle w:val="TableText"/>
              <w:spacing w:before="50" w:line="209" w:lineRule="auto"/>
              <w:ind w:left="313" w:hanging="299"/>
              <w:rPr>
                <w:sz w:val="26"/>
                <w:szCs w:val="26"/>
              </w:rPr>
            </w:pPr>
            <w:r>
              <w:rPr>
                <w:spacing w:val="-9"/>
                <w:sz w:val="26"/>
                <w:szCs w:val="26"/>
              </w:rPr>
              <w:t>泵、阀、压缩机等机械制造、通用零部件制造</w:t>
            </w:r>
            <w:r>
              <w:rPr>
                <w:spacing w:val="1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等，医疗、环保类专用机械设备制造等</w:t>
            </w:r>
          </w:p>
        </w:tc>
        <w:tc>
          <w:tcPr>
            <w:tcW w:w="8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669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TableText"/>
              <w:spacing w:before="61" w:line="212" w:lineRule="auto"/>
              <w:ind w:left="711" w:right="63" w:hanging="649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电气机械及器</w:t>
            </w:r>
            <w:r>
              <w:rPr>
                <w:spacing w:val="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材</w:t>
            </w:r>
          </w:p>
        </w:tc>
        <w:tc>
          <w:tcPr>
            <w:tcW w:w="5056" w:type="dxa"/>
            <w:gridSpan w:val="3"/>
            <w:vAlign w:val="top"/>
          </w:tcPr>
          <w:p>
            <w:pPr>
              <w:pStyle w:val="TableText"/>
              <w:spacing w:before="70" w:line="209" w:lineRule="auto"/>
              <w:ind w:left="183" w:hanging="169"/>
              <w:rPr>
                <w:sz w:val="26"/>
                <w:szCs w:val="26"/>
              </w:rPr>
            </w:pPr>
            <w:r>
              <w:rPr>
                <w:spacing w:val="-9"/>
                <w:sz w:val="26"/>
                <w:szCs w:val="26"/>
              </w:rPr>
              <w:t>太阳能电池片生产及光伏组件装配、冰箱空调</w:t>
            </w:r>
            <w:r>
              <w:rPr>
                <w:spacing w:val="10"/>
                <w:sz w:val="26"/>
                <w:szCs w:val="26"/>
              </w:rPr>
              <w:t xml:space="preserve"> </w:t>
            </w:r>
            <w:r>
              <w:rPr>
                <w:spacing w:val="-1"/>
                <w:sz w:val="26"/>
                <w:szCs w:val="26"/>
              </w:rPr>
              <w:t>生产及相关零部件制造、智能电网设备等</w:t>
            </w:r>
          </w:p>
        </w:tc>
        <w:tc>
          <w:tcPr>
            <w:tcW w:w="8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639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TableText"/>
              <w:spacing w:before="43" w:line="208" w:lineRule="auto"/>
              <w:ind w:left="711" w:right="62" w:hanging="649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电子和通讯设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备</w:t>
            </w:r>
          </w:p>
        </w:tc>
        <w:tc>
          <w:tcPr>
            <w:tcW w:w="5056" w:type="dxa"/>
            <w:gridSpan w:val="3"/>
            <w:vAlign w:val="top"/>
          </w:tcPr>
          <w:p>
            <w:pPr>
              <w:pStyle w:val="TableText"/>
              <w:spacing w:before="43" w:line="208" w:lineRule="auto"/>
              <w:ind w:left="180" w:hanging="165"/>
              <w:rPr>
                <w:sz w:val="26"/>
                <w:szCs w:val="26"/>
              </w:rPr>
            </w:pPr>
            <w:r>
              <w:rPr>
                <w:spacing w:val="-9"/>
                <w:sz w:val="26"/>
                <w:szCs w:val="26"/>
              </w:rPr>
              <w:t>电子设备、新型电子元器件、通讯设备制造、</w:t>
            </w:r>
            <w:r>
              <w:rPr>
                <w:spacing w:val="10"/>
                <w:sz w:val="26"/>
                <w:szCs w:val="26"/>
              </w:rPr>
              <w:t xml:space="preserve"> </w:t>
            </w:r>
            <w:r>
              <w:rPr>
                <w:spacing w:val="-6"/>
                <w:sz w:val="26"/>
                <w:szCs w:val="26"/>
              </w:rPr>
              <w:t>集成电路装备制造、新型电子专用材料等</w:t>
            </w:r>
          </w:p>
        </w:tc>
        <w:tc>
          <w:tcPr>
            <w:tcW w:w="8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31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TableText"/>
              <w:spacing w:before="33" w:line="189" w:lineRule="auto"/>
              <w:ind w:left="19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仪器与仪表</w:t>
            </w:r>
          </w:p>
        </w:tc>
        <w:tc>
          <w:tcPr>
            <w:tcW w:w="5056" w:type="dxa"/>
            <w:gridSpan w:val="3"/>
            <w:vAlign w:val="top"/>
          </w:tcPr>
          <w:p>
            <w:pPr>
              <w:pStyle w:val="TableText"/>
              <w:spacing w:before="33" w:line="189" w:lineRule="auto"/>
              <w:ind w:left="5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数字化、智能化、网络化工业自动检测仪表</w:t>
            </w:r>
          </w:p>
        </w:tc>
        <w:tc>
          <w:tcPr>
            <w:tcW w:w="8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2768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88" w:type="dxa"/>
            <w:gridSpan w:val="6"/>
            <w:vAlign w:val="top"/>
          </w:tcPr>
          <w:p>
            <w:pPr>
              <w:pStyle w:val="TableText"/>
              <w:spacing w:before="224" w:line="510" w:lineRule="exact"/>
              <w:ind w:left="682"/>
              <w:rPr>
                <w:sz w:val="26"/>
                <w:szCs w:val="26"/>
              </w:rPr>
            </w:pPr>
            <w:r>
              <w:rPr>
                <w:position w:val="18"/>
                <w:sz w:val="26"/>
                <w:szCs w:val="26"/>
              </w:rPr>
              <w:t>项目属于[C4111]鬃毛加工、制刷及清扫工具制造，不违背</w:t>
            </w:r>
          </w:p>
          <w:p>
            <w:pPr>
              <w:pStyle w:val="TableText"/>
              <w:spacing w:line="219" w:lineRule="auto"/>
              <w:ind w:left="162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园区产业定位。</w:t>
            </w:r>
          </w:p>
          <w:p>
            <w:pPr>
              <w:pStyle w:val="TableText"/>
              <w:spacing w:before="232" w:line="221" w:lineRule="auto"/>
              <w:ind w:left="84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(3)用地规划</w:t>
            </w:r>
          </w:p>
          <w:p>
            <w:pPr>
              <w:pStyle w:val="TableText"/>
              <w:spacing w:before="217" w:line="219" w:lineRule="auto"/>
              <w:ind w:left="712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规划用地平衡表见下表。</w:t>
            </w:r>
          </w:p>
          <w:p>
            <w:pPr>
              <w:pStyle w:val="TableText"/>
              <w:spacing w:before="318" w:line="220" w:lineRule="auto"/>
              <w:ind w:left="2216"/>
              <w:rPr>
                <w:sz w:val="26"/>
                <w:szCs w:val="26"/>
              </w:rPr>
            </w:pPr>
            <w:r>
              <w:rPr>
                <w:b/>
                <w:bCs/>
                <w:spacing w:val="-3"/>
                <w:sz w:val="26"/>
                <w:szCs w:val="26"/>
              </w:rPr>
              <w:t>表1-2</w:t>
            </w:r>
            <w:r>
              <w:rPr>
                <w:spacing w:val="-3"/>
                <w:sz w:val="26"/>
                <w:szCs w:val="26"/>
              </w:rPr>
              <w:t xml:space="preserve">  </w:t>
            </w:r>
            <w:r>
              <w:rPr>
                <w:b/>
                <w:bCs/>
                <w:spacing w:val="-3"/>
                <w:sz w:val="26"/>
                <w:szCs w:val="26"/>
              </w:rPr>
              <w:t>远期规划用地一览表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19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87" w:line="220" w:lineRule="auto"/>
              <w:ind w:left="1242"/>
              <w:rPr>
                <w:sz w:val="26"/>
                <w:szCs w:val="26"/>
              </w:rPr>
            </w:pPr>
            <w:r>
              <w:rPr>
                <w:spacing w:val="7"/>
                <w:sz w:val="26"/>
                <w:szCs w:val="26"/>
              </w:rPr>
              <w:t>用地性质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87" w:line="220" w:lineRule="auto"/>
              <w:ind w:left="485"/>
              <w:rPr>
                <w:sz w:val="26"/>
                <w:szCs w:val="26"/>
              </w:rPr>
            </w:pPr>
            <w:r>
              <w:rPr>
                <w:spacing w:val="9"/>
                <w:sz w:val="26"/>
                <w:szCs w:val="26"/>
              </w:rPr>
              <w:t>面积(公顷)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88" w:line="221" w:lineRule="auto"/>
              <w:ind w:left="617"/>
              <w:rPr>
                <w:sz w:val="26"/>
                <w:szCs w:val="26"/>
              </w:rPr>
            </w:pPr>
            <w:r>
              <w:rPr>
                <w:spacing w:val="11"/>
                <w:sz w:val="26"/>
                <w:szCs w:val="26"/>
              </w:rPr>
              <w:t>比例(%)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1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88" w:line="220" w:lineRule="auto"/>
              <w:ind w:left="124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居住用地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54" w:line="174" w:lineRule="auto"/>
              <w:ind w:left="745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695.85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54" w:line="174" w:lineRule="auto"/>
              <w:ind w:left="748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35.07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19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87" w:line="219" w:lineRule="auto"/>
              <w:ind w:left="7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公共管理与公共服务设施用地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54" w:line="181" w:lineRule="auto"/>
              <w:ind w:left="816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37.56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54" w:line="181" w:lineRule="auto"/>
              <w:ind w:left="817"/>
              <w:rPr>
                <w:sz w:val="26"/>
                <w:szCs w:val="26"/>
              </w:rPr>
            </w:pPr>
            <w:r>
              <w:rPr>
                <w:spacing w:val="-6"/>
                <w:sz w:val="26"/>
                <w:szCs w:val="26"/>
              </w:rPr>
              <w:t>1.89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3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98" w:line="219" w:lineRule="auto"/>
              <w:ind w:left="592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商业服务业设施用地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65" w:line="181" w:lineRule="auto"/>
              <w:ind w:left="745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203.28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65" w:line="181" w:lineRule="auto"/>
              <w:ind w:left="747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10.24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2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90" w:line="221" w:lineRule="auto"/>
              <w:ind w:left="124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工业用地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55" w:line="181" w:lineRule="auto"/>
              <w:ind w:left="745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643.84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55" w:line="181" w:lineRule="auto"/>
              <w:ind w:left="748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32.45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0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80" w:line="220" w:lineRule="auto"/>
              <w:ind w:left="982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物流设施用地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4" w:line="174" w:lineRule="auto"/>
              <w:ind w:left="87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6.81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46" w:line="173" w:lineRule="auto"/>
              <w:ind w:left="817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0.34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3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98" w:line="219" w:lineRule="auto"/>
              <w:ind w:left="982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市政设施用地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65" w:line="181" w:lineRule="auto"/>
              <w:ind w:left="94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6.6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65" w:line="181" w:lineRule="auto"/>
              <w:ind w:left="817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0.33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3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98" w:line="219" w:lineRule="auto"/>
              <w:ind w:left="982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道路广场用地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65" w:line="181" w:lineRule="auto"/>
              <w:ind w:left="745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211.46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65" w:line="181" w:lineRule="auto"/>
              <w:ind w:left="747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10.65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19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90" w:line="221" w:lineRule="auto"/>
              <w:ind w:left="1502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绿地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54" w:line="181" w:lineRule="auto"/>
              <w:ind w:left="745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178.64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55" w:line="180" w:lineRule="auto"/>
              <w:ind w:left="100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0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81" w:line="219" w:lineRule="auto"/>
              <w:ind w:left="982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规划建设用地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46" w:line="173" w:lineRule="auto"/>
              <w:ind w:left="685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1984.05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TableText"/>
              <w:spacing w:before="146" w:line="173" w:lineRule="auto"/>
              <w:ind w:left="877"/>
              <w:rPr>
                <w:sz w:val="26"/>
                <w:szCs w:val="26"/>
              </w:rPr>
            </w:pPr>
            <w:r>
              <w:rPr>
                <w:spacing w:val="-7"/>
                <w:sz w:val="26"/>
                <w:szCs w:val="26"/>
              </w:rPr>
              <w:t>100</w:t>
            </w: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3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101" w:line="221" w:lineRule="auto"/>
              <w:ind w:left="1112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河流及其它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65" w:line="181" w:lineRule="auto"/>
              <w:ind w:left="745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162.76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2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90" w:line="220" w:lineRule="auto"/>
              <w:ind w:left="111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发展备用地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56" w:line="180" w:lineRule="auto"/>
              <w:ind w:left="815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96.24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460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7" w:type="dxa"/>
            <w:gridSpan w:val="3"/>
            <w:vAlign w:val="top"/>
          </w:tcPr>
          <w:p>
            <w:pPr>
              <w:pStyle w:val="TableText"/>
              <w:spacing w:before="111" w:line="221" w:lineRule="auto"/>
              <w:ind w:left="1372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总用地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76" w:line="183" w:lineRule="auto"/>
              <w:ind w:left="685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2243.04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90" w:type="dxa"/>
          <w:tblInd w:w="1700" w:type="dxa"/>
          <w:tblLayout w:type="fixed"/>
        </w:tblPrEx>
        <w:trPr>
          <w:trHeight w:val="3123"/>
        </w:trPr>
        <w:tc>
          <w:tcPr>
            <w:tcW w:w="25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88" w:type="dxa"/>
            <w:gridSpan w:val="6"/>
            <w:vAlign w:val="top"/>
          </w:tcPr>
          <w:p>
            <w:pPr>
              <w:pStyle w:val="TableText"/>
              <w:spacing w:before="198" w:line="530" w:lineRule="exact"/>
              <w:ind w:left="692"/>
              <w:rPr>
                <w:sz w:val="26"/>
                <w:szCs w:val="26"/>
              </w:rPr>
            </w:pPr>
            <w:r>
              <w:rPr>
                <w:position w:val="20"/>
                <w:sz w:val="26"/>
                <w:szCs w:val="26"/>
              </w:rPr>
              <w:t>项目位于泰州市海陵区海陵工业园区一号标准化厂房第4</w:t>
            </w:r>
          </w:p>
          <w:p>
            <w:pPr>
              <w:pStyle w:val="TableText"/>
              <w:spacing w:line="218" w:lineRule="auto"/>
              <w:ind w:left="16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幢，属于工业用地，符合泰州海陵工业园区用地规划。</w:t>
            </w:r>
          </w:p>
          <w:p>
            <w:pPr>
              <w:pStyle w:val="TableText"/>
              <w:spacing w:before="202" w:line="528" w:lineRule="exact"/>
              <w:ind w:left="852"/>
              <w:rPr>
                <w:sz w:val="26"/>
                <w:szCs w:val="26"/>
              </w:rPr>
            </w:pPr>
            <w:r>
              <w:rPr>
                <w:spacing w:val="1"/>
                <w:position w:val="20"/>
                <w:sz w:val="26"/>
                <w:szCs w:val="26"/>
              </w:rPr>
              <w:t>(4)市政基础设施</w:t>
            </w:r>
          </w:p>
          <w:p>
            <w:pPr>
              <w:pStyle w:val="TableText"/>
              <w:spacing w:line="217" w:lineRule="auto"/>
              <w:ind w:left="702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①给水规划</w:t>
            </w:r>
          </w:p>
          <w:p>
            <w:pPr>
              <w:pStyle w:val="TableText"/>
              <w:spacing w:before="216" w:line="530" w:lineRule="exact"/>
              <w:ind w:left="702"/>
              <w:rPr>
                <w:sz w:val="26"/>
                <w:szCs w:val="26"/>
              </w:rPr>
            </w:pPr>
            <w:r>
              <w:rPr>
                <w:position w:val="20"/>
                <w:sz w:val="26"/>
                <w:szCs w:val="26"/>
              </w:rPr>
              <w:t>园区的给水由区域供水(泰州市三水厂)自兴泰路DN1000</w:t>
            </w:r>
          </w:p>
          <w:p>
            <w:pPr>
              <w:pStyle w:val="TableText"/>
              <w:spacing w:line="209" w:lineRule="auto"/>
              <w:ind w:left="16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接口接入，与园区内给水管网相连接形成环网供</w:t>
            </w:r>
            <w:r>
              <w:rPr>
                <w:spacing w:val="-1"/>
                <w:sz w:val="26"/>
                <w:szCs w:val="26"/>
              </w:rPr>
              <w:t>水。</w:t>
            </w: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1" w:line="183" w:lineRule="auto"/>
        <w:ind w:left="69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3</w:t>
      </w:r>
    </w:p>
    <w:p>
      <w:pPr>
        <w:spacing w:line="183" w:lineRule="auto"/>
        <w:rPr>
          <w:rFonts w:ascii="SimSun" w:eastAsia="SimSun" w:hAnsi="SimSun" w:cs="SimSun"/>
          <w:sz w:val="19"/>
          <w:szCs w:val="19"/>
        </w:rPr>
        <w:sectPr>
          <w:pgSz w:w="20000" w:h="28260"/>
          <w:pgMar w:top="2015" w:right="3000" w:bottom="0" w:left="3000" w:header="0" w:footer="0" w:gutter="0"/>
          <w:pgNumType w:start="3"/>
          <w:cols w:space="708"/>
        </w:sectPr>
      </w:pPr>
    </w:p>
    <w:tbl>
      <w:tblPr>
        <w:tblStyle w:val="TableNormal2"/>
        <w:tblW w:w="10535" w:type="dxa"/>
        <w:tblInd w:w="1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92"/>
        <w:gridCol w:w="8043"/>
      </w:tblGrid>
      <w:tr>
        <w:tblPrEx>
          <w:tblW w:w="10535" w:type="dxa"/>
          <w:tblInd w:w="17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720"/>
        </w:trPr>
        <w:tc>
          <w:tcPr>
            <w:tcW w:w="2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3" w:type="dxa"/>
            <w:vAlign w:val="top"/>
          </w:tcPr>
          <w:p>
            <w:pPr>
              <w:pStyle w:val="TableText"/>
              <w:spacing w:before="205" w:line="527" w:lineRule="exact"/>
              <w:ind w:left="732"/>
            </w:pPr>
            <w:r>
              <w:rPr>
                <w:position w:val="18"/>
              </w:rPr>
              <w:t>给水管网布置成环状网，以确保供水安全。给水主干管管</w:t>
            </w:r>
          </w:p>
          <w:p>
            <w:pPr>
              <w:pStyle w:val="TableText"/>
              <w:spacing w:line="216" w:lineRule="auto"/>
              <w:ind w:left="172"/>
            </w:pPr>
            <w:r>
              <w:t>径为DNI00、DN800、DN600、DN560,主要布置在兴泰路，春</w:t>
            </w:r>
          </w:p>
          <w:p>
            <w:pPr>
              <w:pStyle w:val="TableText"/>
              <w:spacing w:before="186" w:line="529" w:lineRule="exact"/>
              <w:jc w:val="right"/>
            </w:pPr>
            <w:r>
              <w:rPr>
                <w:position w:val="18"/>
              </w:rPr>
              <w:t>兰路、运河路、南通路、海姜大道、迎春路、济川路、梅兰路、</w:t>
            </w:r>
          </w:p>
          <w:p>
            <w:pPr>
              <w:pStyle w:val="TableText"/>
              <w:spacing w:line="218" w:lineRule="auto"/>
              <w:ind w:left="162"/>
            </w:pPr>
            <w:r>
              <w:rPr>
                <w:spacing w:val="-5"/>
              </w:rPr>
              <w:t>凤凰路、京泰路上，在其它路上布置DN300给水管。</w:t>
            </w:r>
          </w:p>
          <w:p>
            <w:pPr>
              <w:pStyle w:val="TableText"/>
              <w:spacing w:before="166" w:line="217" w:lineRule="auto"/>
              <w:ind w:left="722"/>
            </w:pPr>
            <w:r>
              <w:rPr>
                <w:spacing w:val="4"/>
              </w:rPr>
              <w:t>②排水规划</w:t>
            </w:r>
          </w:p>
          <w:p>
            <w:pPr>
              <w:pStyle w:val="TableText"/>
              <w:spacing w:before="212" w:line="219" w:lineRule="auto"/>
              <w:ind w:left="742"/>
            </w:pPr>
            <w:r>
              <w:t>采用雨、污完全分流制，加强环境保护，改善水体质量。</w:t>
            </w:r>
          </w:p>
          <w:p>
            <w:pPr>
              <w:pStyle w:val="TableText"/>
              <w:spacing w:before="198" w:line="557" w:lineRule="exact"/>
              <w:ind w:left="772"/>
            </w:pPr>
            <w:r>
              <w:rPr>
                <w:position w:val="20"/>
              </w:rPr>
              <w:t>目前园区污水依托区外泰州市城南(第一)污水处理厂处</w:t>
            </w:r>
          </w:p>
          <w:p>
            <w:pPr>
              <w:pStyle w:val="TableText"/>
              <w:spacing w:line="229" w:lineRule="auto"/>
              <w:ind w:left="132"/>
            </w:pPr>
            <w:r>
              <w:t>理。</w:t>
            </w:r>
          </w:p>
          <w:p>
            <w:pPr>
              <w:pStyle w:val="TableText"/>
              <w:spacing w:before="136" w:line="219" w:lineRule="auto"/>
              <w:ind w:left="742"/>
            </w:pPr>
            <w:r>
              <w:rPr>
                <w:spacing w:val="1"/>
              </w:rPr>
              <w:t>泰州市城南(第一)污水处理厂位于本规划区西侧，济川</w:t>
            </w:r>
          </w:p>
          <w:p>
            <w:pPr>
              <w:pStyle w:val="TableText"/>
              <w:spacing w:before="199" w:line="345" w:lineRule="auto"/>
              <w:ind w:left="172" w:right="8" w:firstLine="20"/>
            </w:pPr>
            <w:r>
              <w:t xml:space="preserve">东路与老328国道交界处。污水处理厂分两期建设，总处理规模 </w:t>
            </w:r>
            <w:r>
              <w:rPr>
                <w:spacing w:val="5"/>
              </w:rPr>
              <w:t>8万吨/日，采用“多模式A²O+混凝沉淀+纤维转盘过</w:t>
            </w:r>
            <w:r>
              <w:rPr>
                <w:spacing w:val="4"/>
              </w:rPr>
              <w:t>滤+二氧化</w:t>
            </w:r>
            <w:r>
              <w:t xml:space="preserve">  </w:t>
            </w:r>
            <w:r>
              <w:t>氯消毒”的处理工艺，出水水质执行《城镇污水处理厂污染物排</w:t>
            </w:r>
          </w:p>
          <w:p>
            <w:pPr>
              <w:pStyle w:val="TableText"/>
              <w:spacing w:before="1" w:line="219" w:lineRule="auto"/>
              <w:ind w:left="172"/>
            </w:pPr>
            <w:r>
              <w:rPr>
                <w:spacing w:val="-6"/>
              </w:rPr>
              <w:t>放标准》</w:t>
            </w:r>
            <w:r>
              <w:rPr>
                <w:spacing w:val="24"/>
              </w:rPr>
              <w:t xml:space="preserve">   </w:t>
            </w:r>
            <w:r>
              <w:rPr>
                <w:spacing w:val="-6"/>
              </w:rPr>
              <w:t>(GB18918-2002)一级A标准。污水处</w:t>
            </w:r>
            <w:r>
              <w:rPr>
                <w:spacing w:val="-7"/>
              </w:rPr>
              <w:t>理厂排污口位</w:t>
            </w:r>
          </w:p>
          <w:p>
            <w:pPr>
              <w:pStyle w:val="TableText"/>
              <w:spacing w:before="203" w:line="515" w:lineRule="exact"/>
              <w:ind w:left="192"/>
            </w:pPr>
            <w:r>
              <w:rPr>
                <w:position w:val="17"/>
              </w:rPr>
              <w:t>于许郑河(新通扬运河南1.2km处),向西接入，经许郑河向北</w:t>
            </w:r>
          </w:p>
          <w:p>
            <w:pPr>
              <w:pStyle w:val="TableText"/>
              <w:spacing w:line="220" w:lineRule="auto"/>
              <w:ind w:left="152"/>
            </w:pPr>
            <w:r>
              <w:t>排入新通扬运河。</w:t>
            </w:r>
          </w:p>
          <w:p>
            <w:pPr>
              <w:pStyle w:val="TableText"/>
              <w:spacing w:before="184" w:line="541" w:lineRule="exact"/>
              <w:ind w:left="732"/>
            </w:pPr>
            <w:r>
              <w:rPr>
                <w:spacing w:val="2"/>
                <w:position w:val="19"/>
              </w:rPr>
              <w:t>根据本轮污水规划，园区现状已接管至泰州市城南(第一)</w:t>
            </w:r>
          </w:p>
          <w:p>
            <w:pPr>
              <w:pStyle w:val="TableText"/>
              <w:spacing w:before="1" w:line="219" w:lineRule="auto"/>
              <w:ind w:left="172"/>
            </w:pPr>
            <w:r>
              <w:t>污水处理厂的，维持现状。园区工业污水处理厂建成后，主要</w:t>
            </w:r>
          </w:p>
          <w:p>
            <w:pPr>
              <w:pStyle w:val="TableText"/>
              <w:spacing w:before="158" w:line="219" w:lineRule="auto"/>
              <w:ind w:left="162"/>
            </w:pPr>
            <w:r>
              <w:rPr>
                <w:spacing w:val="1"/>
              </w:rPr>
              <w:t>处理市级园区大得河以南、泰康路以东部分工业用地，</w:t>
            </w:r>
            <w:r>
              <w:t>以及省</w:t>
            </w:r>
          </w:p>
          <w:p>
            <w:pPr>
              <w:pStyle w:val="TableText"/>
              <w:spacing w:before="215" w:line="219" w:lineRule="auto"/>
              <w:ind w:left="172"/>
            </w:pPr>
            <w:r>
              <w:t>级开发区工业工地内的工业废水。其余区域的废水仍由泰州市</w:t>
            </w:r>
          </w:p>
          <w:p>
            <w:pPr>
              <w:pStyle w:val="TableText"/>
              <w:spacing w:before="178" w:line="218" w:lineRule="auto"/>
              <w:ind w:left="162"/>
            </w:pPr>
            <w:r>
              <w:t>城南(第一)污水处理厂进行处理。结合废水污染源估算接管，</w:t>
            </w:r>
          </w:p>
          <w:p>
            <w:pPr>
              <w:pStyle w:val="TableText"/>
              <w:spacing w:before="207" w:line="520" w:lineRule="exact"/>
              <w:jc w:val="right"/>
            </w:pPr>
            <w:r>
              <w:rPr>
                <w:position w:val="18"/>
              </w:rPr>
              <w:t>规划实施后主要新增生活污水2400t/d,新增公共、商业、服务、</w:t>
            </w:r>
          </w:p>
          <w:p>
            <w:pPr>
              <w:pStyle w:val="TableText"/>
              <w:spacing w:before="1" w:line="216" w:lineRule="auto"/>
              <w:ind w:left="192"/>
            </w:pPr>
            <w:r>
              <w:rPr>
                <w:spacing w:val="-3"/>
              </w:rPr>
              <w:t>市政等其他类污水270t/d,接管至泰州市城南(</w:t>
            </w:r>
            <w:r>
              <w:rPr>
                <w:spacing w:val="-4"/>
              </w:rPr>
              <w:t>第一)污水处理</w:t>
            </w:r>
          </w:p>
          <w:p>
            <w:pPr>
              <w:pStyle w:val="TableText"/>
              <w:spacing w:before="206" w:line="219" w:lineRule="auto"/>
              <w:ind w:left="172"/>
            </w:pPr>
            <w:r>
              <w:t>厂的新增服务、市政等其它类污水服务、市政等其它类污水</w:t>
            </w:r>
          </w:p>
          <w:p>
            <w:pPr>
              <w:pStyle w:val="TableText"/>
              <w:spacing w:before="194" w:line="216" w:lineRule="auto"/>
              <w:ind w:left="172"/>
            </w:pPr>
            <w:r>
              <w:t>270t/d,接管至泰州市城南(第一)污水处理厂的新增污水量合</w:t>
            </w:r>
          </w:p>
          <w:p>
            <w:pPr>
              <w:pStyle w:val="TableText"/>
              <w:spacing w:before="202" w:line="510" w:lineRule="exact"/>
              <w:jc w:val="right"/>
            </w:pPr>
            <w:r>
              <w:rPr>
                <w:position w:val="17"/>
              </w:rPr>
              <w:t>计2670t/d。污水厂目前运营平均日处理量约5.5万t/d,尚有余量</w:t>
            </w:r>
          </w:p>
          <w:p>
            <w:pPr>
              <w:pStyle w:val="TableText"/>
              <w:spacing w:line="216" w:lineRule="auto"/>
              <w:ind w:left="152"/>
            </w:pPr>
            <w:r>
              <w:rPr>
                <w:spacing w:val="-1"/>
              </w:rPr>
              <w:t>2.5万t/d,足以接纳本规划实施后的新增污水接管量需求。</w:t>
            </w:r>
          </w:p>
          <w:p>
            <w:pPr>
              <w:pStyle w:val="TableText"/>
              <w:spacing w:before="205" w:line="531" w:lineRule="exact"/>
              <w:ind w:left="742"/>
            </w:pPr>
            <w:r>
              <w:rPr>
                <w:position w:val="18"/>
              </w:rPr>
              <w:t>项目生活污水经厂内化粪池预处理达标后接管至泰州市城</w:t>
            </w:r>
          </w:p>
          <w:p>
            <w:pPr>
              <w:pStyle w:val="TableText"/>
              <w:spacing w:before="1" w:line="219" w:lineRule="auto"/>
              <w:ind w:left="172"/>
            </w:pPr>
            <w:r>
              <w:t>南(第一)污水处理厂处理，尾水达《城镇污水处理厂污染物</w:t>
            </w:r>
          </w:p>
          <w:p>
            <w:pPr>
              <w:pStyle w:val="TableText"/>
              <w:spacing w:before="177" w:line="551" w:lineRule="exact"/>
              <w:ind w:left="172"/>
            </w:pPr>
            <w:r>
              <w:rPr>
                <w:position w:val="20"/>
              </w:rPr>
              <w:t>排放标准》(GB18918-2002)中一级A标准后经许郑河最终排</w:t>
            </w:r>
          </w:p>
          <w:p>
            <w:pPr>
              <w:pStyle w:val="TableText"/>
              <w:spacing w:before="1" w:line="186" w:lineRule="auto"/>
              <w:ind w:left="192"/>
            </w:pPr>
            <w:r>
              <w:t>入新通扬运河。</w:t>
            </w:r>
          </w:p>
        </w:tc>
      </w:tr>
    </w:tbl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before="69" w:line="183" w:lineRule="auto"/>
        <w:ind w:left="68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4</w:t>
      </w:r>
    </w:p>
    <w:p>
      <w:pPr>
        <w:spacing w:line="183" w:lineRule="auto"/>
        <w:rPr>
          <w:rFonts w:ascii="SimSun" w:eastAsia="SimSun" w:hAnsi="SimSun" w:cs="SimSun"/>
          <w:sz w:val="21"/>
          <w:szCs w:val="21"/>
        </w:rPr>
        <w:sectPr>
          <w:pgSz w:w="20000" w:h="28260"/>
          <w:pgMar w:top="1994" w:right="3000" w:bottom="0" w:left="3000" w:header="0" w:footer="0" w:gutter="0"/>
          <w:pgNumType w:start="4"/>
          <w:cols w:space="708"/>
        </w:sectPr>
      </w:pPr>
    </w:p>
    <w:tbl>
      <w:tblPr>
        <w:tblStyle w:val="TableNormal3"/>
        <w:tblW w:w="10595" w:type="dxa"/>
        <w:tblInd w:w="1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12"/>
        <w:gridCol w:w="360"/>
        <w:gridCol w:w="4765"/>
        <w:gridCol w:w="799"/>
        <w:gridCol w:w="2159"/>
      </w:tblGrid>
      <w:tr>
        <w:tblPrEx>
          <w:tblW w:w="10595" w:type="dxa"/>
          <w:tblInd w:w="17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842"/>
        </w:trPr>
        <w:tc>
          <w:tcPr>
            <w:tcW w:w="251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83" w:type="dxa"/>
            <w:gridSpan w:val="4"/>
            <w:vAlign w:val="top"/>
          </w:tcPr>
          <w:p>
            <w:pPr>
              <w:pStyle w:val="TableText"/>
              <w:spacing w:before="172" w:line="217" w:lineRule="auto"/>
              <w:ind w:left="723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③供电规划</w:t>
            </w:r>
          </w:p>
          <w:p>
            <w:pPr>
              <w:pStyle w:val="TableText"/>
              <w:spacing w:before="267" w:line="520" w:lineRule="exact"/>
              <w:ind w:left="702"/>
              <w:rPr>
                <w:sz w:val="25"/>
                <w:szCs w:val="25"/>
              </w:rPr>
            </w:pPr>
            <w:r>
              <w:rPr>
                <w:spacing w:val="45"/>
                <w:position w:val="20"/>
                <w:sz w:val="25"/>
                <w:szCs w:val="25"/>
              </w:rPr>
              <w:t>近期，由110K泰州变电所、110</w:t>
            </w:r>
            <w:r>
              <w:rPr>
                <w:position w:val="20"/>
                <w:sz w:val="25"/>
                <w:szCs w:val="25"/>
              </w:rPr>
              <w:t>KV</w:t>
            </w:r>
            <w:r>
              <w:rPr>
                <w:spacing w:val="45"/>
                <w:position w:val="20"/>
                <w:sz w:val="25"/>
                <w:szCs w:val="25"/>
              </w:rPr>
              <w:t>响林变电所</w:t>
            </w:r>
            <w:r>
              <w:rPr>
                <w:spacing w:val="44"/>
                <w:position w:val="20"/>
                <w:sz w:val="25"/>
                <w:szCs w:val="25"/>
              </w:rPr>
              <w:t>和220</w:t>
            </w:r>
            <w:r>
              <w:rPr>
                <w:position w:val="20"/>
                <w:sz w:val="25"/>
                <w:szCs w:val="25"/>
              </w:rPr>
              <w:t>KV</w:t>
            </w:r>
            <w:r>
              <w:rPr>
                <w:spacing w:val="44"/>
                <w:position w:val="20"/>
                <w:sz w:val="25"/>
                <w:szCs w:val="25"/>
              </w:rPr>
              <w:t>海</w:t>
            </w:r>
          </w:p>
          <w:p>
            <w:pPr>
              <w:pStyle w:val="TableText"/>
              <w:spacing w:line="218" w:lineRule="auto"/>
              <w:ind w:left="13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工变电所向区内提供电源。</w:t>
            </w:r>
          </w:p>
          <w:p>
            <w:pPr>
              <w:pStyle w:val="TableText"/>
              <w:spacing w:before="214" w:line="499" w:lineRule="exact"/>
              <w:ind w:left="712"/>
              <w:rPr>
                <w:sz w:val="25"/>
                <w:szCs w:val="25"/>
              </w:rPr>
            </w:pPr>
            <w:r>
              <w:rPr>
                <w:spacing w:val="1"/>
                <w:position w:val="19"/>
                <w:sz w:val="25"/>
                <w:szCs w:val="25"/>
              </w:rPr>
              <w:t>远期，由海陵工业园区拟建的1座10</w:t>
            </w:r>
            <w:r>
              <w:rPr>
                <w:position w:val="19"/>
                <w:sz w:val="25"/>
                <w:szCs w:val="25"/>
              </w:rPr>
              <w:t>KV</w:t>
            </w:r>
            <w:r>
              <w:rPr>
                <w:spacing w:val="1"/>
                <w:position w:val="19"/>
                <w:sz w:val="25"/>
                <w:szCs w:val="25"/>
              </w:rPr>
              <w:t>夏棋变电所向区内</w:t>
            </w:r>
          </w:p>
          <w:p>
            <w:pPr>
              <w:pStyle w:val="TableText"/>
              <w:spacing w:before="1" w:line="218" w:lineRule="auto"/>
              <w:ind w:left="13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提供电源。</w:t>
            </w:r>
          </w:p>
          <w:p>
            <w:pPr>
              <w:pStyle w:val="TableText"/>
              <w:spacing w:before="274" w:line="219" w:lineRule="auto"/>
              <w:ind w:left="73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项目供电由市政供电网系统提供。</w:t>
            </w:r>
          </w:p>
          <w:p>
            <w:pPr>
              <w:pStyle w:val="TableText"/>
              <w:spacing w:before="193" w:line="218" w:lineRule="auto"/>
              <w:ind w:left="70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2、与园区规划环境影响评价相符性分析</w:t>
            </w:r>
          </w:p>
          <w:p>
            <w:pPr>
              <w:pStyle w:val="TableText"/>
              <w:spacing w:before="237" w:line="219" w:lineRule="auto"/>
              <w:ind w:left="73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园区规划环评审查意见及执行情况、相符性</w:t>
            </w:r>
            <w:r>
              <w:rPr>
                <w:sz w:val="25"/>
                <w:szCs w:val="25"/>
              </w:rPr>
              <w:t>见表1-3。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1676"/>
              <w:rPr>
                <w:sz w:val="25"/>
                <w:szCs w:val="25"/>
              </w:rPr>
            </w:pPr>
            <w:r>
              <w:rPr>
                <w:b/>
                <w:bCs/>
                <w:spacing w:val="-3"/>
                <w:sz w:val="25"/>
                <w:szCs w:val="25"/>
              </w:rPr>
              <w:t>表1-3</w:t>
            </w:r>
            <w:r>
              <w:rPr>
                <w:spacing w:val="-3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-3"/>
                <w:sz w:val="25"/>
                <w:szCs w:val="25"/>
              </w:rPr>
              <w:t>规划审查意见执行情况一览表</w:t>
            </w:r>
          </w:p>
        </w:tc>
      </w:tr>
      <w:tr>
        <w:tblPrEx>
          <w:tblW w:w="10595" w:type="dxa"/>
          <w:tblInd w:w="1700" w:type="dxa"/>
          <w:tblLayout w:type="fixed"/>
        </w:tblPrEx>
        <w:trPr>
          <w:trHeight w:val="979"/>
        </w:trPr>
        <w:tc>
          <w:tcPr>
            <w:tcW w:w="25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textDirection w:val="tbRlV"/>
            <w:vAlign w:val="top"/>
          </w:tcPr>
          <w:p>
            <w:pPr>
              <w:pStyle w:val="TableText"/>
              <w:spacing w:before="77" w:line="217" w:lineRule="auto"/>
              <w:ind w:left="169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序 号</w:t>
            </w:r>
          </w:p>
        </w:tc>
        <w:tc>
          <w:tcPr>
            <w:tcW w:w="4765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872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审查意见</w:t>
            </w: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50" w:line="226" w:lineRule="auto"/>
              <w:ind w:left="148" w:right="128"/>
              <w:jc w:val="both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现状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6"/>
                <w:sz w:val="25"/>
                <w:szCs w:val="25"/>
              </w:rPr>
              <w:t>执行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情况</w:t>
            </w:r>
          </w:p>
        </w:tc>
        <w:tc>
          <w:tcPr>
            <w:tcW w:w="215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89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本项目相符性</w:t>
            </w:r>
          </w:p>
        </w:tc>
      </w:tr>
      <w:tr>
        <w:tblPrEx>
          <w:tblW w:w="10595" w:type="dxa"/>
          <w:tblInd w:w="1700" w:type="dxa"/>
          <w:tblLayout w:type="fixed"/>
        </w:tblPrEx>
        <w:trPr>
          <w:trHeight w:val="5486"/>
        </w:trPr>
        <w:tc>
          <w:tcPr>
            <w:tcW w:w="25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84" w:lineRule="auto"/>
              <w:ind w:left="1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4765" w:type="dxa"/>
            <w:vAlign w:val="top"/>
          </w:tcPr>
          <w:p>
            <w:pPr>
              <w:pStyle w:val="TableText"/>
              <w:spacing w:before="43" w:line="236" w:lineRule="auto"/>
              <w:ind w:left="62" w:firstLine="543"/>
              <w:jc w:val="both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严格空间管控，优化规划布局。《规</w:t>
            </w:r>
            <w:r>
              <w:rPr>
                <w:spacing w:val="6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划》应落实国家、区域发展战略，坚持生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 xml:space="preserve">态优先、高效集约，以生态环境质量改善  </w:t>
            </w:r>
            <w:r>
              <w:rPr>
                <w:spacing w:val="1"/>
                <w:sz w:val="25"/>
                <w:szCs w:val="25"/>
              </w:rPr>
              <w:t>为核心，做好与各级国土空间规划和“三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 xml:space="preserve">线一单”生态环境分区管控实施方案的协  </w:t>
            </w:r>
            <w:r>
              <w:rPr>
                <w:spacing w:val="1"/>
                <w:sz w:val="25"/>
                <w:szCs w:val="25"/>
              </w:rPr>
              <w:t>调衔接。园区内基本农田、规划水域禁止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2"/>
                <w:sz w:val="25"/>
                <w:szCs w:val="25"/>
              </w:rPr>
              <w:t>开发利用。强化产业升级和工业企业退出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2"/>
                <w:sz w:val="25"/>
                <w:szCs w:val="25"/>
              </w:rPr>
              <w:t>过程中污染防治管控，京泰路街区及其周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 xml:space="preserve">边规划为“退二进三”“退二进居”区域  </w:t>
            </w:r>
            <w:r>
              <w:rPr>
                <w:spacing w:val="1"/>
                <w:sz w:val="25"/>
                <w:szCs w:val="25"/>
              </w:rPr>
              <w:t>须在2035年底前完成更新改造，保留期间</w:t>
            </w:r>
            <w:r>
              <w:rPr>
                <w:spacing w:val="6"/>
                <w:sz w:val="25"/>
                <w:szCs w:val="25"/>
              </w:rPr>
              <w:t xml:space="preserve">  </w:t>
            </w:r>
            <w:r>
              <w:rPr>
                <w:sz w:val="25"/>
                <w:szCs w:val="25"/>
              </w:rPr>
              <w:t>不得增加污染物排放量；泰州市江太新材</w:t>
            </w:r>
            <w:r>
              <w:rPr>
                <w:spacing w:val="8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 xml:space="preserve">料科技有限公司须在2025年底前迁出，保  </w:t>
            </w:r>
            <w:r>
              <w:rPr>
                <w:spacing w:val="-4"/>
                <w:sz w:val="25"/>
                <w:szCs w:val="25"/>
              </w:rPr>
              <w:t>留期间不得扩建，仅能进行安全环保改造，</w:t>
            </w:r>
            <w:r>
              <w:rPr>
                <w:spacing w:val="16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且不得增加污染物排放量。加强工业区与</w:t>
            </w:r>
            <w:r>
              <w:rPr>
                <w:spacing w:val="5"/>
                <w:sz w:val="25"/>
                <w:szCs w:val="25"/>
              </w:rPr>
              <w:t xml:space="preserve">  </w:t>
            </w:r>
            <w:r>
              <w:rPr>
                <w:spacing w:val="7"/>
                <w:sz w:val="25"/>
                <w:szCs w:val="25"/>
              </w:rPr>
              <w:t xml:space="preserve">居住区生活空间的防护，东星精密机械、 </w:t>
            </w:r>
            <w:r>
              <w:rPr>
                <w:spacing w:val="1"/>
                <w:sz w:val="25"/>
                <w:szCs w:val="25"/>
              </w:rPr>
              <w:t>申视塑料、海华机械防护距离内居民须于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4"/>
                <w:sz w:val="25"/>
                <w:szCs w:val="25"/>
              </w:rPr>
              <w:t>2023年底前迁出。</w:t>
            </w:r>
          </w:p>
        </w:tc>
        <w:tc>
          <w:tcPr>
            <w:tcW w:w="79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31" w:lineRule="auto"/>
              <w:ind w:left="267" w:right="129" w:hanging="12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已落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实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59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项目符合园区产</w:t>
            </w:r>
          </w:p>
          <w:p>
            <w:pPr>
              <w:pStyle w:val="TableText"/>
              <w:spacing w:before="22" w:line="220" w:lineRule="auto"/>
              <w:ind w:left="39"/>
              <w:rPr>
                <w:sz w:val="25"/>
                <w:szCs w:val="25"/>
              </w:rPr>
            </w:pPr>
            <w:r>
              <w:rPr>
                <w:spacing w:val="-17"/>
                <w:sz w:val="25"/>
                <w:szCs w:val="25"/>
              </w:rPr>
              <w:t>业定位，符合《泰</w:t>
            </w:r>
            <w:r>
              <w:rPr>
                <w:spacing w:val="1"/>
                <w:sz w:val="25"/>
                <w:szCs w:val="25"/>
              </w:rPr>
              <w:t xml:space="preserve">   </w:t>
            </w:r>
            <w:r>
              <w:rPr>
                <w:spacing w:val="13"/>
                <w:sz w:val="25"/>
                <w:szCs w:val="25"/>
              </w:rPr>
              <w:t>州市“三线一单”</w:t>
            </w:r>
          </w:p>
          <w:p>
            <w:pPr>
              <w:pStyle w:val="TableText"/>
              <w:spacing w:before="53" w:line="229" w:lineRule="auto"/>
              <w:ind w:left="218" w:right="174" w:hanging="59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生态环境分区管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控实施方案》。</w:t>
            </w:r>
          </w:p>
        </w:tc>
      </w:tr>
      <w:tr>
        <w:tblPrEx>
          <w:tblW w:w="10595" w:type="dxa"/>
          <w:tblInd w:w="1700" w:type="dxa"/>
          <w:tblLayout w:type="fixed"/>
        </w:tblPrEx>
        <w:trPr>
          <w:trHeight w:val="4562"/>
        </w:trPr>
        <w:tc>
          <w:tcPr>
            <w:tcW w:w="25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1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476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0" w:lineRule="auto"/>
              <w:ind w:left="6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严守环境质量底线，实施污染物排放</w:t>
            </w:r>
          </w:p>
          <w:p>
            <w:pPr>
              <w:pStyle w:val="TableText"/>
              <w:spacing w:before="21" w:line="219" w:lineRule="auto"/>
              <w:ind w:left="12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限值限量管理。根据国家和江苏省关于大</w:t>
            </w:r>
          </w:p>
          <w:p>
            <w:pPr>
              <w:pStyle w:val="TableText"/>
              <w:spacing w:before="1" w:line="243" w:lineRule="auto"/>
              <w:ind w:left="122" w:firstLine="18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气、水、土壤污染防治和区域“三线一单”</w:t>
            </w:r>
            <w:r>
              <w:rPr>
                <w:spacing w:val="14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生态环境分区管控相关要求，制定园区污</w:t>
            </w:r>
          </w:p>
          <w:p>
            <w:pPr>
              <w:pStyle w:val="TableText"/>
              <w:spacing w:before="25" w:line="237" w:lineRule="auto"/>
              <w:ind w:left="122" w:right="119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染物减排和环境综合治理方案，落实污染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物总量管控要求，采取有效措施控制现有</w:t>
            </w:r>
            <w:r>
              <w:rPr>
                <w:spacing w:val="11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企业挥发性有机物排放总量，提高涉挥发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性有机物的项目环境准入要求。完善主要</w:t>
            </w:r>
            <w:r>
              <w:rPr>
                <w:spacing w:val="11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污染物总量控制措施，实现主要污染物排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放和总量“双控”,确保区域生态环境达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到预定目标，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8" w:lineRule="auto"/>
              <w:ind w:left="267" w:right="129" w:hanging="12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已落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实</w:t>
            </w:r>
          </w:p>
        </w:tc>
        <w:tc>
          <w:tcPr>
            <w:tcW w:w="2159" w:type="dxa"/>
            <w:vAlign w:val="top"/>
          </w:tcPr>
          <w:p>
            <w:pPr>
              <w:pStyle w:val="TableText"/>
              <w:spacing w:before="76" w:line="236" w:lineRule="auto"/>
              <w:ind w:left="159" w:right="227"/>
              <w:jc w:val="both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2021年泰州市海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陵区环境空气为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达标区均能满足</w:t>
            </w:r>
          </w:p>
          <w:p>
            <w:pPr>
              <w:pStyle w:val="TableText"/>
              <w:spacing w:before="34" w:line="236" w:lineRule="auto"/>
              <w:ind w:left="39" w:right="66" w:firstLine="130"/>
              <w:rPr>
                <w:sz w:val="25"/>
                <w:szCs w:val="25"/>
              </w:rPr>
            </w:pPr>
            <w:r>
              <w:rPr>
                <w:spacing w:val="-11"/>
                <w:sz w:val="25"/>
                <w:szCs w:val="25"/>
              </w:rPr>
              <w:t>标准要求；新通扬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15"/>
                <w:sz w:val="25"/>
                <w:szCs w:val="25"/>
              </w:rPr>
              <w:t>运河相应断面符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18"/>
                <w:sz w:val="25"/>
                <w:szCs w:val="25"/>
              </w:rPr>
              <w:t>合地表水Ⅲ类标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准要求；区域声环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境质量满足《声环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14"/>
                <w:sz w:val="25"/>
                <w:szCs w:val="25"/>
              </w:rPr>
              <w:t>境质量标准》</w:t>
            </w:r>
          </w:p>
          <w:p>
            <w:pPr>
              <w:pStyle w:val="TableText"/>
              <w:spacing w:before="45" w:line="222" w:lineRule="auto"/>
              <w:ind w:left="219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(GB3096-2008)</w:t>
            </w:r>
          </w:p>
          <w:p>
            <w:pPr>
              <w:pStyle w:val="TableText"/>
              <w:spacing w:before="5" w:line="224" w:lineRule="auto"/>
              <w:ind w:left="39" w:right="101" w:firstLine="12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中3类标准要求。</w:t>
            </w:r>
            <w:r>
              <w:rPr>
                <w:spacing w:val="6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总体来说，项目所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15"/>
                <w:sz w:val="25"/>
                <w:szCs w:val="25"/>
              </w:rPr>
              <w:t>在区域环境质量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38"/>
                <w:sz w:val="25"/>
                <w:szCs w:val="25"/>
              </w:rPr>
              <w:t>良好。</w:t>
            </w:r>
          </w:p>
        </w:tc>
      </w:tr>
    </w:tbl>
    <w:p>
      <w:pPr>
        <w:pStyle w:val="BodyText"/>
        <w:spacing w:line="303" w:lineRule="auto"/>
      </w:pPr>
    </w:p>
    <w:p>
      <w:pPr>
        <w:pStyle w:val="BodyText"/>
        <w:spacing w:line="304" w:lineRule="auto"/>
      </w:pPr>
    </w:p>
    <w:p>
      <w:pPr>
        <w:spacing w:before="65" w:line="182" w:lineRule="auto"/>
        <w:ind w:left="69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5</w:t>
      </w:r>
    </w:p>
    <w:p>
      <w:pPr>
        <w:spacing w:line="182" w:lineRule="auto"/>
        <w:rPr>
          <w:rFonts w:ascii="SimSun" w:eastAsia="SimSun" w:hAnsi="SimSun" w:cs="SimSun"/>
          <w:sz w:val="20"/>
          <w:szCs w:val="20"/>
        </w:rPr>
        <w:sectPr>
          <w:pgSz w:w="20000" w:h="28260"/>
          <w:pgMar w:top="2005" w:right="3000" w:bottom="0" w:left="3000" w:header="0" w:footer="0" w:gutter="0"/>
          <w:pgNumType w:start="5"/>
          <w:cols w:space="708"/>
        </w:sectPr>
      </w:pPr>
    </w:p>
    <w:tbl>
      <w:tblPr>
        <w:tblStyle w:val="TableNormal4"/>
        <w:tblW w:w="10550" w:type="dxa"/>
        <w:tblInd w:w="1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13"/>
        <w:gridCol w:w="350"/>
        <w:gridCol w:w="4795"/>
        <w:gridCol w:w="779"/>
        <w:gridCol w:w="2113"/>
      </w:tblGrid>
      <w:tr>
        <w:tblPrEx>
          <w:tblW w:w="10550" w:type="dxa"/>
          <w:tblInd w:w="17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830"/>
        </w:trPr>
        <w:tc>
          <w:tcPr>
            <w:tcW w:w="25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95" w:type="dxa"/>
            <w:vAlign w:val="top"/>
          </w:tcPr>
          <w:p>
            <w:pPr>
              <w:pStyle w:val="TableText"/>
              <w:spacing w:before="45" w:line="219" w:lineRule="auto"/>
              <w:ind w:left="5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加强源头治理，协同推进减污降碳。</w:t>
            </w:r>
          </w:p>
          <w:p>
            <w:pPr>
              <w:pStyle w:val="TableText"/>
              <w:spacing w:before="75" w:line="245" w:lineRule="auto"/>
              <w:ind w:left="162" w:right="112" w:firstLine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强化企业特征污染物排放控制、高效治理</w:t>
            </w:r>
            <w:r>
              <w:rPr>
                <w:spacing w:val="3"/>
                <w:sz w:val="24"/>
                <w:szCs w:val="24"/>
              </w:rPr>
              <w:t xml:space="preserve">  </w:t>
            </w:r>
            <w:r>
              <w:rPr>
                <w:spacing w:val="6"/>
                <w:sz w:val="24"/>
                <w:szCs w:val="24"/>
              </w:rPr>
              <w:t xml:space="preserve">设施建设以及精细化管控要求。引进项目 </w:t>
            </w:r>
            <w:r>
              <w:rPr>
                <w:spacing w:val="4"/>
                <w:sz w:val="24"/>
                <w:szCs w:val="24"/>
              </w:rPr>
              <w:t xml:space="preserve">的生产工艺、设备以及资源能源利用、污  </w:t>
            </w:r>
            <w:r>
              <w:rPr>
                <w:spacing w:val="4"/>
                <w:sz w:val="24"/>
                <w:szCs w:val="24"/>
              </w:rPr>
              <w:t>染物排放、废物回收利用应达到同行业先</w:t>
            </w:r>
            <w:r>
              <w:rPr>
                <w:spacing w:val="5"/>
                <w:sz w:val="24"/>
                <w:szCs w:val="24"/>
              </w:rPr>
              <w:t xml:space="preserve">  </w:t>
            </w:r>
            <w:r>
              <w:rPr>
                <w:spacing w:val="3"/>
                <w:sz w:val="24"/>
                <w:szCs w:val="24"/>
              </w:rPr>
              <w:t xml:space="preserve">进水平。全面开展清洁生产审核，推动重  </w:t>
            </w:r>
            <w:r>
              <w:rPr>
                <w:spacing w:val="4"/>
                <w:sz w:val="24"/>
                <w:szCs w:val="24"/>
              </w:rPr>
              <w:t xml:space="preserve">点行业依法实施强制性审核，引导其他行  </w:t>
            </w:r>
            <w:r>
              <w:rPr>
                <w:spacing w:val="3"/>
                <w:sz w:val="24"/>
                <w:szCs w:val="24"/>
              </w:rPr>
              <w:t xml:space="preserve">业自觉自愿开展审核，推进园区绿色低碳  </w:t>
            </w:r>
            <w:r>
              <w:rPr>
                <w:spacing w:val="4"/>
                <w:sz w:val="24"/>
                <w:szCs w:val="24"/>
              </w:rPr>
              <w:t>发展，优化产业结构、能源结构等低碳发</w:t>
            </w:r>
            <w:r>
              <w:rPr>
                <w:spacing w:val="3"/>
                <w:sz w:val="24"/>
                <w:szCs w:val="24"/>
              </w:rPr>
              <w:t xml:space="preserve">  </w:t>
            </w:r>
            <w:r>
              <w:rPr>
                <w:spacing w:val="4"/>
                <w:sz w:val="24"/>
                <w:szCs w:val="24"/>
              </w:rPr>
              <w:t>展战略，实现减污降碳协同增效目标。在</w:t>
            </w:r>
            <w:r>
              <w:rPr>
                <w:spacing w:val="5"/>
                <w:sz w:val="24"/>
                <w:szCs w:val="24"/>
              </w:rPr>
              <w:t xml:space="preserve">  </w:t>
            </w:r>
            <w:r>
              <w:rPr>
                <w:spacing w:val="4"/>
                <w:sz w:val="24"/>
                <w:szCs w:val="24"/>
              </w:rPr>
              <w:t>衔接区域“三线一单”生态环境分区管控</w:t>
            </w:r>
            <w:r>
              <w:rPr>
                <w:spacing w:val="3"/>
                <w:sz w:val="24"/>
                <w:szCs w:val="24"/>
              </w:rPr>
              <w:t xml:space="preserve">  </w:t>
            </w:r>
            <w:r>
              <w:rPr>
                <w:spacing w:val="4"/>
                <w:sz w:val="24"/>
                <w:szCs w:val="24"/>
              </w:rPr>
              <w:t xml:space="preserve">要求的前提下，落实《报告书》提出的生  </w:t>
            </w:r>
            <w:r>
              <w:rPr>
                <w:spacing w:val="4"/>
                <w:sz w:val="24"/>
                <w:szCs w:val="24"/>
              </w:rPr>
              <w:t xml:space="preserve">态环境准入要求，禁止与生态环境准入清  </w:t>
            </w:r>
            <w:r>
              <w:rPr>
                <w:spacing w:val="4"/>
                <w:sz w:val="24"/>
                <w:szCs w:val="24"/>
              </w:rPr>
              <w:t xml:space="preserve">单不符的项目入区。加强园区内部河道水  </w:t>
            </w:r>
            <w:r>
              <w:rPr>
                <w:spacing w:val="4"/>
                <w:sz w:val="24"/>
                <w:szCs w:val="24"/>
              </w:rPr>
              <w:t xml:space="preserve">质提升工程进度，七里河、大寨河等河道  </w:t>
            </w:r>
            <w:r>
              <w:rPr>
                <w:spacing w:val="9"/>
                <w:sz w:val="24"/>
                <w:szCs w:val="24"/>
              </w:rPr>
              <w:t xml:space="preserve">整治工作须于2025年底前完成，九里河、 </w:t>
            </w:r>
            <w:r>
              <w:rPr>
                <w:spacing w:val="4"/>
                <w:sz w:val="24"/>
                <w:szCs w:val="24"/>
              </w:rPr>
              <w:t xml:space="preserve">茶庵桥河等河道截污纳管和河道疏峻整治 </w:t>
            </w:r>
            <w:r>
              <w:rPr>
                <w:sz w:val="24"/>
                <w:szCs w:val="24"/>
              </w:rPr>
              <w:t>等工程须于2025年底前完成。</w:t>
            </w:r>
          </w:p>
        </w:tc>
        <w:tc>
          <w:tcPr>
            <w:tcW w:w="77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266" w:right="130" w:hanging="12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已落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实</w:t>
            </w:r>
          </w:p>
        </w:tc>
        <w:tc>
          <w:tcPr>
            <w:tcW w:w="2113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项目产生的大气</w:t>
            </w:r>
          </w:p>
          <w:p>
            <w:pPr>
              <w:pStyle w:val="TableText"/>
              <w:spacing w:before="35" w:line="237" w:lineRule="auto"/>
              <w:ind w:left="88" w:right="84" w:firstLine="12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污染物主要为非  </w:t>
            </w:r>
            <w:r>
              <w:rPr>
                <w:spacing w:val="1"/>
                <w:sz w:val="24"/>
                <w:szCs w:val="24"/>
              </w:rPr>
              <w:t>甲烷总烃，通过对</w:t>
            </w:r>
          </w:p>
          <w:p>
            <w:pPr>
              <w:pStyle w:val="TableText"/>
              <w:spacing w:before="32" w:line="233" w:lineRule="auto"/>
              <w:ind w:left="87" w:right="82" w:firstLine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废气进行有效收</w:t>
            </w:r>
            <w:r>
              <w:rPr>
                <w:spacing w:val="2"/>
                <w:sz w:val="24"/>
                <w:szCs w:val="24"/>
              </w:rPr>
              <w:t xml:space="preserve">  </w:t>
            </w:r>
            <w:r>
              <w:rPr>
                <w:spacing w:val="1"/>
                <w:sz w:val="24"/>
                <w:szCs w:val="24"/>
              </w:rPr>
              <w:t>集处理，从源头减</w:t>
            </w:r>
          </w:p>
          <w:p>
            <w:pPr>
              <w:pStyle w:val="TableText"/>
              <w:spacing w:before="44" w:line="243" w:lineRule="auto"/>
              <w:ind w:left="87" w:right="84" w:firstLine="12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少污染物的产生  </w:t>
            </w:r>
            <w:r>
              <w:rPr>
                <w:spacing w:val="1"/>
                <w:sz w:val="24"/>
                <w:szCs w:val="24"/>
              </w:rPr>
              <w:t>与排放，确保达标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后排放；生活垃圾</w:t>
            </w:r>
          </w:p>
          <w:p>
            <w:pPr>
              <w:pStyle w:val="TableText"/>
              <w:spacing w:before="2" w:line="242" w:lineRule="auto"/>
              <w:ind w:left="87" w:right="104" w:firstLine="12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委托环卫部门清 </w:t>
            </w:r>
            <w:r>
              <w:rPr>
                <w:spacing w:val="-19"/>
                <w:sz w:val="24"/>
                <w:szCs w:val="24"/>
              </w:rPr>
              <w:t>运处理，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一般工业</w:t>
            </w:r>
          </w:p>
          <w:p>
            <w:pPr>
              <w:pStyle w:val="TableText"/>
              <w:spacing w:before="32" w:line="236" w:lineRule="auto"/>
              <w:ind w:left="157" w:right="202" w:firstLine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固废与危险废物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分类处置。</w:t>
            </w:r>
          </w:p>
        </w:tc>
      </w:tr>
      <w:tr>
        <w:tblPrEx>
          <w:tblW w:w="10550" w:type="dxa"/>
          <w:tblInd w:w="1700" w:type="dxa"/>
          <w:tblLayout w:type="fixed"/>
        </w:tblPrEx>
        <w:trPr>
          <w:trHeight w:val="3567"/>
        </w:trPr>
        <w:tc>
          <w:tcPr>
            <w:tcW w:w="25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95" w:type="dxa"/>
            <w:vAlign w:val="top"/>
          </w:tcPr>
          <w:p>
            <w:pPr>
              <w:pStyle w:val="TableText"/>
              <w:spacing w:before="67" w:line="244" w:lineRule="auto"/>
              <w:ind w:left="141" w:right="218" w:firstLine="5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完善环境基础设施建设。加快推进海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工变西北侧园区工业污水处理厂(苏陈污  </w:t>
            </w:r>
            <w:r>
              <w:rPr>
                <w:sz w:val="24"/>
                <w:szCs w:val="24"/>
              </w:rPr>
              <w:t xml:space="preserve">水厂)建设，同步推进污水管网及雨水管  </w:t>
            </w:r>
            <w:r>
              <w:rPr>
                <w:spacing w:val="5"/>
                <w:sz w:val="24"/>
                <w:szCs w:val="24"/>
              </w:rPr>
              <w:t>网建设，确保园区内工业废水和生活污水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分类收集处理。加强废水预处理设施及尾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水去向等监管，确保废水满足污水处理厂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接管要求。进区项目因生产工艺确需自建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供热设施的，应使用清洁能源，严禁建设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高污染燃料设施。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一般工业固废、危险废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物应依法依规收集、暂存、处理处置，做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到“就地分类收集，就近转移处置”。</w:t>
            </w:r>
          </w:p>
        </w:tc>
        <w:tc>
          <w:tcPr>
            <w:tcW w:w="77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7" w:lineRule="auto"/>
              <w:ind w:left="266" w:right="130" w:hanging="12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已落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实</w:t>
            </w:r>
          </w:p>
        </w:tc>
        <w:tc>
          <w:tcPr>
            <w:tcW w:w="2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207" w:right="187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项目生活污水经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化粪池预处理达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标准后接管泰州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市第一(城南)污</w:t>
            </w:r>
          </w:p>
          <w:p>
            <w:pPr>
              <w:pStyle w:val="TableText"/>
              <w:spacing w:before="46" w:line="241" w:lineRule="auto"/>
              <w:ind w:left="87"/>
              <w:jc w:val="both"/>
              <w:rPr>
                <w:sz w:val="24"/>
                <w:szCs w:val="24"/>
              </w:rPr>
            </w:pPr>
            <w:r>
              <w:rPr>
                <w:spacing w:val="-21"/>
                <w:sz w:val="24"/>
                <w:szCs w:val="24"/>
              </w:rPr>
              <w:t>水处理厂，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1"/>
                <w:sz w:val="24"/>
                <w:szCs w:val="24"/>
              </w:rPr>
              <w:t>一般工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业固废、危险废物</w:t>
            </w:r>
            <w:r>
              <w:rPr>
                <w:spacing w:val="1"/>
                <w:sz w:val="24"/>
                <w:szCs w:val="24"/>
              </w:rPr>
              <w:t xml:space="preserve">  </w:t>
            </w:r>
            <w:r>
              <w:rPr>
                <w:spacing w:val="11"/>
                <w:sz w:val="24"/>
                <w:szCs w:val="24"/>
              </w:rPr>
              <w:t>应依法依规收集、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暂存、处理处置。</w:t>
            </w:r>
          </w:p>
        </w:tc>
      </w:tr>
      <w:tr>
        <w:tblPrEx>
          <w:tblW w:w="10550" w:type="dxa"/>
          <w:tblInd w:w="1700" w:type="dxa"/>
          <w:tblLayout w:type="fixed"/>
        </w:tblPrEx>
        <w:trPr>
          <w:trHeight w:val="3562"/>
        </w:trPr>
        <w:tc>
          <w:tcPr>
            <w:tcW w:w="25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795" w:type="dxa"/>
            <w:vAlign w:val="top"/>
          </w:tcPr>
          <w:p>
            <w:pPr>
              <w:pStyle w:val="TableText"/>
              <w:spacing w:before="47" w:line="248" w:lineRule="auto"/>
              <w:ind w:left="162" w:right="301" w:firstLine="4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建立健全环境监测监控体系。严格落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实《全省省级及以上工业园区(集中区)</w:t>
            </w:r>
          </w:p>
          <w:p>
            <w:pPr>
              <w:pStyle w:val="TableText"/>
              <w:spacing w:before="35"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监测监控能力建设方案》(苏环办[2021]144</w:t>
            </w:r>
          </w:p>
          <w:p>
            <w:pPr>
              <w:pStyle w:val="TableText"/>
              <w:spacing w:before="43" w:line="234" w:lineRule="auto"/>
              <w:ind w:left="162" w:right="280" w:firstLine="1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号)要求。指导区内企业按照《全省排污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单位自动监测监控全覆盖(全联全控)工</w:t>
            </w:r>
          </w:p>
          <w:p>
            <w:pPr>
              <w:pStyle w:val="TableText"/>
              <w:spacing w:before="3" w:line="219" w:lineRule="auto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作方案》(苏环办[2021]146号)要求和监</w:t>
            </w:r>
          </w:p>
          <w:p>
            <w:pPr>
              <w:pStyle w:val="TableText"/>
              <w:spacing w:before="75"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测规范，安装在线监测设备及自动留样、校</w:t>
            </w:r>
          </w:p>
          <w:p>
            <w:pPr>
              <w:pStyle w:val="TableText"/>
              <w:spacing w:before="35" w:line="225" w:lineRule="auto"/>
              <w:ind w:left="112" w:right="122" w:firstLin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准等辅助设备，实时获得主要污染物排放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浓度、流量数据；指导暂不具备安装在线监</w:t>
            </w:r>
          </w:p>
          <w:p>
            <w:pPr>
              <w:pStyle w:val="TableText"/>
              <w:spacing w:before="65" w:line="213" w:lineRule="auto"/>
              <w:ind w:left="162" w:right="222" w:firstLine="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测设备条件的企业做好委托监测工作，并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告知企业及时上报监测数据。</w:t>
            </w:r>
          </w:p>
        </w:tc>
        <w:tc>
          <w:tcPr>
            <w:tcW w:w="77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5" w:lineRule="auto"/>
              <w:ind w:left="266" w:right="130" w:hanging="12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已落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实</w:t>
            </w:r>
          </w:p>
        </w:tc>
        <w:tc>
          <w:tcPr>
            <w:tcW w:w="2113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3" w:lineRule="auto"/>
              <w:ind w:left="88" w:right="82" w:firstLine="11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项目配备环保专</w:t>
            </w:r>
            <w:r>
              <w:rPr>
                <w:spacing w:val="2"/>
                <w:sz w:val="24"/>
                <w:szCs w:val="24"/>
              </w:rPr>
              <w:t xml:space="preserve">  </w:t>
            </w:r>
            <w:r>
              <w:rPr>
                <w:spacing w:val="1"/>
                <w:sz w:val="24"/>
                <w:szCs w:val="24"/>
              </w:rPr>
              <w:t>职人员，对厂区污</w:t>
            </w:r>
          </w:p>
          <w:p>
            <w:pPr>
              <w:pStyle w:val="TableText"/>
              <w:spacing w:before="34" w:line="220" w:lineRule="auto"/>
              <w:ind w:left="20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染源及污染治理</w:t>
            </w:r>
          </w:p>
          <w:p>
            <w:pPr>
              <w:pStyle w:val="TableText"/>
              <w:spacing w:before="31" w:line="237" w:lineRule="auto"/>
              <w:ind w:left="87" w:right="81" w:firstLine="11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设施的运转状况  </w:t>
            </w:r>
            <w:r>
              <w:rPr>
                <w:spacing w:val="1"/>
                <w:sz w:val="24"/>
                <w:szCs w:val="24"/>
              </w:rPr>
              <w:t>进行定期监测；按</w:t>
            </w:r>
          </w:p>
          <w:p>
            <w:pPr>
              <w:pStyle w:val="TableText"/>
              <w:spacing w:before="35" w:line="237" w:lineRule="auto"/>
              <w:ind w:left="88" w:right="81" w:firstLine="12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规范执行环境监  </w:t>
            </w:r>
            <w:r>
              <w:rPr>
                <w:spacing w:val="1"/>
                <w:sz w:val="24"/>
                <w:szCs w:val="24"/>
              </w:rPr>
              <w:t>测计划，定期开展</w:t>
            </w:r>
          </w:p>
          <w:p>
            <w:pPr>
              <w:pStyle w:val="TableText"/>
              <w:spacing w:before="34" w:line="233" w:lineRule="auto"/>
              <w:ind w:left="148" w:right="195" w:firstLine="5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环境质量监测与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污染源监测。</w:t>
            </w:r>
          </w:p>
        </w:tc>
      </w:tr>
    </w:tbl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55" w:line="183" w:lineRule="auto"/>
        <w:ind w:left="691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z w:val="17"/>
          <w:szCs w:val="17"/>
        </w:rPr>
        <w:t>6</w:t>
      </w:r>
    </w:p>
    <w:p>
      <w:pPr>
        <w:spacing w:line="183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24" w:right="3000" w:bottom="0" w:left="3000" w:header="0" w:footer="0" w:gutter="0"/>
          <w:pgNumType w:start="6"/>
          <w:cols w:space="708"/>
        </w:sectPr>
      </w:pPr>
    </w:p>
    <w:tbl>
      <w:tblPr>
        <w:tblStyle w:val="TableNormal5"/>
        <w:tblW w:w="10510" w:type="dxa"/>
        <w:tblInd w:w="1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13"/>
        <w:gridCol w:w="340"/>
        <w:gridCol w:w="4795"/>
        <w:gridCol w:w="759"/>
        <w:gridCol w:w="2103"/>
      </w:tblGrid>
      <w:tr>
        <w:tblPrEx>
          <w:tblW w:w="10510" w:type="dxa"/>
          <w:tblInd w:w="17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73"/>
        </w:trPr>
        <w:tc>
          <w:tcPr>
            <w:tcW w:w="25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9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4795" w:type="dxa"/>
            <w:vAlign w:val="top"/>
          </w:tcPr>
          <w:p>
            <w:pPr>
              <w:pStyle w:val="TableText"/>
              <w:spacing w:before="66" w:line="219" w:lineRule="auto"/>
              <w:ind w:left="151" w:firstLine="486"/>
              <w:jc w:val="both"/>
              <w:rPr>
                <w:sz w:val="27"/>
                <w:szCs w:val="27"/>
              </w:rPr>
            </w:pPr>
            <w:r>
              <w:rPr>
                <w:spacing w:val="-19"/>
                <w:sz w:val="27"/>
                <w:szCs w:val="27"/>
              </w:rPr>
              <w:t>健全园区环境风险防范体系，建立环</w:t>
            </w:r>
            <w:r>
              <w:rPr>
                <w:spacing w:val="5"/>
                <w:sz w:val="27"/>
                <w:szCs w:val="27"/>
              </w:rPr>
              <w:t xml:space="preserve">  </w:t>
            </w:r>
            <w:r>
              <w:rPr>
                <w:spacing w:val="-20"/>
                <w:sz w:val="27"/>
                <w:szCs w:val="27"/>
              </w:rPr>
              <w:t>境应急管理制度，提升环境应急能力。按</w:t>
            </w:r>
            <w:r>
              <w:rPr>
                <w:spacing w:val="7"/>
                <w:sz w:val="27"/>
                <w:szCs w:val="27"/>
              </w:rPr>
              <w:t xml:space="preserve">  </w:t>
            </w:r>
            <w:r>
              <w:rPr>
                <w:spacing w:val="-29"/>
                <w:w w:val="99"/>
                <w:sz w:val="27"/>
                <w:szCs w:val="27"/>
              </w:rPr>
              <w:t>照“企业-园区-周边水体”三级环境风险防</w:t>
            </w:r>
            <w:r>
              <w:rPr>
                <w:spacing w:val="7"/>
                <w:sz w:val="27"/>
                <w:szCs w:val="27"/>
              </w:rPr>
              <w:t xml:space="preserve">  </w:t>
            </w:r>
            <w:r>
              <w:rPr>
                <w:spacing w:val="-27"/>
                <w:sz w:val="27"/>
                <w:szCs w:val="27"/>
              </w:rPr>
              <w:t>控体系建设，完善环境风险防控基础设施，</w:t>
            </w:r>
            <w:r>
              <w:rPr>
                <w:spacing w:val="15"/>
                <w:sz w:val="27"/>
                <w:szCs w:val="27"/>
              </w:rPr>
              <w:t xml:space="preserve"> </w:t>
            </w:r>
            <w:r>
              <w:rPr>
                <w:spacing w:val="-20"/>
                <w:sz w:val="27"/>
                <w:szCs w:val="27"/>
              </w:rPr>
              <w:t>落实风险防范措施，避免事故废水进入新</w:t>
            </w:r>
            <w:r>
              <w:rPr>
                <w:spacing w:val="5"/>
                <w:sz w:val="27"/>
                <w:szCs w:val="27"/>
              </w:rPr>
              <w:t xml:space="preserve">  </w:t>
            </w:r>
            <w:r>
              <w:rPr>
                <w:spacing w:val="-27"/>
                <w:sz w:val="27"/>
                <w:szCs w:val="27"/>
              </w:rPr>
              <w:t>通扬运河等敏感水体。制定环境应急预案，</w:t>
            </w:r>
            <w:r>
              <w:rPr>
                <w:spacing w:val="15"/>
                <w:sz w:val="27"/>
                <w:szCs w:val="27"/>
              </w:rPr>
              <w:t xml:space="preserve"> </w:t>
            </w:r>
            <w:r>
              <w:rPr>
                <w:spacing w:val="-20"/>
                <w:sz w:val="27"/>
                <w:szCs w:val="27"/>
              </w:rPr>
              <w:t>健全应急响应联动机制，建立定期隐患排</w:t>
            </w:r>
            <w:r>
              <w:rPr>
                <w:spacing w:val="5"/>
                <w:sz w:val="27"/>
                <w:szCs w:val="27"/>
              </w:rPr>
              <w:t xml:space="preserve">  </w:t>
            </w:r>
            <w:r>
              <w:rPr>
                <w:spacing w:val="-19"/>
                <w:sz w:val="27"/>
                <w:szCs w:val="27"/>
              </w:rPr>
              <w:t>查制度。配备充足的应急装备物资和应急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20"/>
                <w:sz w:val="27"/>
                <w:szCs w:val="27"/>
              </w:rPr>
              <w:t>救援队伍，定期开展演练。督促园区内企</w:t>
            </w:r>
            <w:r>
              <w:rPr>
                <w:spacing w:val="5"/>
                <w:sz w:val="27"/>
                <w:szCs w:val="27"/>
              </w:rPr>
              <w:t xml:space="preserve">  </w:t>
            </w:r>
            <w:r>
              <w:rPr>
                <w:spacing w:val="-19"/>
                <w:sz w:val="27"/>
                <w:szCs w:val="27"/>
              </w:rPr>
              <w:t>业对污染防治设施开展安全风险评估和隐</w:t>
            </w:r>
          </w:p>
          <w:p>
            <w:pPr>
              <w:pStyle w:val="TableText"/>
              <w:spacing w:line="201" w:lineRule="auto"/>
              <w:ind w:left="164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患排查治理。</w:t>
            </w:r>
          </w:p>
        </w:tc>
        <w:tc>
          <w:tcPr>
            <w:tcW w:w="7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212" w:lineRule="auto"/>
              <w:ind w:left="235" w:right="89" w:hanging="129"/>
              <w:rPr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已落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实</w:t>
            </w:r>
          </w:p>
        </w:tc>
        <w:tc>
          <w:tcPr>
            <w:tcW w:w="2103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ind w:left="137" w:firstLine="29"/>
              <w:jc w:val="both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 xml:space="preserve">项目需编制应急 </w:t>
            </w:r>
            <w:r>
              <w:rPr>
                <w:spacing w:val="-28"/>
                <w:sz w:val="27"/>
                <w:szCs w:val="27"/>
              </w:rPr>
              <w:t>预案</w:t>
            </w:r>
            <w:r>
              <w:rPr>
                <w:spacing w:val="-27"/>
                <w:sz w:val="27"/>
                <w:szCs w:val="27"/>
              </w:rPr>
              <w:t>，加强风险</w:t>
            </w:r>
            <w:r>
              <w:rPr>
                <w:spacing w:val="-17"/>
                <w:sz w:val="27"/>
                <w:szCs w:val="27"/>
              </w:rPr>
              <w:t>防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29"/>
                <w:sz w:val="27"/>
                <w:szCs w:val="27"/>
              </w:rPr>
              <w:t>范措施</w:t>
            </w:r>
            <w:r>
              <w:rPr>
                <w:spacing w:val="-28"/>
                <w:sz w:val="27"/>
                <w:szCs w:val="27"/>
              </w:rPr>
              <w:t>，确保事</w:t>
            </w:r>
            <w:r>
              <w:rPr>
                <w:spacing w:val="-17"/>
                <w:sz w:val="27"/>
                <w:szCs w:val="27"/>
              </w:rPr>
              <w:t>故</w:t>
            </w:r>
            <w:r>
              <w:rPr>
                <w:spacing w:val="5"/>
                <w:sz w:val="27"/>
                <w:szCs w:val="27"/>
              </w:rPr>
              <w:t xml:space="preserve"> </w:t>
            </w:r>
            <w:r>
              <w:rPr>
                <w:spacing w:val="3"/>
                <w:sz w:val="27"/>
                <w:szCs w:val="27"/>
              </w:rPr>
              <w:t>废水不排入地表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3"/>
                <w:sz w:val="27"/>
                <w:szCs w:val="27"/>
              </w:rPr>
              <w:t>水体和渗入地下</w:t>
            </w:r>
            <w:r>
              <w:rPr>
                <w:spacing w:val="5"/>
                <w:sz w:val="27"/>
                <w:szCs w:val="27"/>
              </w:rPr>
              <w:t xml:space="preserve"> </w:t>
            </w:r>
            <w:r>
              <w:rPr>
                <w:spacing w:val="-28"/>
                <w:sz w:val="27"/>
                <w:szCs w:val="27"/>
              </w:rPr>
              <w:t>水体</w:t>
            </w:r>
            <w:r>
              <w:rPr>
                <w:spacing w:val="-27"/>
                <w:sz w:val="27"/>
                <w:szCs w:val="27"/>
              </w:rPr>
              <w:t>；项目每年</w:t>
            </w:r>
            <w:r>
              <w:rPr>
                <w:spacing w:val="-17"/>
                <w:sz w:val="27"/>
                <w:szCs w:val="27"/>
              </w:rPr>
              <w:t>需</w:t>
            </w:r>
            <w:r>
              <w:rPr>
                <w:spacing w:val="2"/>
                <w:sz w:val="27"/>
                <w:szCs w:val="27"/>
              </w:rPr>
              <w:t xml:space="preserve"> </w:t>
            </w:r>
            <w:r>
              <w:rPr>
                <w:spacing w:val="7"/>
                <w:sz w:val="27"/>
                <w:szCs w:val="27"/>
              </w:rPr>
              <w:t>要定期对环境质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1"/>
                <w:sz w:val="27"/>
                <w:szCs w:val="27"/>
              </w:rPr>
              <w:t>量进行监测。</w:t>
            </w:r>
          </w:p>
        </w:tc>
      </w:tr>
      <w:tr>
        <w:tblPrEx>
          <w:tblW w:w="10510" w:type="dxa"/>
          <w:tblInd w:w="1710" w:type="dxa"/>
          <w:tblLayout w:type="fixed"/>
        </w:tblPrEx>
        <w:trPr>
          <w:trHeight w:val="969"/>
        </w:trPr>
        <w:tc>
          <w:tcPr>
            <w:tcW w:w="25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2" w:lineRule="auto"/>
              <w:ind w:left="9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4795" w:type="dxa"/>
            <w:vAlign w:val="top"/>
          </w:tcPr>
          <w:p>
            <w:pPr>
              <w:pStyle w:val="TableText"/>
              <w:spacing w:before="73" w:line="207" w:lineRule="auto"/>
              <w:ind w:left="11"/>
              <w:jc w:val="both"/>
              <w:rPr>
                <w:sz w:val="26"/>
                <w:szCs w:val="26"/>
              </w:rPr>
            </w:pPr>
            <w:r>
              <w:rPr>
                <w:spacing w:val="-6"/>
                <w:sz w:val="27"/>
                <w:szCs w:val="27"/>
              </w:rPr>
              <w:t>在《规划》实施过程中，依据相关规定适</w:t>
            </w:r>
            <w:r>
              <w:rPr>
                <w:spacing w:val="12"/>
                <w:sz w:val="27"/>
                <w:szCs w:val="27"/>
              </w:rPr>
              <w:t xml:space="preserve"> </w:t>
            </w:r>
            <w:r>
              <w:rPr>
                <w:spacing w:val="-13"/>
                <w:sz w:val="26"/>
                <w:szCs w:val="26"/>
              </w:rPr>
              <w:t>时开展环境影响跟踪评价。</w:t>
            </w:r>
            <w:r>
              <w:rPr>
                <w:spacing w:val="13"/>
                <w:sz w:val="26"/>
                <w:szCs w:val="26"/>
              </w:rPr>
              <w:t xml:space="preserve">    </w:t>
            </w:r>
            <w:r>
              <w:rPr>
                <w:spacing w:val="-13"/>
                <w:sz w:val="26"/>
                <w:szCs w:val="26"/>
              </w:rPr>
              <w:t>规划》修编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pacing w:val="17"/>
                <w:sz w:val="26"/>
                <w:szCs w:val="26"/>
              </w:rPr>
              <w:t>时应重新编制环境影响报告书。</w:t>
            </w:r>
          </w:p>
        </w:tc>
        <w:tc>
          <w:tcPr>
            <w:tcW w:w="75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4" w:lineRule="auto"/>
              <w:ind w:left="306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/</w:t>
            </w:r>
          </w:p>
        </w:tc>
        <w:tc>
          <w:tcPr>
            <w:tcW w:w="210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4" w:lineRule="auto"/>
              <w:ind w:left="977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/</w:t>
            </w:r>
          </w:p>
        </w:tc>
      </w:tr>
      <w:tr>
        <w:tblPrEx>
          <w:tblW w:w="10510" w:type="dxa"/>
          <w:tblInd w:w="1710" w:type="dxa"/>
          <w:tblLayout w:type="fixed"/>
        </w:tblPrEx>
        <w:trPr>
          <w:trHeight w:val="1059"/>
        </w:trPr>
        <w:tc>
          <w:tcPr>
            <w:tcW w:w="25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7" w:type="dxa"/>
            <w:gridSpan w:val="4"/>
            <w:vAlign w:val="top"/>
          </w:tcPr>
          <w:p>
            <w:pPr>
              <w:pStyle w:val="TableText"/>
              <w:spacing w:before="212" w:line="510" w:lineRule="exact"/>
              <w:ind w:left="721"/>
              <w:rPr>
                <w:sz w:val="27"/>
                <w:szCs w:val="27"/>
              </w:rPr>
            </w:pPr>
            <w:r>
              <w:rPr>
                <w:spacing w:val="1"/>
                <w:position w:val="18"/>
                <w:sz w:val="27"/>
                <w:szCs w:val="27"/>
              </w:rPr>
              <w:t>由上表可知，园区已基本落实审查意见要求，不存在</w:t>
            </w:r>
            <w:r>
              <w:rPr>
                <w:position w:val="18"/>
                <w:sz w:val="27"/>
                <w:szCs w:val="27"/>
              </w:rPr>
              <w:t>制约</w:t>
            </w:r>
          </w:p>
          <w:p>
            <w:pPr>
              <w:pStyle w:val="TableText"/>
              <w:spacing w:line="218" w:lineRule="auto"/>
              <w:ind w:left="142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本项目建设的不利因素，项目符合审查意见要求。</w:t>
            </w:r>
          </w:p>
        </w:tc>
      </w:tr>
      <w:tr>
        <w:tblPrEx>
          <w:tblW w:w="10510" w:type="dxa"/>
          <w:tblInd w:w="1710" w:type="dxa"/>
          <w:tblLayout w:type="fixed"/>
        </w:tblPrEx>
        <w:trPr>
          <w:trHeight w:val="9948"/>
        </w:trPr>
        <w:tc>
          <w:tcPr>
            <w:tcW w:w="25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404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其他符合性分析</w:t>
            </w:r>
          </w:p>
        </w:tc>
        <w:tc>
          <w:tcPr>
            <w:tcW w:w="7997" w:type="dxa"/>
            <w:gridSpan w:val="4"/>
            <w:vAlign w:val="top"/>
          </w:tcPr>
          <w:p>
            <w:pPr>
              <w:pStyle w:val="TableText"/>
              <w:spacing w:before="205" w:line="219" w:lineRule="auto"/>
              <w:ind w:left="73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1、产业政策相符性</w:t>
            </w:r>
          </w:p>
          <w:p>
            <w:pPr>
              <w:pStyle w:val="TableText"/>
              <w:spacing w:before="196" w:line="357" w:lineRule="auto"/>
              <w:ind w:left="141" w:right="503" w:firstLine="58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项目经泰州海陵区行政审批局备案同意，备案证号：泰海</w:t>
            </w:r>
            <w:r>
              <w:rPr>
                <w:spacing w:val="10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行审备(2022)277号；项目符合《产业结构调整指导目录(2019</w:t>
            </w:r>
            <w:r>
              <w:rPr>
                <w:spacing w:val="13"/>
                <w:sz w:val="27"/>
                <w:szCs w:val="27"/>
              </w:rPr>
              <w:t xml:space="preserve"> </w:t>
            </w:r>
            <w:r>
              <w:rPr>
                <w:spacing w:val="-11"/>
                <w:sz w:val="27"/>
                <w:szCs w:val="27"/>
              </w:rPr>
              <w:t>年本)》、</w:t>
            </w:r>
            <w:r>
              <w:rPr>
                <w:spacing w:val="12"/>
                <w:sz w:val="27"/>
                <w:szCs w:val="27"/>
              </w:rPr>
              <w:t xml:space="preserve">    </w:t>
            </w:r>
            <w:r>
              <w:rPr>
                <w:spacing w:val="-11"/>
                <w:sz w:val="27"/>
                <w:szCs w:val="27"/>
              </w:rPr>
              <w:t>《泰州市产业结构调整指导目录(2</w:t>
            </w:r>
            <w:r>
              <w:rPr>
                <w:spacing w:val="-12"/>
                <w:sz w:val="27"/>
                <w:szCs w:val="27"/>
              </w:rPr>
              <w:t>016年本)》等</w:t>
            </w:r>
            <w:r>
              <w:rPr>
                <w:spacing w:val="1"/>
                <w:sz w:val="27"/>
                <w:szCs w:val="27"/>
              </w:rPr>
              <w:t xml:space="preserve">  </w:t>
            </w:r>
            <w:r>
              <w:rPr>
                <w:spacing w:val="-1"/>
                <w:sz w:val="27"/>
                <w:szCs w:val="27"/>
              </w:rPr>
              <w:t>相关政策和规定，项目不属于限制类和淘汰类项目；本项目所</w:t>
            </w:r>
            <w:r>
              <w:rPr>
                <w:spacing w:val="15"/>
                <w:sz w:val="27"/>
                <w:szCs w:val="27"/>
              </w:rPr>
              <w:t xml:space="preserve"> </w:t>
            </w:r>
            <w:r>
              <w:rPr>
                <w:spacing w:val="1"/>
                <w:sz w:val="27"/>
                <w:szCs w:val="27"/>
              </w:rPr>
              <w:t>用设备和工艺不属于国家淘汰或明令禁止范</w:t>
            </w:r>
            <w:r>
              <w:rPr>
                <w:sz w:val="27"/>
                <w:szCs w:val="27"/>
              </w:rPr>
              <w:t xml:space="preserve">畴，符合国家和地 </w:t>
            </w:r>
            <w:r>
              <w:rPr>
                <w:sz w:val="27"/>
                <w:szCs w:val="27"/>
              </w:rPr>
              <w:t>方产业政策。项目不属于其中鼓励类、限制类和</w:t>
            </w:r>
            <w:r>
              <w:rPr>
                <w:spacing w:val="-1"/>
                <w:sz w:val="27"/>
                <w:szCs w:val="27"/>
              </w:rPr>
              <w:t>淘汰类项目，</w:t>
            </w:r>
          </w:p>
          <w:p>
            <w:pPr>
              <w:pStyle w:val="TableText"/>
              <w:spacing w:line="219" w:lineRule="auto"/>
              <w:ind w:left="142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为允许类。</w:t>
            </w:r>
          </w:p>
          <w:p>
            <w:pPr>
              <w:pStyle w:val="TableText"/>
              <w:spacing w:before="179" w:line="219" w:lineRule="auto"/>
              <w:ind w:left="702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综上，项目符合国家和地方产业政策的相关要求。</w:t>
            </w:r>
          </w:p>
          <w:p>
            <w:pPr>
              <w:pStyle w:val="TableText"/>
              <w:spacing w:before="219" w:line="219" w:lineRule="auto"/>
              <w:ind w:left="692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2、“三线一单”相符性</w:t>
            </w:r>
          </w:p>
          <w:p>
            <w:pPr>
              <w:pStyle w:val="TableText"/>
              <w:spacing w:before="220" w:line="219" w:lineRule="auto"/>
              <w:ind w:left="86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(1)与生态保护红线符合性分析</w:t>
            </w:r>
          </w:p>
          <w:p>
            <w:pPr>
              <w:pStyle w:val="TableText"/>
              <w:spacing w:before="197" w:line="356" w:lineRule="auto"/>
              <w:ind w:left="141" w:right="512" w:firstLine="57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对照《江苏省生态空间管控区域规划》中规定的泰州市生</w:t>
            </w:r>
            <w:r>
              <w:rPr>
                <w:spacing w:val="11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态空间管控区域名录，项目所在地附近主要生态空间保护区域</w:t>
            </w:r>
          </w:p>
          <w:p>
            <w:pPr>
              <w:pStyle w:val="TableText"/>
              <w:spacing w:before="1" w:line="218" w:lineRule="auto"/>
              <w:ind w:left="16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为新通扬运河(海陵区)清水通道维护区。根据《泰州市海陵</w:t>
            </w:r>
          </w:p>
          <w:p>
            <w:pPr>
              <w:pStyle w:val="TableText"/>
              <w:spacing w:before="191" w:line="539" w:lineRule="exact"/>
              <w:ind w:left="142"/>
              <w:rPr>
                <w:sz w:val="27"/>
                <w:szCs w:val="27"/>
              </w:rPr>
            </w:pPr>
            <w:r>
              <w:rPr>
                <w:position w:val="20"/>
                <w:sz w:val="27"/>
                <w:szCs w:val="27"/>
              </w:rPr>
              <w:t>区生态空间管控区域调整方案》及《江苏省自然资源厅关于泰</w:t>
            </w:r>
          </w:p>
          <w:p>
            <w:pPr>
              <w:pStyle w:val="TableText"/>
              <w:spacing w:before="1" w:line="218" w:lineRule="auto"/>
              <w:ind w:left="142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州市海陵区生态空间管控区域调整方案的复函》(</w:t>
            </w:r>
            <w:r>
              <w:rPr>
                <w:sz w:val="27"/>
                <w:szCs w:val="27"/>
              </w:rPr>
              <w:t>苏自然资函</w:t>
            </w:r>
          </w:p>
          <w:p>
            <w:pPr>
              <w:pStyle w:val="TableText"/>
              <w:spacing w:before="206" w:line="349" w:lineRule="auto"/>
              <w:ind w:left="162" w:right="782" w:firstLine="139"/>
              <w:jc w:val="both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(2021)1126号),泰州市对相关生态</w:t>
            </w:r>
            <w:r>
              <w:rPr>
                <w:sz w:val="27"/>
                <w:szCs w:val="27"/>
              </w:rPr>
              <w:t xml:space="preserve">空间管控区域进行了调  </w:t>
            </w:r>
            <w:r>
              <w:rPr>
                <w:spacing w:val="1"/>
                <w:sz w:val="27"/>
                <w:szCs w:val="27"/>
              </w:rPr>
              <w:t>整，项目所在区域的新通扬运河(海陵区)清水</w:t>
            </w:r>
            <w:r>
              <w:rPr>
                <w:sz w:val="27"/>
                <w:szCs w:val="27"/>
              </w:rPr>
              <w:t>通道维护区原</w:t>
            </w:r>
          </w:p>
          <w:p>
            <w:pPr>
              <w:pStyle w:val="TableText"/>
              <w:spacing w:before="1" w:line="216" w:lineRule="auto"/>
              <w:ind w:left="15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范围为新通扬运河及两岸各1000m,现调整为新通扬运河规划</w:t>
            </w:r>
          </w:p>
        </w:tc>
      </w:tr>
    </w:tbl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pStyle w:val="BodyText"/>
        <w:spacing w:line="309" w:lineRule="auto"/>
      </w:pPr>
    </w:p>
    <w:p>
      <w:pPr>
        <w:spacing w:before="59" w:line="182" w:lineRule="auto"/>
        <w:ind w:left="688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z w:val="18"/>
          <w:szCs w:val="18"/>
        </w:rPr>
        <w:t>7</w:t>
      </w:r>
    </w:p>
    <w:p>
      <w:pPr>
        <w:spacing w:line="182" w:lineRule="auto"/>
        <w:rPr>
          <w:rFonts w:ascii="SimSun" w:eastAsia="SimSun" w:hAnsi="SimSun" w:cs="SimSun"/>
          <w:sz w:val="18"/>
          <w:szCs w:val="18"/>
        </w:rPr>
        <w:sectPr>
          <w:pgSz w:w="20000" w:h="28260"/>
          <w:pgMar w:top="2005" w:right="3000" w:bottom="0" w:left="3000" w:header="0" w:footer="0" w:gutter="0"/>
          <w:pgNumType w:start="7"/>
          <w:cols w:space="708"/>
        </w:sectPr>
      </w:pPr>
    </w:p>
    <w:tbl>
      <w:tblPr>
        <w:tblStyle w:val="TableNormal6"/>
        <w:tblW w:w="10519" w:type="dxa"/>
        <w:tblInd w:w="1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92"/>
        <w:gridCol w:w="309"/>
        <w:gridCol w:w="6424"/>
        <w:gridCol w:w="1294"/>
      </w:tblGrid>
      <w:tr>
        <w:tblPrEx>
          <w:tblW w:w="10519" w:type="dxa"/>
          <w:tblInd w:w="17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226"/>
        </w:trPr>
        <w:tc>
          <w:tcPr>
            <w:tcW w:w="249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7" w:type="dxa"/>
            <w:gridSpan w:val="3"/>
            <w:vAlign w:val="top"/>
          </w:tcPr>
          <w:p>
            <w:pPr>
              <w:pStyle w:val="TableText"/>
              <w:spacing w:before="195" w:line="330" w:lineRule="auto"/>
              <w:ind w:left="92" w:right="82" w:firstLine="7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绿地控制线距离河岸不足100米的，按100米线控制；超过100</w:t>
            </w:r>
            <w:r>
              <w:rPr>
                <w:spacing w:val="8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米的，按绿地线控制。经调整后，项目所在厂区位于新通扬运</w:t>
            </w:r>
          </w:p>
          <w:p>
            <w:pPr>
              <w:pStyle w:val="TableText"/>
              <w:spacing w:line="216" w:lineRule="auto"/>
              <w:ind w:left="132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河(海陵区)清水通道维护区外4487m,不在规定的泰州市生</w:t>
            </w:r>
          </w:p>
          <w:p>
            <w:pPr>
              <w:pStyle w:val="TableText"/>
              <w:spacing w:before="184" w:line="219" w:lineRule="auto"/>
              <w:ind w:left="162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态空间保护区域内。</w:t>
            </w:r>
          </w:p>
          <w:p>
            <w:pPr>
              <w:pStyle w:val="TableText"/>
              <w:spacing w:before="186" w:line="333" w:lineRule="auto"/>
              <w:ind w:left="92" w:right="76" w:firstLine="620"/>
              <w:jc w:val="both"/>
              <w:rPr>
                <w:sz w:val="29"/>
                <w:szCs w:val="29"/>
              </w:rPr>
            </w:pPr>
            <w:r>
              <w:rPr>
                <w:spacing w:val="2"/>
                <w:sz w:val="29"/>
                <w:szCs w:val="29"/>
              </w:rPr>
              <w:t>对照《江苏省国家级生态保护红线规划》(苏政发(2018)</w:t>
            </w:r>
            <w:r>
              <w:rPr>
                <w:spacing w:val="1"/>
                <w:sz w:val="29"/>
                <w:szCs w:val="29"/>
              </w:rPr>
              <w:t xml:space="preserve"> </w:t>
            </w:r>
            <w:r>
              <w:rPr>
                <w:spacing w:val="6"/>
                <w:sz w:val="29"/>
                <w:szCs w:val="29"/>
              </w:rPr>
              <w:t>74号),经现场勘查，项目距离引江河备用水源地</w:t>
            </w:r>
            <w:r>
              <w:rPr>
                <w:spacing w:val="5"/>
                <w:sz w:val="29"/>
                <w:szCs w:val="29"/>
              </w:rPr>
              <w:t>水源保护区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z w:val="29"/>
                <w:szCs w:val="29"/>
              </w:rPr>
              <w:t>二级保护区边界8655米，不在引江河备用水源地水源保护区范</w:t>
            </w:r>
          </w:p>
          <w:p>
            <w:pPr>
              <w:pStyle w:val="TableText"/>
              <w:spacing w:line="219" w:lineRule="auto"/>
              <w:ind w:left="162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围内，符合《江苏省国家级生态保护红线规划》要求。</w:t>
            </w:r>
          </w:p>
          <w:p>
            <w:pPr>
              <w:pStyle w:val="TableText"/>
              <w:spacing w:before="186" w:line="219" w:lineRule="auto"/>
              <w:ind w:left="872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(2)与环境质量底线符合性分析</w:t>
            </w:r>
          </w:p>
          <w:p>
            <w:pPr>
              <w:pStyle w:val="TableText"/>
              <w:spacing w:before="174" w:line="219" w:lineRule="auto"/>
              <w:ind w:left="712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项目生活污水经污水管网接入泰州市第一(城南)污水处</w:t>
            </w:r>
          </w:p>
          <w:p>
            <w:pPr>
              <w:pStyle w:val="TableText"/>
              <w:spacing w:before="189" w:line="332" w:lineRule="auto"/>
              <w:ind w:left="161" w:hanging="69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理厂集中处理，尾水经许郑河，最终排入新通扬运河。根据引</w:t>
            </w:r>
            <w:r>
              <w:rPr>
                <w:spacing w:val="14"/>
                <w:sz w:val="29"/>
                <w:szCs w:val="29"/>
              </w:rPr>
              <w:t xml:space="preserve"> </w:t>
            </w:r>
            <w:r>
              <w:rPr>
                <w:spacing w:val="-10"/>
                <w:sz w:val="29"/>
                <w:szCs w:val="29"/>
              </w:rPr>
              <w:t>用的环境质量现状监测报告，新通扬运河水环境质量能满足《地</w:t>
            </w:r>
            <w:r>
              <w:rPr>
                <w:spacing w:val="13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表水环境质量标准》(GB3838-2002)中Ⅲ类水标准要求。根据</w:t>
            </w:r>
          </w:p>
          <w:p>
            <w:pPr>
              <w:pStyle w:val="TableText"/>
              <w:spacing w:line="216" w:lineRule="auto"/>
              <w:ind w:left="237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《泰州市生态环境质量报告书》(2021年),2</w:t>
            </w:r>
            <w:r>
              <w:rPr>
                <w:spacing w:val="-1"/>
                <w:sz w:val="29"/>
                <w:szCs w:val="29"/>
              </w:rPr>
              <w:t>021年海陵区大</w:t>
            </w:r>
          </w:p>
          <w:p>
            <w:pPr>
              <w:pStyle w:val="TableText"/>
              <w:spacing w:before="164" w:line="219" w:lineRule="auto"/>
              <w:ind w:left="152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气基本污染物浓度均满足《环境空气质现状量标准》</w:t>
            </w:r>
          </w:p>
          <w:p>
            <w:pPr>
              <w:pStyle w:val="TableText"/>
              <w:spacing w:before="187" w:line="331" w:lineRule="auto"/>
              <w:ind w:left="162" w:firstLine="19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(GB3095-2012)中二级标准要求，因此判定为达标</w:t>
            </w:r>
            <w:r>
              <w:rPr>
                <w:spacing w:val="-5"/>
                <w:sz w:val="29"/>
                <w:szCs w:val="29"/>
              </w:rPr>
              <w:t>区：地表水满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4"/>
                <w:sz w:val="29"/>
                <w:szCs w:val="29"/>
              </w:rPr>
              <w:t>足《地表水环境质量标准》(</w:t>
            </w:r>
            <w:r>
              <w:rPr>
                <w:sz w:val="29"/>
                <w:szCs w:val="29"/>
              </w:rPr>
              <w:t>GB</w:t>
            </w:r>
            <w:r>
              <w:rPr>
                <w:spacing w:val="4"/>
                <w:sz w:val="29"/>
                <w:szCs w:val="29"/>
              </w:rPr>
              <w:t>3838-2002)中Ⅲ类标准要求；</w:t>
            </w:r>
            <w:r>
              <w:rPr>
                <w:spacing w:val="5"/>
                <w:sz w:val="29"/>
                <w:szCs w:val="29"/>
              </w:rPr>
              <w:t xml:space="preserve"> </w:t>
            </w:r>
            <w:r>
              <w:rPr>
                <w:spacing w:val="1"/>
                <w:sz w:val="29"/>
                <w:szCs w:val="29"/>
              </w:rPr>
              <w:t>区域声环境质量能够满足《声环境质量标准》(</w:t>
            </w:r>
            <w:r>
              <w:rPr>
                <w:sz w:val="29"/>
                <w:szCs w:val="29"/>
              </w:rPr>
              <w:t>GB</w:t>
            </w:r>
            <w:r>
              <w:rPr>
                <w:spacing w:val="1"/>
                <w:sz w:val="29"/>
                <w:szCs w:val="29"/>
              </w:rPr>
              <w:t>3096-2008)</w:t>
            </w:r>
          </w:p>
          <w:p>
            <w:pPr>
              <w:pStyle w:val="TableText"/>
              <w:spacing w:before="1" w:line="219" w:lineRule="auto"/>
              <w:ind w:left="232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中3类区标准要求。总体来说，项目所在区域环境质量良好。</w:t>
            </w:r>
          </w:p>
          <w:p>
            <w:pPr>
              <w:pStyle w:val="TableText"/>
              <w:spacing w:before="206" w:line="219" w:lineRule="auto"/>
              <w:ind w:left="872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(3)与资源利用上线符合性分析</w:t>
            </w:r>
          </w:p>
          <w:p>
            <w:pPr>
              <w:pStyle w:val="TableText"/>
              <w:spacing w:before="165" w:line="539" w:lineRule="exact"/>
              <w:ind w:left="712"/>
              <w:rPr>
                <w:sz w:val="29"/>
                <w:szCs w:val="29"/>
              </w:rPr>
            </w:pPr>
            <w:r>
              <w:rPr>
                <w:spacing w:val="-4"/>
                <w:position w:val="18"/>
                <w:sz w:val="29"/>
                <w:szCs w:val="29"/>
              </w:rPr>
              <w:t>项目区域水、电资源丰富，生产过程仅消耗少量的水、电</w:t>
            </w:r>
          </w:p>
          <w:p>
            <w:pPr>
              <w:pStyle w:val="TableText"/>
              <w:spacing w:before="1" w:line="218" w:lineRule="auto"/>
              <w:jc w:val="right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等能源，不会改变区域能源利用格局，不会突破资</w:t>
            </w:r>
            <w:r>
              <w:rPr>
                <w:spacing w:val="-5"/>
                <w:sz w:val="29"/>
                <w:szCs w:val="29"/>
              </w:rPr>
              <w:t>源利用上限。</w:t>
            </w:r>
          </w:p>
          <w:p>
            <w:pPr>
              <w:pStyle w:val="TableText"/>
              <w:spacing w:before="178" w:line="530" w:lineRule="exact"/>
              <w:ind w:left="862"/>
              <w:rPr>
                <w:sz w:val="29"/>
                <w:szCs w:val="29"/>
              </w:rPr>
            </w:pPr>
            <w:r>
              <w:rPr>
                <w:position w:val="17"/>
                <w:sz w:val="29"/>
                <w:szCs w:val="29"/>
              </w:rPr>
              <w:t>(4)与环境准入负面清单符合性分析</w:t>
            </w:r>
          </w:p>
          <w:p>
            <w:pPr>
              <w:pStyle w:val="TableText"/>
              <w:spacing w:line="219" w:lineRule="auto"/>
              <w:ind w:left="722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园区环境准入负面清单详见表1-4。</w:t>
            </w:r>
          </w:p>
          <w:p>
            <w:pPr>
              <w:pStyle w:val="TableText"/>
              <w:spacing w:before="281" w:line="219" w:lineRule="auto"/>
              <w:ind w:left="597"/>
              <w:rPr>
                <w:sz w:val="29"/>
                <w:szCs w:val="29"/>
              </w:rPr>
            </w:pPr>
            <w:r>
              <w:rPr>
                <w:b/>
                <w:bCs/>
                <w:spacing w:val="-3"/>
                <w:sz w:val="29"/>
                <w:szCs w:val="29"/>
              </w:rPr>
              <w:t>表1-4与规划环评生态环境准入清单相符性分析一览表</w:t>
            </w:r>
          </w:p>
        </w:tc>
      </w:tr>
      <w:tr>
        <w:tblPrEx>
          <w:tblW w:w="10519" w:type="dxa"/>
          <w:tblInd w:w="1720" w:type="dxa"/>
          <w:tblLayout w:type="fixed"/>
        </w:tblPrEx>
        <w:trPr>
          <w:trHeight w:val="794"/>
        </w:trPr>
        <w:tc>
          <w:tcPr>
            <w:tcW w:w="24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" w:type="dxa"/>
            <w:textDirection w:val="tbRlV"/>
            <w:vAlign w:val="top"/>
          </w:tcPr>
          <w:p>
            <w:pPr>
              <w:pStyle w:val="TableText"/>
              <w:spacing w:line="213" w:lineRule="auto"/>
              <w:ind w:left="93"/>
              <w:rPr>
                <w:sz w:val="29"/>
                <w:szCs w:val="29"/>
              </w:rPr>
            </w:pPr>
            <w:r>
              <w:rPr>
                <w:spacing w:val="10"/>
                <w:sz w:val="29"/>
                <w:szCs w:val="29"/>
              </w:rPr>
              <w:t>类别</w:t>
            </w:r>
          </w:p>
        </w:tc>
        <w:tc>
          <w:tcPr>
            <w:tcW w:w="6424" w:type="dxa"/>
            <w:vAlign w:val="top"/>
          </w:tcPr>
          <w:p>
            <w:pPr>
              <w:pStyle w:val="TableText"/>
              <w:spacing w:before="261" w:line="219" w:lineRule="auto"/>
              <w:ind w:left="2713"/>
              <w:rPr>
                <w:sz w:val="29"/>
                <w:szCs w:val="29"/>
              </w:rPr>
            </w:pPr>
            <w:r>
              <w:rPr>
                <w:spacing w:val="3"/>
                <w:sz w:val="29"/>
                <w:szCs w:val="29"/>
              </w:rPr>
              <w:t>管控要求</w:t>
            </w:r>
          </w:p>
        </w:tc>
        <w:tc>
          <w:tcPr>
            <w:tcW w:w="1294" w:type="dxa"/>
            <w:vAlign w:val="top"/>
          </w:tcPr>
          <w:p>
            <w:pPr>
              <w:pStyle w:val="TableText"/>
              <w:spacing w:before="260" w:line="219" w:lineRule="auto"/>
              <w:jc w:val="right"/>
            </w:pPr>
            <w:r>
              <w:rPr>
                <w:spacing w:val="-23"/>
                <w:w w:val="96"/>
              </w:rPr>
              <w:t>相符性分</w:t>
            </w:r>
            <w:r>
              <w:rPr>
                <w:spacing w:val="-13"/>
                <w:w w:val="96"/>
              </w:rPr>
              <w:t>析</w:t>
            </w:r>
          </w:p>
        </w:tc>
      </w:tr>
    </w:tbl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55" w:line="183" w:lineRule="auto"/>
        <w:ind w:left="69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z w:val="17"/>
          <w:szCs w:val="17"/>
        </w:rPr>
        <w:t>8</w:t>
      </w:r>
    </w:p>
    <w:p>
      <w:pPr>
        <w:spacing w:line="183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24" w:right="3000" w:bottom="0" w:left="3000" w:header="0" w:footer="0" w:gutter="0"/>
          <w:pgNumType w:start="8"/>
          <w:cols w:space="708"/>
        </w:sectPr>
      </w:pPr>
    </w:p>
    <w:tbl>
      <w:tblPr>
        <w:tblStyle w:val="TableNormal7"/>
        <w:tblW w:w="10529" w:type="dxa"/>
        <w:tblInd w:w="1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02"/>
        <w:gridCol w:w="310"/>
        <w:gridCol w:w="379"/>
        <w:gridCol w:w="6034"/>
        <w:gridCol w:w="1304"/>
      </w:tblGrid>
      <w:tr>
        <w:tblPrEx>
          <w:tblW w:w="10529" w:type="dxa"/>
          <w:tblInd w:w="17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83"/>
        </w:trPr>
        <w:tc>
          <w:tcPr>
            <w:tcW w:w="250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36" w:line="217" w:lineRule="auto"/>
              <w:ind w:left="47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保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护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区域</w:t>
            </w:r>
          </w:p>
        </w:tc>
        <w:tc>
          <w:tcPr>
            <w:tcW w:w="379" w:type="dxa"/>
            <w:textDirection w:val="tbRlV"/>
            <w:vAlign w:val="top"/>
          </w:tcPr>
          <w:p>
            <w:pPr>
              <w:pStyle w:val="TableText"/>
              <w:spacing w:before="106" w:line="215" w:lineRule="auto"/>
              <w:ind w:left="10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基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本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农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田</w:t>
            </w:r>
          </w:p>
        </w:tc>
        <w:tc>
          <w:tcPr>
            <w:tcW w:w="603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3" w:lineRule="auto"/>
              <w:ind w:left="13" w:right="138" w:firstLine="12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对规划区内涉及的基本农田，禁止开发利用。加强对基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本农田的保护，注重工业用地优化布局，涉及有毒有害 </w:t>
            </w:r>
            <w:r>
              <w:rPr>
                <w:spacing w:val="-1"/>
                <w:sz w:val="24"/>
                <w:szCs w:val="24"/>
              </w:rPr>
              <w:t>物质经大气沉降、地表径流、垂直入渗等潜在土壤环境</w:t>
            </w:r>
            <w:r>
              <w:rPr>
                <w:spacing w:val="6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污染风险的项目应尽量布局在远离基本农田的区域，结</w:t>
            </w:r>
          </w:p>
          <w:p>
            <w:pPr>
              <w:pStyle w:val="TableText"/>
              <w:spacing w:before="25"/>
              <w:ind w:left="13" w:right="110" w:firstLine="1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合项目土壤、地下水环境影响、突发环境事件风险预测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结果，与基本农田区域保持一定的防护距离，</w:t>
            </w:r>
            <w:r>
              <w:rPr>
                <w:sz w:val="24"/>
                <w:szCs w:val="24"/>
              </w:rPr>
              <w:t>尽量布局</w:t>
            </w:r>
          </w:p>
          <w:p>
            <w:pPr>
              <w:pStyle w:val="TableText"/>
              <w:spacing w:before="35" w:line="219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在基本农田的下风向、地下水流向的下游区域。</w:t>
            </w:r>
          </w:p>
        </w:tc>
        <w:tc>
          <w:tcPr>
            <w:tcW w:w="1304" w:type="dxa"/>
            <w:vAlign w:val="top"/>
          </w:tcPr>
          <w:p>
            <w:pPr>
              <w:pStyle w:val="TableText"/>
              <w:spacing w:before="85" w:line="220" w:lineRule="auto"/>
              <w:ind w:left="4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项目所在地</w:t>
            </w:r>
          </w:p>
          <w:p>
            <w:pPr>
              <w:pStyle w:val="TableText"/>
              <w:spacing w:before="34" w:line="221" w:lineRule="auto"/>
              <w:ind w:left="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属于工业用</w:t>
            </w:r>
          </w:p>
          <w:p>
            <w:pPr>
              <w:pStyle w:val="TableText"/>
              <w:spacing w:before="32" w:line="221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地，不涉及</w:t>
            </w:r>
          </w:p>
          <w:p>
            <w:pPr>
              <w:pStyle w:val="TableText"/>
              <w:spacing w:before="49" w:line="219" w:lineRule="auto"/>
              <w:ind w:left="5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基本农田开</w:t>
            </w:r>
          </w:p>
          <w:p>
            <w:pPr>
              <w:pStyle w:val="TableText"/>
              <w:spacing w:before="28" w:line="220" w:lineRule="auto"/>
              <w:ind w:left="4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发利用，不</w:t>
            </w:r>
          </w:p>
          <w:p>
            <w:pPr>
              <w:pStyle w:val="TableText"/>
              <w:spacing w:before="52" w:line="219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会对基本农</w:t>
            </w:r>
          </w:p>
          <w:p>
            <w:pPr>
              <w:pStyle w:val="TableText"/>
              <w:spacing w:before="37" w:line="220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田的区域造</w:t>
            </w:r>
          </w:p>
          <w:p>
            <w:pPr>
              <w:pStyle w:val="TableText"/>
              <w:spacing w:before="44" w:line="220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成土壤环境</w:t>
            </w:r>
          </w:p>
          <w:p>
            <w:pPr>
              <w:pStyle w:val="TableText"/>
              <w:spacing w:before="34" w:line="220" w:lineRule="auto"/>
              <w:ind w:left="17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污染风险</w:t>
            </w:r>
          </w:p>
          <w:p>
            <w:pPr>
              <w:pStyle w:val="TableText"/>
              <w:spacing w:before="26" w:line="212" w:lineRule="auto"/>
              <w:ind w:left="3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影响。</w:t>
            </w:r>
          </w:p>
        </w:tc>
      </w:tr>
      <w:tr>
        <w:tblPrEx>
          <w:tblW w:w="10529" w:type="dxa"/>
          <w:tblInd w:w="1710" w:type="dxa"/>
          <w:tblLayout w:type="fixed"/>
        </w:tblPrEx>
        <w:trPr>
          <w:trHeight w:val="1369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extDirection w:val="tbRlV"/>
            <w:vAlign w:val="top"/>
          </w:tcPr>
          <w:p>
            <w:pPr>
              <w:pStyle w:val="TableText"/>
              <w:spacing w:before="86" w:line="216" w:lineRule="auto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水域</w:t>
            </w:r>
          </w:p>
        </w:tc>
        <w:tc>
          <w:tcPr>
            <w:tcW w:w="603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规划水域禁止开发利用。</w:t>
            </w:r>
          </w:p>
        </w:tc>
        <w:tc>
          <w:tcPr>
            <w:tcW w:w="1304" w:type="dxa"/>
            <w:vAlign w:val="top"/>
          </w:tcPr>
          <w:p>
            <w:pPr>
              <w:pStyle w:val="TableText"/>
              <w:spacing w:before="113" w:line="236" w:lineRule="auto"/>
              <w:ind w:left="289" w:right="29" w:hanging="2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项目不属于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水域开</w:t>
            </w:r>
          </w:p>
          <w:p>
            <w:pPr>
              <w:pStyle w:val="TableText"/>
              <w:spacing w:before="25" w:line="220" w:lineRule="auto"/>
              <w:ind w:left="16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发利用项</w:t>
            </w:r>
          </w:p>
          <w:p>
            <w:pPr>
              <w:pStyle w:val="TableText"/>
              <w:spacing w:before="36" w:line="218" w:lineRule="auto"/>
              <w:ind w:left="470"/>
              <w:rPr>
                <w:sz w:val="24"/>
                <w:szCs w:val="24"/>
              </w:rPr>
            </w:pPr>
            <w:r>
              <w:rPr>
                <w:spacing w:val="-28"/>
                <w:sz w:val="24"/>
                <w:szCs w:val="24"/>
              </w:rPr>
              <w:t>目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28"/>
                <w:sz w:val="24"/>
                <w:szCs w:val="24"/>
              </w:rPr>
              <w:t>。</w:t>
            </w:r>
          </w:p>
        </w:tc>
      </w:tr>
      <w:tr>
        <w:tblPrEx>
          <w:tblW w:w="10529" w:type="dxa"/>
          <w:tblInd w:w="1710" w:type="dxa"/>
          <w:tblLayout w:type="fixed"/>
        </w:tblPrEx>
        <w:trPr>
          <w:trHeight w:val="1039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extDirection w:val="tbRlV"/>
            <w:vAlign w:val="top"/>
          </w:tcPr>
          <w:p>
            <w:pPr>
              <w:pStyle w:val="TableText"/>
              <w:spacing w:before="96" w:line="217" w:lineRule="auto"/>
              <w:ind w:left="258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绿地</w:t>
            </w:r>
          </w:p>
        </w:tc>
        <w:tc>
          <w:tcPr>
            <w:tcW w:w="603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规划公园绿地、防护绿地等，禁止转变防护绿地的性</w:t>
            </w:r>
            <w:r>
              <w:rPr>
                <w:spacing w:val="-3"/>
                <w:sz w:val="24"/>
                <w:szCs w:val="24"/>
              </w:rPr>
              <w:t>质。</w:t>
            </w:r>
          </w:p>
        </w:tc>
        <w:tc>
          <w:tcPr>
            <w:tcW w:w="1304" w:type="dxa"/>
            <w:vAlign w:val="top"/>
          </w:tcPr>
          <w:p>
            <w:pPr>
              <w:pStyle w:val="TableText"/>
              <w:spacing w:before="112" w:line="235" w:lineRule="auto"/>
              <w:ind w:left="49"/>
              <w:jc w:val="both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项目不涉及</w:t>
            </w:r>
            <w:r>
              <w:rPr>
                <w:spacing w:val="1"/>
                <w:sz w:val="24"/>
                <w:szCs w:val="24"/>
              </w:rPr>
              <w:t xml:space="preserve">  </w:t>
            </w:r>
            <w:r>
              <w:rPr>
                <w:spacing w:val="8"/>
                <w:sz w:val="24"/>
                <w:szCs w:val="24"/>
              </w:rPr>
              <w:t>公园绿地、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保护绿地。</w:t>
            </w:r>
          </w:p>
        </w:tc>
      </w:tr>
      <w:tr>
        <w:tblPrEx>
          <w:tblW w:w="10529" w:type="dxa"/>
          <w:tblInd w:w="1710" w:type="dxa"/>
          <w:tblLayout w:type="fixed"/>
        </w:tblPrEx>
        <w:trPr>
          <w:trHeight w:val="4927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textDirection w:val="tbRlV"/>
            <w:vAlign w:val="top"/>
          </w:tcPr>
          <w:p>
            <w:pPr>
              <w:pStyle w:val="TableText"/>
              <w:spacing w:before="106" w:line="216" w:lineRule="auto"/>
              <w:ind w:left="18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居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住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区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等</w:t>
            </w:r>
          </w:p>
        </w:tc>
        <w:tc>
          <w:tcPr>
            <w:tcW w:w="603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1" w:lineRule="auto"/>
              <w:ind w:left="643" w:right="169" w:hanging="4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1、规划居住用地中不得新引入工业企业；</w:t>
            </w:r>
            <w:r>
              <w:rPr>
                <w:sz w:val="24"/>
                <w:szCs w:val="24"/>
              </w:rPr>
              <w:t xml:space="preserve">规划工业区 </w:t>
            </w:r>
            <w:r>
              <w:rPr>
                <w:spacing w:val="6"/>
                <w:sz w:val="24"/>
                <w:szCs w:val="24"/>
              </w:rPr>
              <w:t>与规划居住区之间设置50m空间防护距离；</w:t>
            </w:r>
          </w:p>
          <w:p>
            <w:pPr>
              <w:pStyle w:val="TableText"/>
              <w:spacing w:before="12"/>
              <w:ind w:left="973" w:right="520" w:hanging="8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2、在距离居住区等大气环境保护目标100m范围内避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免布置涂装、酸洗工序及高噪声设备；</w:t>
            </w:r>
          </w:p>
          <w:p>
            <w:pPr>
              <w:pStyle w:val="TableText"/>
              <w:spacing w:before="36" w:line="229" w:lineRule="auto"/>
              <w:ind w:left="83" w:right="181" w:firstLine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3、污水处理厂中涉及恶臭气体产生的处理设施或装置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周边设置200m卫生防护距离，不得建设居住区等环境</w:t>
            </w:r>
          </w:p>
          <w:p>
            <w:pPr>
              <w:pStyle w:val="TableText"/>
              <w:spacing w:before="35" w:line="219" w:lineRule="auto"/>
              <w:ind w:left="25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敏感点。</w:t>
            </w:r>
          </w:p>
          <w:p>
            <w:pPr>
              <w:pStyle w:val="TableText"/>
              <w:spacing w:before="53" w:line="219" w:lineRule="auto"/>
              <w:ind w:right="10"/>
              <w:jc w:val="right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4、本轮规划远期对京泰街区及其周边(北至海姜大道、</w:t>
            </w:r>
          </w:p>
          <w:p>
            <w:pPr>
              <w:pStyle w:val="TableText"/>
              <w:spacing w:before="67" w:line="216" w:lineRule="auto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西至东环快速路、南至大冯河、东至规划东环路所围成</w:t>
            </w:r>
          </w:p>
          <w:p>
            <w:pPr>
              <w:pStyle w:val="TableText"/>
              <w:spacing w:line="220" w:lineRule="auto"/>
              <w:ind w:left="7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区域)提出了进行“退二进三、退二进居”要求</w:t>
            </w:r>
            <w:r>
              <w:rPr>
                <w:sz w:val="24"/>
                <w:szCs w:val="24"/>
              </w:rPr>
              <w:t>，该范围</w:t>
            </w:r>
          </w:p>
          <w:p>
            <w:pPr>
              <w:pStyle w:val="TableText"/>
              <w:spacing w:before="73" w:line="219" w:lineRule="auto"/>
              <w:ind w:left="91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内工业企业在规划远期应逐步搬迁退出。</w:t>
            </w:r>
          </w:p>
        </w:tc>
        <w:tc>
          <w:tcPr>
            <w:tcW w:w="1304" w:type="dxa"/>
            <w:vAlign w:val="top"/>
          </w:tcPr>
          <w:p>
            <w:pPr>
              <w:pStyle w:val="TableText"/>
              <w:spacing w:before="114"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1、项目所在</w:t>
            </w:r>
          </w:p>
          <w:p>
            <w:pPr>
              <w:pStyle w:val="TableText"/>
              <w:spacing w:before="54" w:line="221" w:lineRule="auto"/>
              <w:ind w:left="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地为工业用</w:t>
            </w:r>
          </w:p>
          <w:p>
            <w:pPr>
              <w:pStyle w:val="TableText"/>
              <w:spacing w:before="31" w:line="219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地，50米范</w:t>
            </w:r>
          </w:p>
          <w:p>
            <w:pPr>
              <w:pStyle w:val="TableText"/>
              <w:spacing w:before="35" w:line="219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围内不存在</w:t>
            </w:r>
          </w:p>
          <w:p>
            <w:pPr>
              <w:pStyle w:val="TableText"/>
              <w:spacing w:before="25" w:line="220" w:lineRule="auto"/>
              <w:ind w:left="2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居住区。</w:t>
            </w:r>
          </w:p>
          <w:p>
            <w:pPr>
              <w:pStyle w:val="TableText"/>
              <w:spacing w:before="45" w:line="220" w:lineRule="auto"/>
              <w:ind w:left="5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2、项目100</w:t>
            </w:r>
          </w:p>
          <w:p>
            <w:pPr>
              <w:pStyle w:val="TableText"/>
              <w:spacing w:before="43" w:line="219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米范围内不</w:t>
            </w:r>
          </w:p>
          <w:p>
            <w:pPr>
              <w:pStyle w:val="TableText"/>
              <w:spacing w:before="35" w:line="219" w:lineRule="auto"/>
              <w:ind w:left="17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存在居住</w:t>
            </w:r>
          </w:p>
          <w:p>
            <w:pPr>
              <w:pStyle w:val="TableText"/>
              <w:spacing w:before="32" w:line="224" w:lineRule="auto"/>
              <w:ind w:left="469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区</w:t>
            </w:r>
            <w:r>
              <w:rPr>
                <w:spacing w:val="-59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。</w:t>
            </w:r>
          </w:p>
          <w:p>
            <w:pPr>
              <w:pStyle w:val="TableText"/>
              <w:spacing w:before="43"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3、项目不属</w:t>
            </w:r>
          </w:p>
          <w:p>
            <w:pPr>
              <w:pStyle w:val="TableText"/>
              <w:spacing w:before="33" w:line="219" w:lineRule="auto"/>
              <w:ind w:left="4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于污水处理</w:t>
            </w:r>
          </w:p>
          <w:p>
            <w:pPr>
              <w:pStyle w:val="TableText"/>
              <w:spacing w:before="36" w:line="220" w:lineRule="auto"/>
              <w:ind w:left="2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厂项目。</w:t>
            </w:r>
          </w:p>
          <w:p>
            <w:pPr>
              <w:pStyle w:val="TableText"/>
              <w:spacing w:before="44"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4、项目不渊</w:t>
            </w:r>
          </w:p>
          <w:p>
            <w:pPr>
              <w:pStyle w:val="TableText"/>
              <w:spacing w:before="27" w:line="221" w:lineRule="auto"/>
              <w:ind w:left="29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及规划</w:t>
            </w:r>
          </w:p>
          <w:p>
            <w:pPr>
              <w:pStyle w:val="TableText"/>
              <w:spacing w:before="50" w:line="202" w:lineRule="auto"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发展用地。</w:t>
            </w:r>
          </w:p>
        </w:tc>
      </w:tr>
      <w:tr>
        <w:tblPrEx>
          <w:tblW w:w="10529" w:type="dxa"/>
          <w:tblInd w:w="1710" w:type="dxa"/>
          <w:tblLayout w:type="fixed"/>
        </w:tblPrEx>
        <w:trPr>
          <w:trHeight w:val="3308"/>
        </w:trPr>
        <w:tc>
          <w:tcPr>
            <w:tcW w:w="25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37" w:line="216" w:lineRule="auto"/>
              <w:ind w:left="15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重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点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管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控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区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域</w:t>
            </w:r>
          </w:p>
        </w:tc>
        <w:tc>
          <w:tcPr>
            <w:tcW w:w="37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66" w:line="215" w:lineRule="auto"/>
              <w:ind w:left="15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空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间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布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局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约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束</w:t>
            </w:r>
          </w:p>
        </w:tc>
        <w:tc>
          <w:tcPr>
            <w:tcW w:w="6034" w:type="dxa"/>
            <w:vAlign w:val="top"/>
          </w:tcPr>
          <w:p>
            <w:pPr>
              <w:pStyle w:val="TableText"/>
              <w:spacing w:before="107" w:line="219" w:lineRule="auto"/>
              <w:ind w:left="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高端装备制造产业片区优先引入的产业清单：</w:t>
            </w:r>
          </w:p>
          <w:p>
            <w:pPr>
              <w:pStyle w:val="TableText"/>
              <w:spacing w:before="43" w:line="237" w:lineRule="auto"/>
              <w:ind w:left="52" w:right="458" w:hanging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交通运输装备：汽车智能电子控制系统与车载智能设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备、智能汽车/新能源汽车零部件等；</w:t>
            </w:r>
          </w:p>
          <w:p>
            <w:pPr>
              <w:pStyle w:val="TableText"/>
              <w:spacing w:before="24" w:line="236" w:lineRule="auto"/>
              <w:ind w:left="33" w:right="236" w:hanging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通用专用装备：泵、阀、压缩机等机械制造、通用零部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件制造等，医疗、环保类专用机械设备制造等；</w:t>
            </w:r>
          </w:p>
          <w:p>
            <w:pPr>
              <w:pStyle w:val="TableText"/>
              <w:spacing w:before="35" w:line="219" w:lineRule="auto"/>
              <w:ind w:right="9"/>
              <w:jc w:val="right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电气机械及器材：太阳能电池片生产及光伏组件装配、</w:t>
            </w:r>
          </w:p>
          <w:p>
            <w:pPr>
              <w:pStyle w:val="TableText"/>
              <w:spacing w:before="36" w:line="219" w:lineRule="auto"/>
              <w:ind w:left="253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冰箱空调生产及相关零部件制造、智能电网设备等；</w:t>
            </w:r>
          </w:p>
          <w:p>
            <w:pPr>
              <w:pStyle w:val="TableText"/>
              <w:spacing w:before="46" w:line="219" w:lineRule="auto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电子和通讯设备：电子设备、新型电子元器件、通讯设</w:t>
            </w:r>
          </w:p>
          <w:p>
            <w:pPr>
              <w:pStyle w:val="TableText"/>
              <w:spacing w:before="33" w:line="219" w:lineRule="auto"/>
              <w:ind w:lef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备制造、集成电路装备制造、新型电子专用材料等仪器</w:t>
            </w:r>
          </w:p>
          <w:p>
            <w:pPr>
              <w:pStyle w:val="TableText"/>
              <w:spacing w:before="37" w:line="216" w:lineRule="auto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与仪表：数字化、智能化、网络化工业自动检测仪表</w:t>
            </w:r>
            <w:r>
              <w:rPr>
                <w:spacing w:val="-3"/>
                <w:sz w:val="24"/>
                <w:szCs w:val="24"/>
              </w:rPr>
              <w:t>等。</w:t>
            </w:r>
          </w:p>
        </w:tc>
        <w:tc>
          <w:tcPr>
            <w:tcW w:w="1304" w:type="dxa"/>
            <w:vAlign w:val="top"/>
          </w:tcPr>
          <w:p>
            <w:pPr>
              <w:pStyle w:val="TableText"/>
              <w:spacing w:before="277" w:line="220" w:lineRule="auto"/>
              <w:ind w:left="16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项目属于</w:t>
            </w:r>
          </w:p>
          <w:p>
            <w:pPr>
              <w:pStyle w:val="TableText"/>
              <w:spacing w:before="44"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[C4111]颗</w:t>
            </w:r>
          </w:p>
          <w:p>
            <w:pPr>
              <w:pStyle w:val="TableText"/>
              <w:spacing w:before="44" w:line="220" w:lineRule="auto"/>
              <w:ind w:left="50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毛加工、制</w:t>
            </w:r>
          </w:p>
          <w:p>
            <w:pPr>
              <w:pStyle w:val="TableText"/>
              <w:spacing w:before="33" w:line="220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刷及清扫工</w:t>
            </w:r>
          </w:p>
          <w:p>
            <w:pPr>
              <w:pStyle w:val="TableText"/>
              <w:spacing w:before="13" w:line="220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具制造，不</w:t>
            </w:r>
          </w:p>
          <w:p>
            <w:pPr>
              <w:pStyle w:val="TableText"/>
              <w:spacing w:before="24" w:line="220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属于园区限</w:t>
            </w:r>
          </w:p>
          <w:p>
            <w:pPr>
              <w:pStyle w:val="TableText"/>
              <w:spacing w:before="44" w:line="219" w:lineRule="auto"/>
              <w:ind w:left="5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制、禁止类</w:t>
            </w:r>
          </w:p>
          <w:p>
            <w:pPr>
              <w:pStyle w:val="TableText"/>
              <w:spacing w:before="66" w:line="220" w:lineRule="auto"/>
              <w:ind w:left="4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项目，属于</w:t>
            </w:r>
          </w:p>
          <w:p>
            <w:pPr>
              <w:pStyle w:val="TableText"/>
              <w:spacing w:before="23" w:line="219" w:lineRule="auto"/>
              <w:ind w:left="2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准入类。</w:t>
            </w:r>
          </w:p>
        </w:tc>
      </w:tr>
      <w:tr>
        <w:tblPrEx>
          <w:tblW w:w="10529" w:type="dxa"/>
          <w:tblInd w:w="1710" w:type="dxa"/>
          <w:tblLayout w:type="fixed"/>
        </w:tblPrEx>
        <w:trPr>
          <w:trHeight w:val="1703"/>
        </w:trPr>
        <w:tc>
          <w:tcPr>
            <w:tcW w:w="25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34" w:type="dxa"/>
            <w:vAlign w:val="top"/>
          </w:tcPr>
          <w:p>
            <w:pPr>
              <w:pStyle w:val="TableText"/>
              <w:spacing w:before="119" w:line="219" w:lineRule="auto"/>
              <w:ind w:left="19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产业片区准入要求：</w:t>
            </w:r>
          </w:p>
          <w:p>
            <w:pPr>
              <w:pStyle w:val="TableText"/>
              <w:spacing w:before="31"/>
              <w:ind w:left="133" w:right="109" w:firstLine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1、高端装备制造产业片区：禁止新建涉及电镀工序的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项目。现有电镀工序允许保留，在不增加重</w:t>
            </w:r>
            <w:r>
              <w:rPr>
                <w:sz w:val="24"/>
                <w:szCs w:val="24"/>
              </w:rPr>
              <w:t xml:space="preserve">金属排污总 </w:t>
            </w:r>
            <w:r>
              <w:rPr>
                <w:sz w:val="24"/>
                <w:szCs w:val="24"/>
              </w:rPr>
              <w:t>量的前提下可进行技术升级改造，或开展必要的安全环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保改造。禁止露天和敞开式喷涂作业项目(工艺有特殊</w:t>
            </w:r>
          </w:p>
        </w:tc>
        <w:tc>
          <w:tcPr>
            <w:tcW w:w="1304" w:type="dxa"/>
            <w:vAlign w:val="top"/>
          </w:tcPr>
          <w:p>
            <w:pPr>
              <w:pStyle w:val="TableText"/>
              <w:spacing w:before="107" w:line="244" w:lineRule="auto"/>
              <w:ind w:left="50" w:right="23" w:firstLine="11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项目属于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9"/>
                <w:sz w:val="24"/>
                <w:szCs w:val="24"/>
              </w:rPr>
              <w:t>[C4|||]鬓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毛加工、制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 xml:space="preserve">刷及清扫工 </w:t>
            </w:r>
            <w:r>
              <w:rPr>
                <w:spacing w:val="2"/>
                <w:sz w:val="24"/>
                <w:szCs w:val="24"/>
              </w:rPr>
              <w:t>具制造，不</w:t>
            </w:r>
          </w:p>
        </w:tc>
      </w:tr>
    </w:tbl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56" w:line="183" w:lineRule="auto"/>
        <w:ind w:left="691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z w:val="17"/>
          <w:szCs w:val="17"/>
        </w:rPr>
        <w:t>9</w:t>
      </w:r>
    </w:p>
    <w:p>
      <w:pPr>
        <w:spacing w:line="183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24" w:right="3000" w:bottom="0" w:left="3000" w:header="0" w:footer="0" w:gutter="0"/>
          <w:pgNumType w:start="9"/>
          <w:cols w:space="708"/>
        </w:sectPr>
      </w:pPr>
    </w:p>
    <w:tbl>
      <w:tblPr>
        <w:tblStyle w:val="TableNormal8"/>
        <w:tblW w:w="10546" w:type="dxa"/>
        <w:tblInd w:w="1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92"/>
        <w:gridCol w:w="310"/>
        <w:gridCol w:w="380"/>
        <w:gridCol w:w="6044"/>
        <w:gridCol w:w="1320"/>
      </w:tblGrid>
      <w:tr>
        <w:tblPrEx>
          <w:tblW w:w="10546" w:type="dxa"/>
          <w:tblInd w:w="17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571"/>
        </w:trPr>
        <w:tc>
          <w:tcPr>
            <w:tcW w:w="249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4" w:type="dxa"/>
            <w:vAlign w:val="top"/>
          </w:tcPr>
          <w:p>
            <w:pPr>
              <w:pStyle w:val="TableText"/>
              <w:spacing w:before="45" w:line="219" w:lineRule="auto"/>
              <w:ind w:left="239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要求除外)。</w:t>
            </w:r>
          </w:p>
          <w:p>
            <w:pPr>
              <w:pStyle w:val="TableText"/>
              <w:spacing w:before="33" w:line="219" w:lineRule="auto"/>
              <w:ind w:left="14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2、其它禁止引入的项目类型</w:t>
            </w:r>
          </w:p>
          <w:p>
            <w:pPr>
              <w:pStyle w:val="TableText"/>
              <w:spacing w:before="2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禁止引入化工、石化、印染、制革、造纸、冶</w:t>
            </w:r>
            <w:r>
              <w:rPr>
                <w:spacing w:val="-10"/>
                <w:sz w:val="25"/>
                <w:szCs w:val="25"/>
              </w:rPr>
              <w:t>金、焦化、</w:t>
            </w:r>
          </w:p>
          <w:p>
            <w:pPr>
              <w:pStyle w:val="TableText"/>
              <w:spacing w:before="2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平板玻璃等重污染项目。禁止引入涉及重点</w:t>
            </w:r>
            <w:r>
              <w:rPr>
                <w:spacing w:val="-5"/>
                <w:sz w:val="25"/>
                <w:szCs w:val="25"/>
              </w:rPr>
              <w:t>重金属(铅、</w:t>
            </w:r>
          </w:p>
          <w:p>
            <w:pPr>
              <w:pStyle w:val="TableText"/>
              <w:spacing w:before="35" w:line="220" w:lineRule="auto"/>
              <w:ind w:left="1322"/>
              <w:rPr>
                <w:sz w:val="25"/>
                <w:szCs w:val="25"/>
              </w:rPr>
            </w:pPr>
            <w:r>
              <w:rPr>
                <w:spacing w:val="9"/>
                <w:sz w:val="25"/>
                <w:szCs w:val="25"/>
              </w:rPr>
              <w:t>汞、镉、铬、砷)排放的项目；</w:t>
            </w:r>
          </w:p>
          <w:p>
            <w:pPr>
              <w:pStyle w:val="TableText"/>
              <w:spacing w:before="22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禁止涉及酿造、发酵等重污染或异味气体影响显著工序</w:t>
            </w:r>
          </w:p>
          <w:p>
            <w:pPr>
              <w:pStyle w:val="TableText"/>
              <w:spacing w:before="34" w:line="220" w:lineRule="auto"/>
              <w:ind w:left="2012"/>
              <w:rPr>
                <w:sz w:val="25"/>
                <w:szCs w:val="25"/>
              </w:rPr>
            </w:pPr>
            <w:r>
              <w:rPr>
                <w:spacing w:val="15"/>
                <w:sz w:val="25"/>
                <w:szCs w:val="25"/>
              </w:rPr>
              <w:t>的食品制造项目；</w:t>
            </w:r>
          </w:p>
          <w:p>
            <w:pPr>
              <w:pStyle w:val="TableText"/>
              <w:spacing w:before="2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禁止涉及化学药品原料药制造、兽用药品及生</w:t>
            </w:r>
            <w:r>
              <w:rPr>
                <w:sz w:val="25"/>
                <w:szCs w:val="25"/>
              </w:rPr>
              <w:t>物药品制</w:t>
            </w:r>
          </w:p>
          <w:p>
            <w:pPr>
              <w:pStyle w:val="TableText"/>
              <w:spacing w:before="44" w:line="219" w:lineRule="auto"/>
              <w:ind w:left="7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品制造的医药制造业(单纯药品复配、分装</w:t>
            </w:r>
            <w:r>
              <w:rPr>
                <w:sz w:val="25"/>
                <w:szCs w:val="25"/>
              </w:rPr>
              <w:t>的轻污染项</w:t>
            </w:r>
          </w:p>
          <w:p>
            <w:pPr>
              <w:pStyle w:val="TableText"/>
              <w:spacing w:before="13" w:line="219" w:lineRule="auto"/>
              <w:ind w:left="2512"/>
              <w:rPr>
                <w:sz w:val="25"/>
                <w:szCs w:val="25"/>
              </w:rPr>
            </w:pPr>
            <w:r>
              <w:rPr>
                <w:spacing w:val="10"/>
                <w:sz w:val="25"/>
                <w:szCs w:val="25"/>
              </w:rPr>
              <w:t>目除外);</w:t>
            </w:r>
          </w:p>
          <w:p>
            <w:pPr>
              <w:pStyle w:val="TableText"/>
              <w:spacing w:before="44" w:line="219" w:lineRule="auto"/>
              <w:ind w:left="14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禁止涉及提炼工艺的中药饮片加工及中成药生产项目</w:t>
            </w:r>
          </w:p>
          <w:p>
            <w:pPr>
              <w:pStyle w:val="TableText"/>
              <w:spacing w:before="21" w:line="219" w:lineRule="auto"/>
              <w:ind w:left="120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(单纯切片、制干、打包的除外)。</w:t>
            </w:r>
          </w:p>
          <w:p>
            <w:pPr>
              <w:pStyle w:val="TableText"/>
              <w:spacing w:before="15" w:line="219" w:lineRule="auto"/>
              <w:ind w:left="20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禁止涉及化纤合成工序的化学纤维制造业(纯纺丝除</w:t>
            </w:r>
          </w:p>
          <w:p>
            <w:pPr>
              <w:pStyle w:val="TableText"/>
              <w:spacing w:before="55" w:line="220" w:lineRule="auto"/>
              <w:ind w:left="2622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外</w:t>
            </w:r>
            <w:r>
              <w:rPr>
                <w:spacing w:val="58"/>
                <w:sz w:val="25"/>
                <w:szCs w:val="25"/>
              </w:rPr>
              <w:t xml:space="preserve"> </w:t>
            </w:r>
            <w:r>
              <w:rPr>
                <w:spacing w:val="-9"/>
                <w:sz w:val="25"/>
                <w:szCs w:val="25"/>
              </w:rPr>
              <w:t>)</w:t>
            </w:r>
            <w:r>
              <w:rPr>
                <w:spacing w:val="95"/>
                <w:sz w:val="25"/>
                <w:szCs w:val="25"/>
              </w:rPr>
              <w:t xml:space="preserve"> </w:t>
            </w:r>
            <w:r>
              <w:rPr>
                <w:spacing w:val="-9"/>
                <w:sz w:val="25"/>
                <w:szCs w:val="25"/>
              </w:rPr>
              <w:t>:</w:t>
            </w:r>
          </w:p>
          <w:p>
            <w:pPr>
              <w:pStyle w:val="TableText"/>
              <w:spacing w:before="1" w:line="219" w:lineRule="auto"/>
              <w:ind w:left="107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禁止轮胎、再生橡胶等橡胶制品业：</w:t>
            </w:r>
          </w:p>
          <w:p>
            <w:pPr>
              <w:pStyle w:val="TableText"/>
              <w:spacing w:before="22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其他不符合国家、江苏省及泰州市等相关部门制定的产</w:t>
            </w:r>
          </w:p>
          <w:p>
            <w:pPr>
              <w:pStyle w:val="TableText"/>
              <w:spacing w:before="35" w:line="220" w:lineRule="auto"/>
              <w:ind w:left="195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业引导政策的项目：</w:t>
            </w:r>
          </w:p>
        </w:tc>
        <w:tc>
          <w:tcPr>
            <w:tcW w:w="1320" w:type="dxa"/>
            <w:vAlign w:val="top"/>
          </w:tcPr>
          <w:p>
            <w:pPr>
              <w:pStyle w:val="TableText"/>
              <w:spacing w:before="14" w:line="372" w:lineRule="exact"/>
              <w:ind w:left="19"/>
              <w:rPr>
                <w:sz w:val="25"/>
                <w:szCs w:val="25"/>
              </w:rPr>
            </w:pPr>
            <w:r>
              <w:rPr>
                <w:spacing w:val="2"/>
                <w:position w:val="8"/>
                <w:sz w:val="25"/>
                <w:szCs w:val="25"/>
              </w:rPr>
              <w:t>涉及电镀</w:t>
            </w:r>
          </w:p>
          <w:p>
            <w:pPr>
              <w:pStyle w:val="TableText"/>
              <w:spacing w:before="1" w:line="220" w:lineRule="auto"/>
              <w:ind w:left="418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序。</w:t>
            </w:r>
          </w:p>
        </w:tc>
      </w:tr>
      <w:tr>
        <w:tblPrEx>
          <w:tblW w:w="10546" w:type="dxa"/>
          <w:tblInd w:w="1720" w:type="dxa"/>
          <w:tblLayout w:type="fixed"/>
        </w:tblPrEx>
        <w:trPr>
          <w:trHeight w:val="2888"/>
        </w:trPr>
        <w:tc>
          <w:tcPr>
            <w:tcW w:w="24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extDirection w:val="tbRlV"/>
            <w:vAlign w:val="top"/>
          </w:tcPr>
          <w:p>
            <w:pPr>
              <w:pStyle w:val="TableText"/>
              <w:spacing w:before="67" w:line="216" w:lineRule="auto"/>
              <w:ind w:left="35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染 物</w:t>
            </w:r>
            <w:r>
              <w:rPr>
                <w:spacing w:val="13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排</w:t>
            </w:r>
            <w:r>
              <w:rPr>
                <w:spacing w:val="11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放</w:t>
            </w:r>
            <w:r>
              <w:rPr>
                <w:spacing w:val="11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管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控</w:t>
            </w:r>
          </w:p>
        </w:tc>
        <w:tc>
          <w:tcPr>
            <w:tcW w:w="604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1、水污染物排放总量：</w:t>
            </w:r>
            <w:r>
              <w:rPr>
                <w:sz w:val="25"/>
                <w:szCs w:val="25"/>
              </w:rPr>
              <w:t>COD</w:t>
            </w:r>
            <w:r>
              <w:rPr>
                <w:spacing w:val="3"/>
                <w:sz w:val="25"/>
                <w:szCs w:val="25"/>
              </w:rPr>
              <w:t>593.28</w:t>
            </w:r>
            <w:r>
              <w:rPr>
                <w:sz w:val="25"/>
                <w:szCs w:val="25"/>
              </w:rPr>
              <w:t>ta</w:t>
            </w:r>
            <w:r>
              <w:rPr>
                <w:spacing w:val="3"/>
                <w:sz w:val="25"/>
                <w:szCs w:val="25"/>
              </w:rPr>
              <w:t>、氨氮50.01</w:t>
            </w:r>
            <w:r>
              <w:rPr>
                <w:sz w:val="25"/>
                <w:szCs w:val="25"/>
              </w:rPr>
              <w:t>ta</w:t>
            </w:r>
            <w:r>
              <w:rPr>
                <w:spacing w:val="3"/>
                <w:sz w:val="25"/>
                <w:szCs w:val="25"/>
              </w:rPr>
              <w:t>、</w:t>
            </w:r>
          </w:p>
          <w:p>
            <w:pPr>
              <w:pStyle w:val="TableText"/>
              <w:spacing w:before="23" w:line="219" w:lineRule="auto"/>
              <w:ind w:left="132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总磷5.93t/a、总氮215.26t/a;</w:t>
            </w:r>
          </w:p>
          <w:p>
            <w:pPr>
              <w:pStyle w:val="TableText"/>
              <w:spacing w:before="35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8"/>
                <w:sz w:val="25"/>
                <w:szCs w:val="25"/>
              </w:rPr>
              <w:t>2、大气污染物排放总量：</w:t>
            </w:r>
            <w:r>
              <w:rPr>
                <w:sz w:val="25"/>
                <w:szCs w:val="25"/>
              </w:rPr>
              <w:t>SO</w:t>
            </w:r>
            <w:r>
              <w:rPr>
                <w:rFonts w:ascii="Calibri" w:eastAsia="Calibri" w:hAnsi="Calibri" w:cs="Calibri"/>
                <w:spacing w:val="8"/>
                <w:sz w:val="25"/>
                <w:szCs w:val="25"/>
              </w:rPr>
              <w:t>₂</w:t>
            </w:r>
            <w:r>
              <w:rPr>
                <w:spacing w:val="8"/>
                <w:sz w:val="25"/>
                <w:szCs w:val="25"/>
              </w:rPr>
              <w:t>2.32</w:t>
            </w:r>
            <w:r>
              <w:rPr>
                <w:sz w:val="25"/>
                <w:szCs w:val="25"/>
              </w:rPr>
              <w:t>ta</w:t>
            </w:r>
            <w:r>
              <w:rPr>
                <w:spacing w:val="8"/>
                <w:sz w:val="25"/>
                <w:szCs w:val="25"/>
              </w:rPr>
              <w:t>、</w:t>
            </w:r>
            <w:r>
              <w:rPr>
                <w:sz w:val="25"/>
                <w:szCs w:val="25"/>
              </w:rPr>
              <w:t>NO</w:t>
            </w:r>
            <w:r>
              <w:rPr>
                <w:rFonts w:ascii="Calibri" w:eastAsia="Calibri" w:hAnsi="Calibri" w:cs="Calibri"/>
                <w:spacing w:val="8"/>
                <w:sz w:val="25"/>
                <w:szCs w:val="25"/>
              </w:rPr>
              <w:t>₄</w:t>
            </w:r>
            <w:r>
              <w:rPr>
                <w:spacing w:val="8"/>
                <w:sz w:val="25"/>
                <w:szCs w:val="25"/>
              </w:rPr>
              <w:t>21.32t</w:t>
            </w:r>
            <w:r>
              <w:rPr>
                <w:spacing w:val="7"/>
                <w:sz w:val="25"/>
                <w:szCs w:val="25"/>
              </w:rPr>
              <w:t>/a、</w:t>
            </w:r>
          </w:p>
          <w:p>
            <w:pPr>
              <w:pStyle w:val="TableText"/>
              <w:spacing w:before="23" w:line="219" w:lineRule="auto"/>
              <w:ind w:left="12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VOCs</w:t>
            </w:r>
            <w:r>
              <w:rPr>
                <w:spacing w:val="2"/>
                <w:sz w:val="25"/>
                <w:szCs w:val="25"/>
              </w:rPr>
              <w:t>42.78t/a、烟粉尘39.35t/a;</w:t>
            </w:r>
          </w:p>
          <w:p>
            <w:pPr>
              <w:pStyle w:val="TableText"/>
              <w:spacing w:before="3" w:line="219" w:lineRule="auto"/>
              <w:ind w:left="7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3、碳排放：根据国家碳排放达峰与碳中和要求，完成</w:t>
            </w:r>
          </w:p>
          <w:p>
            <w:pPr>
              <w:pStyle w:val="TableText"/>
              <w:spacing w:before="34" w:line="220" w:lineRule="auto"/>
              <w:ind w:left="95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国家及地方下达的相关目标指标要求。</w:t>
            </w:r>
          </w:p>
        </w:tc>
        <w:tc>
          <w:tcPr>
            <w:tcW w:w="132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38" w:lineRule="auto"/>
              <w:ind w:left="18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项目需申请 </w:t>
            </w:r>
            <w:r>
              <w:rPr>
                <w:spacing w:val="8"/>
                <w:sz w:val="25"/>
                <w:szCs w:val="25"/>
              </w:rPr>
              <w:t>总量：非甲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8"/>
                <w:sz w:val="25"/>
                <w:szCs w:val="25"/>
              </w:rPr>
              <w:t>烷</w:t>
            </w:r>
            <w:r>
              <w:rPr>
                <w:spacing w:val="9"/>
                <w:sz w:val="25"/>
                <w:szCs w:val="25"/>
              </w:rPr>
              <w:t xml:space="preserve">  </w:t>
            </w:r>
            <w:r>
              <w:rPr>
                <w:spacing w:val="-8"/>
                <w:sz w:val="25"/>
                <w:szCs w:val="25"/>
              </w:rPr>
              <w:t>总</w:t>
            </w:r>
            <w:r>
              <w:rPr>
                <w:spacing w:val="7"/>
                <w:sz w:val="25"/>
                <w:szCs w:val="25"/>
              </w:rPr>
              <w:t xml:space="preserve">  </w:t>
            </w:r>
            <w:r>
              <w:rPr>
                <w:spacing w:val="-8"/>
                <w:sz w:val="25"/>
                <w:szCs w:val="25"/>
              </w:rPr>
              <w:t>烃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11"/>
                <w:sz w:val="25"/>
                <w:szCs w:val="25"/>
              </w:rPr>
              <w:t>0.038034t/a</w:t>
            </w:r>
          </w:p>
        </w:tc>
      </w:tr>
      <w:tr>
        <w:tblPrEx>
          <w:tblW w:w="10546" w:type="dxa"/>
          <w:tblInd w:w="1720" w:type="dxa"/>
          <w:tblLayout w:type="fixed"/>
        </w:tblPrEx>
        <w:trPr>
          <w:trHeight w:val="4117"/>
        </w:trPr>
        <w:tc>
          <w:tcPr>
            <w:tcW w:w="24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extDirection w:val="tbRlV"/>
            <w:vAlign w:val="top"/>
          </w:tcPr>
          <w:p>
            <w:pPr>
              <w:pStyle w:val="TableText"/>
              <w:spacing w:before="75" w:line="238" w:lineRule="auto"/>
              <w:ind w:left="1138"/>
              <w:rPr>
                <w:sz w:val="25"/>
                <w:szCs w:val="25"/>
              </w:rPr>
            </w:pPr>
            <w:r>
              <w:rPr>
                <w:spacing w:val="27"/>
                <w:sz w:val="25"/>
                <w:szCs w:val="25"/>
              </w:rPr>
              <w:t>环境风险</w:t>
            </w:r>
            <w:r>
              <w:rPr>
                <w:spacing w:val="-11"/>
                <w:sz w:val="25"/>
                <w:szCs w:val="25"/>
              </w:rPr>
              <w:t xml:space="preserve"> </w:t>
            </w:r>
            <w:r>
              <w:rPr>
                <w:spacing w:val="27"/>
                <w:sz w:val="25"/>
                <w:szCs w:val="25"/>
              </w:rPr>
              <w:t>防控</w:t>
            </w:r>
          </w:p>
        </w:tc>
        <w:tc>
          <w:tcPr>
            <w:tcW w:w="604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7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1、加强园区应急预案管理，按要求落实预案及风险评</w:t>
            </w:r>
          </w:p>
          <w:p>
            <w:pPr>
              <w:pStyle w:val="TableText"/>
              <w:spacing w:before="20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估更新，建立并定期更新应急物资库，定期开展突发环</w:t>
            </w:r>
          </w:p>
          <w:p>
            <w:pPr>
              <w:pStyle w:val="TableText"/>
              <w:spacing w:before="37" w:line="219" w:lineRule="auto"/>
              <w:ind w:right="16"/>
              <w:jc w:val="right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境事件应急演练，提高突发环境事件应急应对能力；</w:t>
            </w:r>
          </w:p>
          <w:p>
            <w:pPr>
              <w:pStyle w:val="TableText"/>
              <w:spacing w:before="23" w:line="219" w:lineRule="auto"/>
              <w:ind w:left="7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2、对生产、使用、存储或释放风险物质的企业，开展</w:t>
            </w:r>
          </w:p>
          <w:p>
            <w:pPr>
              <w:pStyle w:val="TableText"/>
              <w:spacing w:before="10" w:line="218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突发环境事件风险评估，督促重点环境风险企业开展环</w:t>
            </w:r>
          </w:p>
          <w:p>
            <w:pPr>
              <w:pStyle w:val="TableText"/>
              <w:spacing w:before="37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境风险隐患排查整改，对风险源按要求落实</w:t>
            </w:r>
            <w:r>
              <w:rPr>
                <w:sz w:val="25"/>
                <w:szCs w:val="25"/>
              </w:rPr>
              <w:t>必要的监测</w:t>
            </w:r>
          </w:p>
          <w:p>
            <w:pPr>
              <w:pStyle w:val="TableText"/>
              <w:spacing w:before="4" w:line="219" w:lineRule="auto"/>
              <w:ind w:left="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和预警装置，实现快速应急响应。加强危险化学品运输</w:t>
            </w:r>
          </w:p>
          <w:p>
            <w:pPr>
              <w:pStyle w:val="TableText"/>
              <w:spacing w:before="43" w:line="219" w:lineRule="auto"/>
              <w:ind w:left="703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管理，杜绝环境各类环境风险事故的发生。</w:t>
            </w:r>
          </w:p>
        </w:tc>
        <w:tc>
          <w:tcPr>
            <w:tcW w:w="132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8" w:lineRule="auto"/>
              <w:ind w:left="28" w:right="4" w:firstLine="1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园区已制定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应急预案。</w:t>
            </w:r>
          </w:p>
        </w:tc>
      </w:tr>
      <w:tr>
        <w:tblPrEx>
          <w:tblW w:w="10546" w:type="dxa"/>
          <w:tblInd w:w="1720" w:type="dxa"/>
          <w:tblLayout w:type="fixed"/>
        </w:tblPrEx>
        <w:trPr>
          <w:trHeight w:val="2993"/>
        </w:trPr>
        <w:tc>
          <w:tcPr>
            <w:tcW w:w="24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textDirection w:val="tbRlV"/>
            <w:vAlign w:val="top"/>
          </w:tcPr>
          <w:p>
            <w:pPr>
              <w:pStyle w:val="TableText"/>
              <w:spacing w:before="76" w:line="209" w:lineRule="auto"/>
              <w:ind w:left="22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资源</w:t>
            </w:r>
            <w:r>
              <w:rPr>
                <w:spacing w:val="-56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开</w:t>
            </w:r>
            <w:r>
              <w:rPr>
                <w:spacing w:val="-55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发</w:t>
            </w:r>
            <w:r>
              <w:rPr>
                <w:spacing w:val="-53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利</w:t>
            </w:r>
            <w:r>
              <w:rPr>
                <w:spacing w:val="-46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用</w:t>
            </w:r>
            <w:r>
              <w:rPr>
                <w:spacing w:val="-43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要</w:t>
            </w:r>
            <w:r>
              <w:rPr>
                <w:spacing w:val="-56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求</w:t>
            </w:r>
          </w:p>
        </w:tc>
        <w:tc>
          <w:tcPr>
            <w:tcW w:w="6044" w:type="dxa"/>
            <w:vAlign w:val="top"/>
          </w:tcPr>
          <w:p>
            <w:pPr>
              <w:pStyle w:val="TableText"/>
              <w:spacing w:before="27" w:line="218" w:lineRule="auto"/>
              <w:jc w:val="right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1、入区企业按照《涂装行业清洁生产评价</w:t>
            </w:r>
            <w:r>
              <w:rPr>
                <w:spacing w:val="-5"/>
                <w:sz w:val="25"/>
                <w:szCs w:val="25"/>
              </w:rPr>
              <w:t>指标体系》、</w:t>
            </w:r>
          </w:p>
          <w:p>
            <w:pPr>
              <w:pStyle w:val="TableText"/>
              <w:spacing w:before="24" w:line="218" w:lineRule="auto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《光伏电池行业清洁生产评价指标体系》等相关行业清</w:t>
            </w:r>
          </w:p>
          <w:p>
            <w:pPr>
              <w:pStyle w:val="TableText"/>
              <w:spacing w:before="27" w:line="219" w:lineRule="auto"/>
              <w:ind w:left="45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洁生产标准中资源和能源消耗指标来进行控制。</w:t>
            </w:r>
          </w:p>
          <w:p>
            <w:pPr>
              <w:pStyle w:val="TableText"/>
              <w:spacing w:before="51" w:line="219" w:lineRule="auto"/>
              <w:ind w:left="7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2、规划区内不实行集中供热。进区项目因</w:t>
            </w:r>
            <w:r>
              <w:rPr>
                <w:sz w:val="25"/>
                <w:szCs w:val="25"/>
              </w:rPr>
              <w:t>生产工艺需</w:t>
            </w:r>
          </w:p>
          <w:p>
            <w:pPr>
              <w:pStyle w:val="TableText"/>
              <w:spacing w:before="3" w:line="243" w:lineRule="auto"/>
              <w:ind w:left="12"/>
              <w:rPr>
                <w:sz w:val="25"/>
                <w:szCs w:val="25"/>
              </w:rPr>
            </w:pPr>
            <w:r>
              <w:rPr>
                <w:spacing w:val="-11"/>
                <w:sz w:val="25"/>
                <w:szCs w:val="25"/>
              </w:rPr>
              <w:t>要自建供热设施应以电力、天然气为主，太阳能等多种</w:t>
            </w:r>
            <w:r>
              <w:rPr>
                <w:sz w:val="25"/>
                <w:szCs w:val="25"/>
              </w:rPr>
              <w:t xml:space="preserve">   </w:t>
            </w:r>
            <w:r>
              <w:rPr>
                <w:spacing w:val="-9"/>
                <w:sz w:val="25"/>
                <w:szCs w:val="25"/>
              </w:rPr>
              <w:t>清洁能源混合使用的能源结构。禁止使用燃料</w:t>
            </w:r>
            <w:r>
              <w:rPr>
                <w:spacing w:val="-10"/>
                <w:sz w:val="25"/>
                <w:szCs w:val="25"/>
              </w:rPr>
              <w:t>为“Ⅲ类’</w:t>
            </w:r>
          </w:p>
          <w:p>
            <w:pPr>
              <w:pStyle w:val="TableText"/>
              <w:spacing w:before="20" w:line="216" w:lineRule="auto"/>
              <w:ind w:left="201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(严格),具体包括：</w:t>
            </w:r>
          </w:p>
          <w:p>
            <w:pPr>
              <w:pStyle w:val="TableText"/>
              <w:spacing w:before="31" w:line="219" w:lineRule="auto"/>
              <w:ind w:right="15"/>
              <w:jc w:val="right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(1)煤炭及其制品(包括原煤、散煤、煤矸石、煤泥、</w:t>
            </w:r>
          </w:p>
          <w:p>
            <w:pPr>
              <w:pStyle w:val="TableText"/>
              <w:spacing w:before="33" w:line="219" w:lineRule="auto"/>
              <w:ind w:left="89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煤粉、水煤浆、型煤、焦炭、兰炭等);</w:t>
            </w:r>
          </w:p>
        </w:tc>
        <w:tc>
          <w:tcPr>
            <w:tcW w:w="1320" w:type="dxa"/>
            <w:vAlign w:val="top"/>
          </w:tcPr>
          <w:p>
            <w:pPr>
              <w:pStyle w:val="TableText"/>
              <w:spacing w:before="19" w:line="233" w:lineRule="auto"/>
              <w:ind w:left="28" w:right="4"/>
              <w:jc w:val="both"/>
              <w:rPr>
                <w:sz w:val="25"/>
                <w:szCs w:val="25"/>
              </w:rPr>
            </w:pPr>
            <w:r>
              <w:rPr>
                <w:spacing w:val="-20"/>
                <w:sz w:val="25"/>
                <w:szCs w:val="25"/>
              </w:rPr>
              <w:t>1、项目能耗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符合资源和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能源消耗指</w:t>
            </w:r>
          </w:p>
          <w:p>
            <w:pPr>
              <w:pStyle w:val="TableText"/>
              <w:spacing w:before="54" w:line="220" w:lineRule="auto"/>
              <w:ind w:left="408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标。</w:t>
            </w:r>
          </w:p>
          <w:p>
            <w:pPr>
              <w:pStyle w:val="TableText"/>
              <w:spacing w:before="2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16"/>
                <w:sz w:val="25"/>
                <w:szCs w:val="25"/>
              </w:rPr>
              <w:t>2</w:t>
            </w:r>
            <w:r>
              <w:rPr>
                <w:spacing w:val="-15"/>
                <w:sz w:val="25"/>
                <w:szCs w:val="25"/>
              </w:rPr>
              <w:t>、项目不</w:t>
            </w:r>
            <w:r>
              <w:rPr>
                <w:spacing w:val="-14"/>
                <w:sz w:val="25"/>
                <w:szCs w:val="25"/>
              </w:rPr>
              <w:t>使</w:t>
            </w:r>
          </w:p>
          <w:p>
            <w:pPr>
              <w:pStyle w:val="TableText"/>
              <w:spacing w:before="24" w:line="221" w:lineRule="auto"/>
              <w:ind w:left="289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用“Ⅲ</w:t>
            </w:r>
          </w:p>
          <w:p>
            <w:pPr>
              <w:pStyle w:val="TableText"/>
              <w:spacing w:before="17" w:line="231" w:lineRule="auto"/>
              <w:ind w:left="18" w:right="15" w:firstLine="20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类”燃料。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3、项目无1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业用水，工</w:t>
            </w:r>
          </w:p>
        </w:tc>
      </w:tr>
    </w:tbl>
    <w:p>
      <w:pPr>
        <w:pStyle w:val="BodyText"/>
        <w:spacing w:line="303" w:lineRule="auto"/>
      </w:pPr>
    </w:p>
    <w:p>
      <w:pPr>
        <w:pStyle w:val="BodyText"/>
        <w:spacing w:line="304" w:lineRule="auto"/>
      </w:pPr>
    </w:p>
    <w:p>
      <w:pPr>
        <w:pStyle w:val="BodyText"/>
        <w:spacing w:line="304" w:lineRule="auto"/>
      </w:pPr>
    </w:p>
    <w:p>
      <w:pPr>
        <w:spacing w:before="81" w:line="184" w:lineRule="auto"/>
        <w:ind w:left="6859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8"/>
          <w:sz w:val="25"/>
          <w:szCs w:val="25"/>
        </w:rPr>
        <w:t>10</w:t>
      </w:r>
    </w:p>
    <w:p>
      <w:pPr>
        <w:spacing w:line="184" w:lineRule="auto"/>
        <w:rPr>
          <w:rFonts w:ascii="SimSun" w:eastAsia="SimSun" w:hAnsi="SimSun" w:cs="SimSun"/>
          <w:sz w:val="25"/>
          <w:szCs w:val="25"/>
        </w:rPr>
        <w:sectPr>
          <w:pgSz w:w="20000" w:h="28260"/>
          <w:pgMar w:top="2015" w:right="3000" w:bottom="0" w:left="3000" w:header="0" w:footer="0" w:gutter="0"/>
          <w:pgNumType w:start="10"/>
          <w:cols w:space="708"/>
        </w:sectPr>
      </w:pPr>
    </w:p>
    <w:tbl>
      <w:tblPr>
        <w:tblStyle w:val="TableNormal9"/>
        <w:tblW w:w="10529" w:type="dxa"/>
        <w:tblInd w:w="1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12"/>
        <w:gridCol w:w="300"/>
        <w:gridCol w:w="130"/>
        <w:gridCol w:w="250"/>
        <w:gridCol w:w="579"/>
        <w:gridCol w:w="3646"/>
        <w:gridCol w:w="1828"/>
        <w:gridCol w:w="380"/>
        <w:gridCol w:w="904"/>
      </w:tblGrid>
      <w:tr>
        <w:tblPrEx>
          <w:tblW w:w="10529" w:type="dxa"/>
          <w:tblInd w:w="17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23"/>
        </w:trPr>
        <w:tc>
          <w:tcPr>
            <w:tcW w:w="2512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3" w:type="dxa"/>
            <w:gridSpan w:val="3"/>
            <w:vAlign w:val="top"/>
          </w:tcPr>
          <w:p>
            <w:pPr>
              <w:pStyle w:val="TableText"/>
              <w:spacing w:before="105" w:line="220" w:lineRule="auto"/>
              <w:ind w:left="202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(2)石泊焦、油页岩、原油、重油、渣油、煤焦油；</w:t>
            </w:r>
          </w:p>
          <w:p>
            <w:pPr>
              <w:pStyle w:val="TableText"/>
              <w:spacing w:before="21" w:line="219" w:lineRule="auto"/>
              <w:ind w:left="2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(3)非专用锅炉或未配置高效除尘设施的专用锅炉燃</w:t>
            </w:r>
          </w:p>
          <w:p>
            <w:pPr>
              <w:pStyle w:val="TableText"/>
              <w:spacing w:before="44" w:line="220" w:lineRule="auto"/>
              <w:ind w:left="183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用的生物质成型燃料：</w:t>
            </w:r>
          </w:p>
          <w:p>
            <w:pPr>
              <w:pStyle w:val="TableText"/>
              <w:spacing w:before="31" w:line="219" w:lineRule="auto"/>
              <w:ind w:left="77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(4)国家规定禁止使用的其它高污染燃料。</w:t>
            </w:r>
          </w:p>
          <w:p>
            <w:pPr>
              <w:pStyle w:val="TableText"/>
              <w:spacing w:before="13" w:line="219" w:lineRule="auto"/>
              <w:ind w:left="22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3、规划末期单位工业用地工业增加值≥9亿元</w:t>
            </w:r>
            <w:r>
              <w:rPr>
                <w:sz w:val="25"/>
                <w:szCs w:val="25"/>
              </w:rPr>
              <w:t>km</w:t>
            </w:r>
            <w:r>
              <w:rPr>
                <w:spacing w:val="5"/>
                <w:sz w:val="25"/>
                <w:szCs w:val="25"/>
              </w:rPr>
              <w:t>²、单</w:t>
            </w:r>
          </w:p>
          <w:p>
            <w:pPr>
              <w:pStyle w:val="TableText"/>
              <w:spacing w:before="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位工业增加值综合能耗&lt;0.5吨标煤/万元、单位工业增加</w:t>
            </w:r>
          </w:p>
          <w:p>
            <w:pPr>
              <w:pStyle w:val="TableText"/>
              <w:spacing w:before="54" w:line="219" w:lineRule="auto"/>
              <w:ind w:left="452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值水耗&lt;8m³万元、工业用水重复利用率≥75%。</w:t>
            </w:r>
          </w:p>
        </w:tc>
        <w:tc>
          <w:tcPr>
            <w:tcW w:w="1284" w:type="dxa"/>
            <w:gridSpan w:val="2"/>
            <w:vAlign w:val="top"/>
          </w:tcPr>
          <w:p>
            <w:pPr>
              <w:pStyle w:val="TableText"/>
              <w:spacing w:before="105" w:line="219" w:lineRule="auto"/>
              <w:ind w:left="19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业增加值综</w:t>
            </w:r>
          </w:p>
          <w:p>
            <w:pPr>
              <w:pStyle w:val="TableText"/>
              <w:spacing w:before="23" w:line="219" w:lineRule="auto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合能耗低于</w:t>
            </w:r>
          </w:p>
          <w:p>
            <w:pPr>
              <w:pStyle w:val="TableText"/>
              <w:spacing w:before="44" w:line="220" w:lineRule="auto"/>
              <w:ind w:left="70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0.5吨标煤</w:t>
            </w:r>
          </w:p>
          <w:p>
            <w:pPr>
              <w:pStyle w:val="TableText"/>
              <w:spacing w:before="22" w:line="220" w:lineRule="auto"/>
              <w:ind w:left="319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万元。</w:t>
            </w:r>
          </w:p>
        </w:tc>
      </w:tr>
      <w:tr>
        <w:tblPrEx>
          <w:tblW w:w="10529" w:type="dxa"/>
          <w:tblInd w:w="1700" w:type="dxa"/>
          <w:tblLayout w:type="fixed"/>
        </w:tblPrEx>
        <w:trPr>
          <w:trHeight w:val="4447"/>
        </w:trPr>
        <w:tc>
          <w:tcPr>
            <w:tcW w:w="25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17" w:type="dxa"/>
            <w:gridSpan w:val="8"/>
            <w:vAlign w:val="top"/>
          </w:tcPr>
          <w:p>
            <w:pPr>
              <w:pStyle w:val="TableText"/>
              <w:spacing w:before="211" w:line="500" w:lineRule="exact"/>
              <w:ind w:left="692"/>
              <w:rPr>
                <w:sz w:val="25"/>
                <w:szCs w:val="25"/>
              </w:rPr>
            </w:pPr>
            <w:r>
              <w:rPr>
                <w:position w:val="19"/>
                <w:sz w:val="25"/>
                <w:szCs w:val="25"/>
              </w:rPr>
              <w:t>3、与《泰州市“三线一单”生态环境分区管控实施方案》</w:t>
            </w:r>
          </w:p>
          <w:p>
            <w:pPr>
              <w:pStyle w:val="TableText"/>
              <w:spacing w:line="219" w:lineRule="auto"/>
              <w:ind w:left="12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相符性分析</w:t>
            </w:r>
          </w:p>
          <w:p>
            <w:pPr>
              <w:pStyle w:val="TableText"/>
              <w:spacing w:before="222" w:line="539" w:lineRule="exact"/>
              <w:ind w:left="722"/>
              <w:rPr>
                <w:sz w:val="25"/>
                <w:szCs w:val="25"/>
              </w:rPr>
            </w:pPr>
            <w:r>
              <w:rPr>
                <w:position w:val="22"/>
                <w:sz w:val="25"/>
                <w:szCs w:val="25"/>
              </w:rPr>
              <w:t>本次环评对照《泰州市“三线一单”生态环境分区管控实</w:t>
            </w:r>
          </w:p>
          <w:p>
            <w:pPr>
              <w:pStyle w:val="TableText"/>
              <w:spacing w:before="1" w:line="218" w:lineRule="auto"/>
              <w:ind w:left="152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施方案》中重点管控单元：江苏泰州海陵工业园区(京泰街区、</w:t>
            </w:r>
          </w:p>
          <w:p>
            <w:pPr>
              <w:pStyle w:val="TableText"/>
              <w:spacing w:before="225" w:line="603" w:lineRule="exact"/>
              <w:ind w:left="152"/>
              <w:rPr>
                <w:sz w:val="25"/>
                <w:szCs w:val="25"/>
              </w:rPr>
            </w:pPr>
            <w:r>
              <w:rPr>
                <w:spacing w:val="-1"/>
                <w:position w:val="27"/>
                <w:sz w:val="25"/>
                <w:szCs w:val="25"/>
              </w:rPr>
              <w:t>工业区、文化创意区)环境准入清单要求进行说明，具体见表</w:t>
            </w:r>
          </w:p>
          <w:p>
            <w:pPr>
              <w:pStyle w:val="TableText"/>
              <w:spacing w:line="183" w:lineRule="auto"/>
              <w:ind w:left="132"/>
              <w:rPr>
                <w:sz w:val="25"/>
                <w:szCs w:val="25"/>
              </w:rPr>
            </w:pPr>
            <w:r>
              <w:rPr>
                <w:spacing w:val="-11"/>
                <w:sz w:val="25"/>
                <w:szCs w:val="25"/>
              </w:rPr>
              <w:t>1-5。</w:t>
            </w:r>
          </w:p>
          <w:p>
            <w:pPr>
              <w:pStyle w:val="TableText"/>
              <w:spacing w:before="304" w:line="219" w:lineRule="auto"/>
              <w:ind w:left="136"/>
              <w:rPr>
                <w:sz w:val="25"/>
                <w:szCs w:val="25"/>
              </w:rPr>
            </w:pPr>
            <w:r>
              <w:rPr>
                <w:b/>
                <w:bCs/>
                <w:spacing w:val="-7"/>
                <w:sz w:val="25"/>
                <w:szCs w:val="25"/>
              </w:rPr>
              <w:t>表1-5</w:t>
            </w:r>
            <w:r>
              <w:rPr>
                <w:spacing w:val="-7"/>
                <w:sz w:val="25"/>
                <w:szCs w:val="25"/>
              </w:rPr>
              <w:t xml:space="preserve">   </w:t>
            </w:r>
            <w:r>
              <w:rPr>
                <w:b/>
                <w:bCs/>
                <w:spacing w:val="-7"/>
                <w:sz w:val="25"/>
                <w:szCs w:val="25"/>
              </w:rPr>
              <w:t>《泰州市“三线一单”生态环境分区管控实施方案》相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3496"/>
              <w:rPr>
                <w:sz w:val="25"/>
                <w:szCs w:val="25"/>
              </w:rPr>
            </w:pPr>
            <w:r>
              <w:rPr>
                <w:b/>
                <w:bCs/>
                <w:spacing w:val="-5"/>
                <w:sz w:val="25"/>
                <w:szCs w:val="25"/>
              </w:rPr>
              <w:t>符性分析</w:t>
            </w:r>
          </w:p>
        </w:tc>
      </w:tr>
      <w:tr>
        <w:tblPrEx>
          <w:tblW w:w="10529" w:type="dxa"/>
          <w:tblInd w:w="1700" w:type="dxa"/>
          <w:tblLayout w:type="fixed"/>
        </w:tblPrEx>
        <w:trPr>
          <w:trHeight w:val="659"/>
        </w:trPr>
        <w:tc>
          <w:tcPr>
            <w:tcW w:w="25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textDirection w:val="tbRlV"/>
            <w:vAlign w:val="top"/>
          </w:tcPr>
          <w:p>
            <w:pPr>
              <w:pStyle w:val="TableText"/>
              <w:spacing w:before="87" w:line="217" w:lineRule="auto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序</w:t>
            </w:r>
            <w:r>
              <w:rPr>
                <w:spacing w:val="32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号</w:t>
            </w:r>
          </w:p>
        </w:tc>
        <w:tc>
          <w:tcPr>
            <w:tcW w:w="4475" w:type="dxa"/>
            <w:gridSpan w:val="3"/>
            <w:vAlign w:val="top"/>
          </w:tcPr>
          <w:p>
            <w:pPr>
              <w:pStyle w:val="TableText"/>
              <w:spacing w:before="215" w:line="220" w:lineRule="auto"/>
              <w:ind w:left="267"/>
              <w:rPr>
                <w:sz w:val="25"/>
                <w:szCs w:val="25"/>
              </w:rPr>
            </w:pPr>
            <w:r>
              <w:rPr>
                <w:spacing w:val="8"/>
                <w:sz w:val="25"/>
                <w:szCs w:val="25"/>
              </w:rPr>
              <w:t>“三线一单”生态环境准入清单要求</w:t>
            </w:r>
          </w:p>
        </w:tc>
        <w:tc>
          <w:tcPr>
            <w:tcW w:w="2208" w:type="dxa"/>
            <w:gridSpan w:val="2"/>
            <w:vAlign w:val="top"/>
          </w:tcPr>
          <w:p>
            <w:pPr>
              <w:pStyle w:val="TableText"/>
              <w:spacing w:before="213" w:line="219" w:lineRule="auto"/>
              <w:ind w:left="727"/>
              <w:rPr>
                <w:sz w:val="25"/>
                <w:szCs w:val="25"/>
              </w:rPr>
            </w:pPr>
            <w:r>
              <w:rPr>
                <w:spacing w:val="15"/>
                <w:sz w:val="25"/>
                <w:szCs w:val="25"/>
              </w:rPr>
              <w:t>本项目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45" w:line="339" w:lineRule="exact"/>
              <w:ind w:left="189"/>
              <w:rPr>
                <w:sz w:val="25"/>
                <w:szCs w:val="25"/>
              </w:rPr>
            </w:pPr>
            <w:r>
              <w:rPr>
                <w:spacing w:val="9"/>
                <w:position w:val="6"/>
                <w:sz w:val="25"/>
                <w:szCs w:val="25"/>
              </w:rPr>
              <w:t>是否</w:t>
            </w:r>
          </w:p>
          <w:p>
            <w:pPr>
              <w:pStyle w:val="TableText"/>
              <w:spacing w:line="195" w:lineRule="auto"/>
              <w:ind w:left="189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529" w:type="dxa"/>
          <w:tblInd w:w="1700" w:type="dxa"/>
          <w:tblLayout w:type="fixed"/>
        </w:tblPrEx>
        <w:trPr>
          <w:trHeight w:val="1299"/>
        </w:trPr>
        <w:tc>
          <w:tcPr>
            <w:tcW w:w="25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4" w:lineRule="auto"/>
              <w:ind w:left="1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829" w:type="dxa"/>
            <w:gridSpan w:val="2"/>
            <w:vAlign w:val="top"/>
          </w:tcPr>
          <w:p>
            <w:pPr>
              <w:pStyle w:val="TableText"/>
              <w:spacing w:before="238" w:line="225" w:lineRule="auto"/>
              <w:ind w:left="152" w:right="141"/>
              <w:jc w:val="both"/>
              <w:rPr>
                <w:sz w:val="25"/>
                <w:szCs w:val="25"/>
              </w:rPr>
            </w:pPr>
            <w:r>
              <w:rPr>
                <w:spacing w:val="12"/>
                <w:sz w:val="25"/>
                <w:szCs w:val="25"/>
              </w:rPr>
              <w:t>空间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11"/>
                <w:sz w:val="25"/>
                <w:szCs w:val="25"/>
              </w:rPr>
              <w:t>布局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6"/>
                <w:sz w:val="25"/>
                <w:szCs w:val="25"/>
              </w:rPr>
              <w:t>约束</w:t>
            </w:r>
          </w:p>
        </w:tc>
        <w:tc>
          <w:tcPr>
            <w:tcW w:w="3646" w:type="dxa"/>
            <w:vAlign w:val="top"/>
          </w:tcPr>
          <w:p>
            <w:pPr>
              <w:pStyle w:val="TableText"/>
              <w:spacing w:before="226" w:line="233" w:lineRule="auto"/>
              <w:ind w:left="3" w:firstLine="58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禁止电镀，化工、石化、医药、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pacing w:val="-8"/>
                <w:sz w:val="25"/>
                <w:szCs w:val="25"/>
              </w:rPr>
              <w:t>化纤、印染、制革、食品、酿造、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-8"/>
                <w:sz w:val="25"/>
                <w:szCs w:val="25"/>
              </w:rPr>
              <w:t>造纸、冶金、焦化重污染项目等。</w:t>
            </w:r>
          </w:p>
        </w:tc>
        <w:tc>
          <w:tcPr>
            <w:tcW w:w="2208" w:type="dxa"/>
            <w:gridSpan w:val="2"/>
            <w:vAlign w:val="top"/>
          </w:tcPr>
          <w:p>
            <w:pPr>
              <w:pStyle w:val="TableText"/>
              <w:spacing w:before="26" w:line="233" w:lineRule="auto"/>
              <w:ind w:left="97" w:right="34" w:firstLine="60"/>
              <w:jc w:val="both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项目属于[C4111]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聚毛加工、制刷及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清扫工具制造，不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8"/>
                <w:sz w:val="25"/>
                <w:szCs w:val="25"/>
              </w:rPr>
              <w:t>属于重污染项目。</w:t>
            </w:r>
          </w:p>
        </w:tc>
        <w:tc>
          <w:tcPr>
            <w:tcW w:w="904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9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</w:tr>
      <w:tr>
        <w:tblPrEx>
          <w:tblW w:w="10529" w:type="dxa"/>
          <w:tblInd w:w="1700" w:type="dxa"/>
          <w:tblLayout w:type="fixed"/>
        </w:tblPrEx>
        <w:trPr>
          <w:trHeight w:val="2579"/>
        </w:trPr>
        <w:tc>
          <w:tcPr>
            <w:tcW w:w="25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1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829" w:type="dxa"/>
            <w:gridSpan w:val="2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0" w:lineRule="auto"/>
              <w:ind w:left="152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污染</w:t>
            </w:r>
          </w:p>
          <w:p>
            <w:pPr>
              <w:pStyle w:val="TableText"/>
              <w:spacing w:before="42" w:line="213" w:lineRule="auto"/>
              <w:ind w:left="152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物排</w:t>
            </w:r>
          </w:p>
          <w:p>
            <w:pPr>
              <w:pStyle w:val="TableText"/>
              <w:spacing w:line="219" w:lineRule="auto"/>
              <w:ind w:left="152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放管</w:t>
            </w:r>
          </w:p>
          <w:p>
            <w:pPr>
              <w:pStyle w:val="TableText"/>
              <w:spacing w:before="44" w:line="220" w:lineRule="auto"/>
              <w:ind w:left="28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控</w:t>
            </w:r>
          </w:p>
        </w:tc>
        <w:tc>
          <w:tcPr>
            <w:tcW w:w="3646" w:type="dxa"/>
            <w:vAlign w:val="top"/>
          </w:tcPr>
          <w:p>
            <w:pPr>
              <w:pStyle w:val="TableText"/>
              <w:spacing w:before="55" w:line="219" w:lineRule="auto"/>
              <w:ind w:left="25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(1)废气污染物排放量：二氧</w:t>
            </w:r>
          </w:p>
          <w:p>
            <w:pPr>
              <w:pStyle w:val="TableText"/>
              <w:spacing w:before="43" w:line="231" w:lineRule="auto"/>
              <w:ind w:left="132" w:hanging="69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化硫2.93吨/年，氮氧化物15.81</w:t>
            </w:r>
            <w:r>
              <w:rPr>
                <w:spacing w:val="15"/>
                <w:sz w:val="25"/>
                <w:szCs w:val="25"/>
              </w:rPr>
              <w:t xml:space="preserve"> </w:t>
            </w:r>
            <w:r>
              <w:rPr>
                <w:spacing w:val="-19"/>
                <w:sz w:val="25"/>
                <w:szCs w:val="25"/>
              </w:rPr>
              <w:t>吨/年，烟</w:t>
            </w:r>
            <w:r>
              <w:rPr>
                <w:spacing w:val="-18"/>
                <w:sz w:val="25"/>
                <w:szCs w:val="25"/>
              </w:rPr>
              <w:t>尘1.33吨/年，粉尘40.4</w:t>
            </w:r>
            <w:r>
              <w:rPr>
                <w:spacing w:val="-13"/>
                <w:sz w:val="25"/>
                <w:szCs w:val="25"/>
              </w:rPr>
              <w:t>0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吨/年。</w:t>
            </w:r>
          </w:p>
          <w:p>
            <w:pPr>
              <w:pStyle w:val="TableText"/>
              <w:spacing w:before="21" w:line="224" w:lineRule="auto"/>
              <w:ind w:left="63" w:right="46" w:firstLine="190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 xml:space="preserve">(2)废水污染物排放量：化学  </w:t>
            </w:r>
            <w:r>
              <w:rPr>
                <w:spacing w:val="1"/>
                <w:sz w:val="25"/>
                <w:szCs w:val="25"/>
              </w:rPr>
              <w:t>需氧量572.05吨/年，氨氮57.21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吨/年，总磷5,72吨/年，石油类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pacing w:val="6"/>
                <w:sz w:val="25"/>
                <w:szCs w:val="25"/>
              </w:rPr>
              <w:t>11,44吨/年。</w:t>
            </w:r>
          </w:p>
        </w:tc>
        <w:tc>
          <w:tcPr>
            <w:tcW w:w="2208" w:type="dxa"/>
            <w:gridSpan w:val="2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9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项目废气、废水排</w:t>
            </w:r>
          </w:p>
          <w:p>
            <w:pPr>
              <w:pStyle w:val="TableText"/>
              <w:spacing w:before="23" w:line="220" w:lineRule="auto"/>
              <w:ind w:left="22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放量均可以在海</w:t>
            </w:r>
          </w:p>
          <w:p>
            <w:pPr>
              <w:pStyle w:val="TableText"/>
              <w:spacing w:before="31" w:line="219" w:lineRule="auto"/>
              <w:ind w:left="228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陵区范围内进行</w:t>
            </w:r>
          </w:p>
          <w:p>
            <w:pPr>
              <w:pStyle w:val="TableText"/>
              <w:spacing w:before="14" w:line="220" w:lineRule="auto"/>
              <w:ind w:left="22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平衡，不突破废</w:t>
            </w:r>
          </w:p>
          <w:p>
            <w:pPr>
              <w:pStyle w:val="TableText"/>
              <w:spacing w:before="30" w:line="216" w:lineRule="auto"/>
              <w:ind w:left="9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气、废水污染物排</w:t>
            </w:r>
          </w:p>
          <w:p>
            <w:pPr>
              <w:pStyle w:val="TableText"/>
              <w:spacing w:before="1" w:line="220" w:lineRule="auto"/>
              <w:ind w:left="84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放量</w:t>
            </w:r>
          </w:p>
        </w:tc>
        <w:tc>
          <w:tcPr>
            <w:tcW w:w="90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9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</w:tr>
      <w:tr>
        <w:tblPrEx>
          <w:tblW w:w="10529" w:type="dxa"/>
          <w:tblInd w:w="1700" w:type="dxa"/>
          <w:tblLayout w:type="fixed"/>
        </w:tblPrEx>
        <w:trPr>
          <w:trHeight w:val="2588"/>
        </w:trPr>
        <w:tc>
          <w:tcPr>
            <w:tcW w:w="25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1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829" w:type="dxa"/>
            <w:gridSpan w:val="2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6" w:lineRule="auto"/>
              <w:ind w:left="152" w:right="155"/>
              <w:jc w:val="both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环境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风险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防控</w:t>
            </w:r>
          </w:p>
        </w:tc>
        <w:tc>
          <w:tcPr>
            <w:tcW w:w="364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0" w:lineRule="auto"/>
              <w:ind w:right="7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风险防范措施：制定应急预案，</w:t>
            </w:r>
          </w:p>
          <w:p>
            <w:pPr>
              <w:pStyle w:val="TableText"/>
              <w:spacing w:before="22" w:line="220" w:lineRule="auto"/>
              <w:ind w:left="1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配备必须的事故应急设备、物</w:t>
            </w:r>
          </w:p>
          <w:p>
            <w:pPr>
              <w:pStyle w:val="TableText"/>
              <w:spacing w:before="21" w:line="220" w:lineRule="auto"/>
              <w:ind w:left="6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资，定期组织演练，防范环境风</w:t>
            </w:r>
          </w:p>
          <w:p>
            <w:pPr>
              <w:pStyle w:val="TableText"/>
              <w:spacing w:before="2" w:line="220" w:lineRule="auto"/>
              <w:ind w:left="1623"/>
              <w:rPr>
                <w:sz w:val="25"/>
                <w:szCs w:val="25"/>
              </w:rPr>
            </w:pPr>
            <w:r>
              <w:rPr>
                <w:spacing w:val="-12"/>
                <w:sz w:val="25"/>
                <w:szCs w:val="25"/>
              </w:rPr>
              <w:t>险</w:t>
            </w:r>
            <w:r>
              <w:rPr>
                <w:spacing w:val="-61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。</w:t>
            </w:r>
          </w:p>
        </w:tc>
        <w:tc>
          <w:tcPr>
            <w:tcW w:w="2208" w:type="dxa"/>
            <w:gridSpan w:val="2"/>
            <w:vAlign w:val="top"/>
          </w:tcPr>
          <w:p>
            <w:pPr>
              <w:pStyle w:val="TableText"/>
              <w:spacing w:before="67" w:line="237" w:lineRule="auto"/>
              <w:ind w:left="97" w:right="86" w:firstLine="130"/>
              <w:jc w:val="right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项目需编制应急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预案，加强风险防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 xml:space="preserve">范措施，确保事故 </w:t>
            </w:r>
            <w:r>
              <w:rPr>
                <w:spacing w:val="20"/>
                <w:sz w:val="25"/>
                <w:szCs w:val="25"/>
              </w:rPr>
              <w:t>废水不排入地表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20"/>
                <w:sz w:val="25"/>
                <w:szCs w:val="25"/>
              </w:rPr>
              <w:t>水体和渗入地下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水体；本项目每年</w:t>
            </w:r>
          </w:p>
          <w:p>
            <w:pPr>
              <w:pStyle w:val="TableText"/>
              <w:spacing w:before="34" w:line="203" w:lineRule="auto"/>
              <w:ind w:left="407" w:right="208" w:hanging="18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需要定期开展事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故应急演练。</w:t>
            </w:r>
          </w:p>
        </w:tc>
        <w:tc>
          <w:tcPr>
            <w:tcW w:w="90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9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</w:tr>
      <w:tr>
        <w:tblPrEx>
          <w:tblW w:w="10529" w:type="dxa"/>
          <w:tblInd w:w="1700" w:type="dxa"/>
          <w:tblLayout w:type="fixed"/>
        </w:tblPrEx>
        <w:trPr>
          <w:trHeight w:val="1334"/>
        </w:trPr>
        <w:tc>
          <w:tcPr>
            <w:tcW w:w="25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1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</w:t>
            </w:r>
          </w:p>
        </w:tc>
        <w:tc>
          <w:tcPr>
            <w:tcW w:w="829" w:type="dxa"/>
            <w:gridSpan w:val="2"/>
            <w:vAlign w:val="top"/>
          </w:tcPr>
          <w:p>
            <w:pPr>
              <w:pStyle w:val="TableText"/>
              <w:spacing w:before="61" w:line="233" w:lineRule="auto"/>
              <w:ind w:left="152" w:right="154"/>
              <w:jc w:val="both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资源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开发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效率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要求</w:t>
            </w:r>
          </w:p>
        </w:tc>
        <w:tc>
          <w:tcPr>
            <w:tcW w:w="3646" w:type="dxa"/>
            <w:vAlign w:val="top"/>
          </w:tcPr>
          <w:p>
            <w:pPr>
              <w:pStyle w:val="TableText"/>
              <w:spacing w:before="70" w:line="219" w:lineRule="auto"/>
              <w:ind w:left="3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禁止销售使用燃料为“Ⅲ类”(严</w:t>
            </w:r>
          </w:p>
          <w:p>
            <w:pPr>
              <w:pStyle w:val="TableText"/>
              <w:spacing w:before="39" w:line="216" w:lineRule="auto"/>
              <w:ind w:left="253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格),具体包括：1、煤炭及其</w:t>
            </w:r>
          </w:p>
          <w:p>
            <w:pPr>
              <w:pStyle w:val="TableText"/>
              <w:spacing w:before="41" w:line="219" w:lineRule="auto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制品(包括原煤、散煤、煤矸石、</w:t>
            </w:r>
          </w:p>
          <w:p>
            <w:pPr>
              <w:pStyle w:val="TableText"/>
              <w:spacing w:before="23" w:line="195" w:lineRule="auto"/>
              <w:ind w:left="63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煤泥、煤粉、水煤浆、型煤、焦</w:t>
            </w:r>
          </w:p>
        </w:tc>
        <w:tc>
          <w:tcPr>
            <w:tcW w:w="2208" w:type="dxa"/>
            <w:gridSpan w:val="2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2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项目不使用“Ⅲ</w:t>
            </w:r>
          </w:p>
          <w:p>
            <w:pPr>
              <w:pStyle w:val="TableText"/>
              <w:spacing w:before="33" w:line="219" w:lineRule="auto"/>
              <w:ind w:left="537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类”燃料。</w:t>
            </w:r>
          </w:p>
        </w:tc>
        <w:tc>
          <w:tcPr>
            <w:tcW w:w="904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9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</w:tr>
    </w:tbl>
    <w:p>
      <w:pPr>
        <w:pStyle w:val="BodyText"/>
        <w:spacing w:line="302" w:lineRule="auto"/>
      </w:pPr>
    </w:p>
    <w:p>
      <w:pPr>
        <w:pStyle w:val="BodyText"/>
        <w:spacing w:line="303" w:lineRule="auto"/>
      </w:pPr>
    </w:p>
    <w:p>
      <w:pPr>
        <w:spacing w:before="56" w:line="184" w:lineRule="auto"/>
        <w:ind w:left="686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5"/>
          <w:sz w:val="17"/>
          <w:szCs w:val="17"/>
        </w:rPr>
        <w:t>11</w:t>
      </w:r>
    </w:p>
    <w:p>
      <w:pPr>
        <w:spacing w:line="184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05" w:right="3000" w:bottom="0" w:left="3000" w:header="0" w:footer="0" w:gutter="0"/>
          <w:pgNumType w:start="11"/>
          <w:cols w:space="708"/>
        </w:sectPr>
      </w:pPr>
    </w:p>
    <w:tbl>
      <w:tblPr>
        <w:tblStyle w:val="TableNormal10"/>
        <w:tblW w:w="10560" w:type="dxa"/>
        <w:tblInd w:w="1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13"/>
        <w:gridCol w:w="400"/>
        <w:gridCol w:w="849"/>
        <w:gridCol w:w="3646"/>
        <w:gridCol w:w="2228"/>
        <w:gridCol w:w="924"/>
      </w:tblGrid>
      <w:tr>
        <w:tblPrEx>
          <w:tblW w:w="10560" w:type="dxa"/>
          <w:tblInd w:w="17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24"/>
        </w:trPr>
        <w:tc>
          <w:tcPr>
            <w:tcW w:w="25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46" w:type="dxa"/>
            <w:vAlign w:val="top"/>
          </w:tcPr>
          <w:p>
            <w:pPr>
              <w:pStyle w:val="TableText"/>
              <w:spacing w:before="61" w:line="206" w:lineRule="auto"/>
              <w:ind w:left="141" w:hanging="79"/>
              <w:jc w:val="both"/>
              <w:rPr>
                <w:sz w:val="27"/>
                <w:szCs w:val="27"/>
              </w:rPr>
            </w:pPr>
            <w:r>
              <w:t>炭、兰炭等);2、石油焦、油</w:t>
            </w:r>
            <w:r>
              <w:rPr>
                <w:spacing w:val="10"/>
              </w:rPr>
              <w:t xml:space="preserve"> </w:t>
            </w:r>
            <w:r>
              <w:rPr>
                <w:spacing w:val="-32"/>
              </w:rPr>
              <w:t>页岩、原油、重油</w:t>
            </w:r>
            <w:r>
              <w:rPr>
                <w:spacing w:val="-31"/>
              </w:rPr>
              <w:t>、渣油、煤</w:t>
            </w:r>
            <w:r>
              <w:rPr>
                <w:spacing w:val="-23"/>
              </w:rPr>
              <w:t>焦</w:t>
            </w:r>
            <w:r>
              <w:t xml:space="preserve"> </w:t>
            </w:r>
            <w:r>
              <w:rPr>
                <w:spacing w:val="-22"/>
              </w:rPr>
              <w:t>油；3、非专用锅炉或未配置高</w:t>
            </w:r>
            <w:r>
              <w:rPr>
                <w:spacing w:val="10"/>
              </w:rPr>
              <w:t xml:space="preserve"> </w:t>
            </w:r>
            <w:r>
              <w:rPr>
                <w:spacing w:val="-12"/>
              </w:rPr>
              <w:t>效除尘设施的专用锅炉燃用的</w:t>
            </w:r>
            <w:r>
              <w:rPr>
                <w:spacing w:val="8"/>
              </w:rPr>
              <w:t xml:space="preserve"> </w:t>
            </w:r>
            <w:r>
              <w:rPr>
                <w:spacing w:val="-12"/>
                <w:sz w:val="27"/>
                <w:szCs w:val="27"/>
              </w:rPr>
              <w:t>生物质成型燃料；4、国家规定</w:t>
            </w:r>
            <w:r>
              <w:rPr>
                <w:spacing w:val="11"/>
                <w:sz w:val="27"/>
                <w:szCs w:val="27"/>
              </w:rPr>
              <w:t xml:space="preserve"> </w:t>
            </w:r>
            <w:r>
              <w:rPr>
                <w:spacing w:val="9"/>
                <w:sz w:val="27"/>
                <w:szCs w:val="27"/>
              </w:rPr>
              <w:t>的其它高污染燃料。</w:t>
            </w:r>
          </w:p>
        </w:tc>
        <w:tc>
          <w:tcPr>
            <w:tcW w:w="22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60" w:type="dxa"/>
          <w:tblInd w:w="1710" w:type="dxa"/>
          <w:tblLayout w:type="fixed"/>
        </w:tblPrEx>
        <w:trPr>
          <w:trHeight w:val="13656"/>
        </w:trPr>
        <w:tc>
          <w:tcPr>
            <w:tcW w:w="25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7" w:type="dxa"/>
            <w:gridSpan w:val="5"/>
            <w:vAlign w:val="top"/>
          </w:tcPr>
          <w:p>
            <w:pPr>
              <w:pStyle w:val="TableText"/>
              <w:spacing w:before="232" w:line="219" w:lineRule="auto"/>
              <w:ind w:left="382"/>
            </w:pPr>
            <w:r>
              <w:t>4、与《江苏省通榆河水污染防治条例》的相符性分析</w:t>
            </w:r>
          </w:p>
          <w:p>
            <w:pPr>
              <w:pStyle w:val="TableText"/>
              <w:spacing w:before="187" w:line="511" w:lineRule="exact"/>
              <w:ind w:left="701"/>
            </w:pPr>
            <w:r>
              <w:rPr>
                <w:position w:val="17"/>
              </w:rPr>
              <w:t>《江苏省通榆河水污染防治条例》与项目相关的内容主要</w:t>
            </w:r>
          </w:p>
          <w:p>
            <w:pPr>
              <w:pStyle w:val="TableText"/>
              <w:spacing w:line="220" w:lineRule="auto"/>
              <w:ind w:left="101"/>
            </w:pPr>
            <w:r>
              <w:rPr>
                <w:spacing w:val="-7"/>
              </w:rPr>
              <w:t>有</w:t>
            </w:r>
            <w:r>
              <w:rPr>
                <w:spacing w:val="-63"/>
              </w:rPr>
              <w:t xml:space="preserve"> </w:t>
            </w:r>
            <w:r>
              <w:rPr>
                <w:spacing w:val="-7"/>
              </w:rPr>
              <w:t>：</w:t>
            </w:r>
          </w:p>
          <w:p>
            <w:pPr>
              <w:pStyle w:val="TableText"/>
              <w:spacing w:before="194" w:line="531" w:lineRule="exact"/>
              <w:ind w:left="861"/>
            </w:pPr>
            <w:r>
              <w:rPr>
                <w:position w:val="18"/>
              </w:rPr>
              <w:t>(1)通榆河是沿河地区居民饮用水的主要供水水源，同时</w:t>
            </w:r>
          </w:p>
          <w:p>
            <w:pPr>
              <w:pStyle w:val="TableText"/>
              <w:spacing w:line="219" w:lineRule="auto"/>
              <w:ind w:left="142"/>
            </w:pPr>
            <w:r>
              <w:rPr>
                <w:spacing w:val="-1"/>
              </w:rPr>
              <w:t>兼有灌溉、航运、行洪等功能。</w:t>
            </w:r>
          </w:p>
          <w:p>
            <w:pPr>
              <w:pStyle w:val="TableText"/>
              <w:spacing w:before="177" w:line="345" w:lineRule="auto"/>
              <w:ind w:left="211" w:right="246" w:firstLine="630"/>
            </w:pPr>
            <w:r>
              <w:t>(2)通榆河实行分级保护，划分为三级保护区。通榆河及</w:t>
            </w:r>
            <w:r>
              <w:rPr>
                <w:spacing w:val="14"/>
              </w:rPr>
              <w:t xml:space="preserve"> </w:t>
            </w:r>
            <w:r>
              <w:t>其两侧各一公里、主要供水河道及其两侧各一公里区域为通榆</w:t>
            </w:r>
            <w:r>
              <w:rPr>
                <w:spacing w:val="9"/>
              </w:rPr>
              <w:t xml:space="preserve"> </w:t>
            </w:r>
            <w:r>
              <w:t>河一级保护区；新沂河南偏泓、盐河和斗龙港、新洋港、黄沙</w:t>
            </w:r>
            <w:r>
              <w:rPr>
                <w:spacing w:val="17"/>
              </w:rPr>
              <w:t xml:space="preserve"> </w:t>
            </w:r>
            <w:r>
              <w:t>港、射阳河、车路河、沂南小河、沭新河等与通榆河平交的主</w:t>
            </w:r>
            <w:r>
              <w:rPr>
                <w:spacing w:val="14"/>
              </w:rPr>
              <w:t xml:space="preserve"> </w:t>
            </w:r>
            <w:r>
              <w:t>要河道上溯五公里以及沿岸两侧各一公里区域为通榆河二级保</w:t>
            </w:r>
            <w:r>
              <w:rPr>
                <w:spacing w:val="8"/>
              </w:rPr>
              <w:t xml:space="preserve"> </w:t>
            </w:r>
            <w:r>
              <w:t>护区；其他与通榆河平交的河道上溯五公里以及沿岸两侧各一</w:t>
            </w:r>
          </w:p>
          <w:p>
            <w:pPr>
              <w:pStyle w:val="TableText"/>
              <w:spacing w:before="1" w:line="219" w:lineRule="auto"/>
              <w:ind w:left="152"/>
            </w:pPr>
            <w:r>
              <w:t>公里区域为通榆河三级保护区。</w:t>
            </w:r>
          </w:p>
          <w:p>
            <w:pPr>
              <w:pStyle w:val="TableText"/>
              <w:spacing w:before="198" w:line="219" w:lineRule="auto"/>
              <w:ind w:left="841"/>
            </w:pPr>
            <w:r>
              <w:t>(3)在一级保护区内，禁止下列行为：“新建、扩建直接</w:t>
            </w:r>
          </w:p>
          <w:p>
            <w:pPr>
              <w:pStyle w:val="TableText"/>
              <w:spacing w:before="207" w:line="500" w:lineRule="exact"/>
              <w:ind w:left="211"/>
            </w:pPr>
            <w:r>
              <w:rPr>
                <w:position w:val="16"/>
              </w:rPr>
              <w:t>或者间接向水体排放污染物的项目；新设排污口：建设工业固</w:t>
            </w:r>
          </w:p>
          <w:p>
            <w:pPr>
              <w:pStyle w:val="TableText"/>
              <w:spacing w:line="219" w:lineRule="auto"/>
              <w:jc w:val="right"/>
            </w:pPr>
            <w:r>
              <w:rPr>
                <w:spacing w:val="-6"/>
              </w:rPr>
              <w:t>体废物集中贮存处置设施、场所和城市生活垃圾填埋场：</w:t>
            </w:r>
            <w:r>
              <w:rPr>
                <w:spacing w:val="109"/>
              </w:rPr>
              <w:t xml:space="preserve"> </w:t>
            </w:r>
            <w:r>
              <w:rPr>
                <w:spacing w:val="-6"/>
              </w:rPr>
              <w:t>……</w:t>
            </w:r>
            <w:r>
              <w:rPr>
                <w:spacing w:val="-97"/>
              </w:rPr>
              <w:t xml:space="preserve"> </w:t>
            </w:r>
            <w:r>
              <w:rPr>
                <w:spacing w:val="-6"/>
              </w:rPr>
              <w:t>”</w:t>
            </w:r>
          </w:p>
          <w:p>
            <w:pPr>
              <w:pStyle w:val="TableText"/>
              <w:spacing w:before="197" w:line="343" w:lineRule="auto"/>
              <w:ind w:left="211" w:right="250"/>
            </w:pPr>
            <w:r>
              <w:t>在一、二级保护区内，禁止下列行为：“新建、改建、扩</w:t>
            </w:r>
            <w:r>
              <w:rPr>
                <w:spacing w:val="-1"/>
              </w:rPr>
              <w:t>建制</w:t>
            </w:r>
            <w:r>
              <w:t xml:space="preserve"> </w:t>
            </w:r>
            <w:r>
              <w:t>浆、造纸、化工、制革、酿造、染料、印染、电镀、炼油、铅</w:t>
            </w:r>
            <w:r>
              <w:rPr>
                <w:spacing w:val="10"/>
              </w:rPr>
              <w:t xml:space="preserve"> </w:t>
            </w:r>
            <w:r>
              <w:t>酸蓄电池和排放水污染物的黑色金属冶炼及压延加工项目、有</w:t>
            </w:r>
          </w:p>
          <w:p>
            <w:pPr>
              <w:pStyle w:val="TableText"/>
              <w:spacing w:before="1" w:line="219" w:lineRule="auto"/>
              <w:ind w:left="142"/>
            </w:pPr>
            <w:r>
              <w:t>色金属冶炼及压延加工项目、金属制品项目等污染环境的项</w:t>
            </w:r>
          </w:p>
          <w:p>
            <w:pPr>
              <w:pStyle w:val="TableText"/>
              <w:spacing w:before="222" w:line="222" w:lineRule="auto"/>
              <w:ind w:left="172"/>
            </w:pPr>
            <w:r>
              <w:rPr>
                <w:spacing w:val="-33"/>
              </w:rPr>
              <w:t>目：</w:t>
            </w:r>
            <w:r>
              <w:rPr>
                <w:spacing w:val="7"/>
              </w:rPr>
              <w:t xml:space="preserve">    </w:t>
            </w:r>
            <w:r>
              <w:rPr>
                <w:spacing w:val="-33"/>
              </w:rPr>
              <w:t>…”。</w:t>
            </w:r>
          </w:p>
          <w:p>
            <w:pPr>
              <w:pStyle w:val="TableText"/>
              <w:spacing w:before="167" w:line="219" w:lineRule="auto"/>
              <w:ind w:left="562"/>
            </w:pPr>
            <w:r>
              <w:t>对照分析可知，距离项目较近的供水河道为新通扬运</w:t>
            </w:r>
            <w:r>
              <w:rPr>
                <w:spacing w:val="-1"/>
              </w:rPr>
              <w:t>河，</w:t>
            </w:r>
          </w:p>
          <w:p>
            <w:pPr>
              <w:pStyle w:val="TableText"/>
              <w:spacing w:before="195" w:line="514" w:lineRule="exact"/>
              <w:ind w:left="71"/>
            </w:pPr>
            <w:r>
              <w:rPr>
                <w:position w:val="17"/>
              </w:rPr>
              <w:t>位于项目北侧4.4km,不在其管控范围，因此，建设项目符合《江</w:t>
            </w:r>
          </w:p>
          <w:p>
            <w:pPr>
              <w:pStyle w:val="TableText"/>
              <w:spacing w:before="1" w:line="219" w:lineRule="auto"/>
              <w:ind w:left="152"/>
            </w:pPr>
            <w:r>
              <w:t>苏省通榆河水污染防治条例》。</w:t>
            </w:r>
          </w:p>
          <w:p>
            <w:pPr>
              <w:pStyle w:val="TableText"/>
              <w:spacing w:before="188" w:line="219" w:lineRule="auto"/>
              <w:ind w:left="692"/>
            </w:pPr>
            <w:r>
              <w:t>5、与长江经济带发展负面清单指南(试行)的相符性</w:t>
            </w:r>
          </w:p>
          <w:p>
            <w:pPr>
              <w:pStyle w:val="TableText"/>
              <w:spacing w:before="197" w:line="530" w:lineRule="exact"/>
              <w:ind w:left="702"/>
            </w:pPr>
            <w:r>
              <w:rPr>
                <w:position w:val="18"/>
              </w:rPr>
              <w:t>对照推动长江经济带发展领导小组办公室关于印发《长江</w:t>
            </w:r>
          </w:p>
          <w:p>
            <w:pPr>
              <w:pStyle w:val="TableText"/>
              <w:spacing w:line="219" w:lineRule="auto"/>
              <w:ind w:left="132"/>
            </w:pPr>
            <w:r>
              <w:t>经济带发展负面清单指南(试行，2022年版)》的通知(长江</w:t>
            </w:r>
          </w:p>
        </w:tc>
      </w:tr>
    </w:tbl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before="56" w:line="184" w:lineRule="auto"/>
        <w:ind w:left="687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5"/>
          <w:sz w:val="17"/>
          <w:szCs w:val="17"/>
        </w:rPr>
        <w:t>12</w:t>
      </w:r>
    </w:p>
    <w:p>
      <w:pPr>
        <w:spacing w:line="184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15" w:right="3000" w:bottom="0" w:left="3000" w:header="0" w:footer="0" w:gutter="0"/>
          <w:pgNumType w:start="12"/>
          <w:cols w:space="708"/>
        </w:sectPr>
      </w:pPr>
    </w:p>
    <w:tbl>
      <w:tblPr>
        <w:tblStyle w:val="TableNormal11"/>
        <w:tblW w:w="10510" w:type="dxa"/>
        <w:tblInd w:w="1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03"/>
        <w:gridCol w:w="759"/>
        <w:gridCol w:w="4376"/>
        <w:gridCol w:w="1848"/>
        <w:gridCol w:w="1024"/>
      </w:tblGrid>
      <w:tr>
        <w:tblPrEx>
          <w:tblW w:w="10510" w:type="dxa"/>
          <w:tblInd w:w="17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64"/>
        </w:trPr>
        <w:tc>
          <w:tcPr>
            <w:tcW w:w="250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7" w:type="dxa"/>
            <w:gridSpan w:val="4"/>
            <w:vAlign w:val="top"/>
          </w:tcPr>
          <w:p>
            <w:pPr>
              <w:pStyle w:val="TableText"/>
              <w:spacing w:before="131" w:line="216" w:lineRule="auto"/>
              <w:ind w:left="12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办[2022]7号),其相符性分析见表1-6。</w: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65"/>
              <w:rPr>
                <w:sz w:val="25"/>
                <w:szCs w:val="25"/>
              </w:rPr>
            </w:pPr>
            <w:r>
              <w:rPr>
                <w:b/>
                <w:bCs/>
                <w:spacing w:val="-17"/>
                <w:sz w:val="25"/>
                <w:szCs w:val="25"/>
              </w:rPr>
              <w:t>表</w:t>
            </w:r>
            <w:r>
              <w:rPr>
                <w:spacing w:val="-27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1</w:t>
            </w:r>
            <w:r>
              <w:rPr>
                <w:spacing w:val="-54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-</w:t>
            </w:r>
            <w:r>
              <w:rPr>
                <w:spacing w:val="-50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6</w:t>
            </w:r>
            <w:r>
              <w:rPr>
                <w:spacing w:val="-47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与</w:t>
            </w:r>
            <w:r>
              <w:rPr>
                <w:spacing w:val="-52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长</w:t>
            </w:r>
            <w:r>
              <w:rPr>
                <w:spacing w:val="-5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江</w:t>
            </w:r>
            <w:r>
              <w:rPr>
                <w:spacing w:val="-50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经</w:t>
            </w:r>
            <w:r>
              <w:rPr>
                <w:spacing w:val="-5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济</w:t>
            </w:r>
            <w:r>
              <w:rPr>
                <w:spacing w:val="-46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带</w:t>
            </w:r>
            <w:r>
              <w:rPr>
                <w:spacing w:val="-48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发</w:t>
            </w:r>
            <w:r>
              <w:rPr>
                <w:spacing w:val="-50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展</w:t>
            </w:r>
            <w:r>
              <w:rPr>
                <w:spacing w:val="-42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负</w:t>
            </w:r>
            <w:r>
              <w:rPr>
                <w:spacing w:val="-52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面</w:t>
            </w:r>
            <w:r>
              <w:rPr>
                <w:spacing w:val="-52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清</w:t>
            </w:r>
            <w:r>
              <w:rPr>
                <w:spacing w:val="-50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单</w:t>
            </w:r>
            <w:r>
              <w:rPr>
                <w:spacing w:val="-49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指</w:t>
            </w:r>
            <w:r>
              <w:rPr>
                <w:spacing w:val="-49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南</w:t>
            </w:r>
            <w:r>
              <w:rPr>
                <w:spacing w:val="-17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(</w:t>
            </w:r>
            <w:r>
              <w:rPr>
                <w:spacing w:val="-53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试</w:t>
            </w:r>
            <w:r>
              <w:rPr>
                <w:spacing w:val="-48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行</w:t>
            </w:r>
            <w:r>
              <w:rPr>
                <w:spacing w:val="-5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)</w:t>
            </w:r>
            <w:r>
              <w:rPr>
                <w:spacing w:val="-32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的</w:t>
            </w:r>
            <w:r>
              <w:rPr>
                <w:spacing w:val="-52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相</w:t>
            </w:r>
            <w:r>
              <w:rPr>
                <w:spacing w:val="-50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符</w:t>
            </w:r>
            <w:r>
              <w:rPr>
                <w:spacing w:val="-49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7"/>
                <w:sz w:val="25"/>
                <w:szCs w:val="25"/>
              </w:rPr>
              <w:t>性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470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112" w:line="221" w:lineRule="auto"/>
              <w:ind w:left="122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序号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spacing w:before="111" w:line="219" w:lineRule="auto"/>
              <w:ind w:left="168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负面清单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spacing w:before="111" w:line="219" w:lineRule="auto"/>
              <w:ind w:left="29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相符性分析</w:t>
            </w:r>
          </w:p>
        </w:tc>
        <w:tc>
          <w:tcPr>
            <w:tcW w:w="1024" w:type="dxa"/>
            <w:vAlign w:val="top"/>
          </w:tcPr>
          <w:p>
            <w:pPr>
              <w:pStyle w:val="TableText"/>
              <w:spacing w:before="111" w:line="219" w:lineRule="auto"/>
              <w:ind w:left="12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相符性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389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4" w:lineRule="auto"/>
              <w:ind w:left="30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spacing w:before="39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禁止建设不符合全国和省级港口布局规</w:t>
            </w:r>
          </w:p>
          <w:p>
            <w:pPr>
              <w:pStyle w:val="TableText"/>
              <w:spacing w:before="15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划以及港口总体规划的码头项目，禁止</w:t>
            </w:r>
          </w:p>
          <w:p>
            <w:pPr>
              <w:pStyle w:val="TableText"/>
              <w:spacing w:before="31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建设不符合《长江干线过江通道布局规</w:t>
            </w:r>
          </w:p>
          <w:p>
            <w:pPr>
              <w:pStyle w:val="TableText"/>
              <w:spacing w:before="35" w:line="220" w:lineRule="auto"/>
              <w:ind w:left="86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划》的过长江通道项目。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spacing w:before="201" w:line="219" w:lineRule="auto"/>
              <w:ind w:left="4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项目不属于码头</w:t>
            </w:r>
          </w:p>
          <w:p>
            <w:pPr>
              <w:pStyle w:val="TableText"/>
              <w:spacing w:before="23" w:line="220" w:lineRule="auto"/>
              <w:ind w:left="4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项目和过长江通</w:t>
            </w:r>
          </w:p>
          <w:p>
            <w:pPr>
              <w:pStyle w:val="TableText"/>
              <w:spacing w:before="12" w:line="220" w:lineRule="auto"/>
              <w:ind w:left="47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道项目。</w:t>
            </w:r>
          </w:p>
        </w:tc>
        <w:tc>
          <w:tcPr>
            <w:tcW w:w="102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679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spacing w:before="42" w:line="219" w:lineRule="auto"/>
              <w:ind w:left="5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禁止在自然保护核心区、缓冲区的岸线</w:t>
            </w:r>
          </w:p>
          <w:p>
            <w:pPr>
              <w:pStyle w:val="TableText"/>
              <w:spacing w:before="23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和河段范围内投资建设旅游和生产经营</w:t>
            </w:r>
          </w:p>
          <w:p>
            <w:pPr>
              <w:pStyle w:val="TableText"/>
              <w:spacing w:before="23" w:line="219" w:lineRule="auto"/>
              <w:ind w:left="5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项目。禁止在风景名胜区核心景区的岸</w:t>
            </w:r>
          </w:p>
          <w:p>
            <w:pPr>
              <w:pStyle w:val="TableText"/>
              <w:spacing w:before="23" w:line="219" w:lineRule="auto"/>
              <w:ind w:left="5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线和河段范围内投资建设与风景名胜资</w:t>
            </w:r>
          </w:p>
          <w:p>
            <w:pPr>
              <w:pStyle w:val="TableText"/>
              <w:spacing w:before="44" w:line="220" w:lineRule="auto"/>
              <w:ind w:left="11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源保护无关的项目。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spacing w:before="33" w:line="220" w:lineRule="auto"/>
              <w:ind w:left="4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项目建设场所不</w:t>
            </w:r>
          </w:p>
          <w:p>
            <w:pPr>
              <w:pStyle w:val="TableText"/>
              <w:spacing w:before="21" w:line="220" w:lineRule="auto"/>
              <w:ind w:left="4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属于自然保护核</w:t>
            </w:r>
          </w:p>
          <w:p>
            <w:pPr>
              <w:pStyle w:val="TableText"/>
              <w:spacing w:before="41" w:line="219" w:lineRule="auto"/>
              <w:ind w:left="4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心区、缓冲区的</w:t>
            </w:r>
          </w:p>
          <w:p>
            <w:pPr>
              <w:pStyle w:val="TableText"/>
              <w:spacing w:before="4" w:line="220" w:lineRule="auto"/>
              <w:ind w:left="46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岸线和河段范围</w:t>
            </w:r>
          </w:p>
          <w:p>
            <w:pPr>
              <w:pStyle w:val="TableText"/>
              <w:spacing w:before="71" w:line="219" w:lineRule="auto"/>
              <w:ind w:left="726"/>
              <w:rPr>
                <w:sz w:val="25"/>
                <w:szCs w:val="25"/>
              </w:rPr>
            </w:pPr>
            <w:r>
              <w:rPr>
                <w:spacing w:val="-20"/>
                <w:sz w:val="25"/>
                <w:szCs w:val="25"/>
              </w:rPr>
              <w:t>内</w:t>
            </w:r>
            <w:r>
              <w:rPr>
                <w:spacing w:val="-44"/>
                <w:sz w:val="25"/>
                <w:szCs w:val="25"/>
              </w:rPr>
              <w:t xml:space="preserve"> </w:t>
            </w:r>
            <w:r>
              <w:rPr>
                <w:spacing w:val="-20"/>
                <w:sz w:val="25"/>
                <w:szCs w:val="25"/>
              </w:rPr>
              <w:t>。</w:t>
            </w:r>
          </w:p>
        </w:tc>
        <w:tc>
          <w:tcPr>
            <w:tcW w:w="102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2318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spacing w:before="33" w:line="219" w:lineRule="auto"/>
              <w:ind w:left="5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禁止在饮用水水源一级保护区的岸线和</w:t>
            </w:r>
          </w:p>
          <w:p>
            <w:pPr>
              <w:pStyle w:val="TableText"/>
              <w:spacing w:before="21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河段范围内新建、改建、扩建与供水设</w:t>
            </w:r>
          </w:p>
          <w:p>
            <w:pPr>
              <w:pStyle w:val="TableText"/>
              <w:spacing w:before="35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施和保护水源无关的项目，以及网箱养</w:t>
            </w:r>
          </w:p>
          <w:p>
            <w:pPr>
              <w:pStyle w:val="TableText"/>
              <w:spacing w:before="23" w:line="219" w:lineRule="auto"/>
              <w:ind w:left="5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殖、旅游等可能污染饮用水水体的投资</w:t>
            </w:r>
          </w:p>
          <w:p>
            <w:pPr>
              <w:pStyle w:val="TableText"/>
              <w:spacing w:before="33" w:line="219" w:lineRule="auto"/>
              <w:ind w:left="5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建设项目。禁止在饮用水水源二级保护</w:t>
            </w:r>
          </w:p>
          <w:p>
            <w:pPr>
              <w:pStyle w:val="TableText"/>
              <w:spacing w:before="13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区的岸线和河段范围内新建、改建、扩</w:t>
            </w:r>
          </w:p>
          <w:p>
            <w:pPr>
              <w:pStyle w:val="TableText"/>
              <w:spacing w:before="34" w:line="220" w:lineRule="auto"/>
              <w:ind w:left="49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建排放污染物的投资建设项目。</w:t>
            </w:r>
          </w:p>
        </w:tc>
        <w:tc>
          <w:tcPr>
            <w:tcW w:w="184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4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项目不在饮用水</w:t>
            </w:r>
          </w:p>
          <w:p>
            <w:pPr>
              <w:pStyle w:val="TableText"/>
              <w:spacing w:before="33" w:line="219" w:lineRule="auto"/>
              <w:ind w:left="166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水源一级保护</w:t>
            </w:r>
          </w:p>
          <w:p>
            <w:pPr>
              <w:pStyle w:val="TableText"/>
              <w:spacing w:before="23" w:line="220" w:lineRule="auto"/>
              <w:ind w:left="46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区、二级保护区</w:t>
            </w:r>
          </w:p>
          <w:p>
            <w:pPr>
              <w:pStyle w:val="TableText"/>
              <w:spacing w:before="32" w:line="220" w:lineRule="auto"/>
              <w:ind w:left="4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的岸线和河段范</w:t>
            </w:r>
          </w:p>
          <w:p>
            <w:pPr>
              <w:pStyle w:val="TableText"/>
              <w:spacing w:before="21" w:line="219" w:lineRule="auto"/>
              <w:ind w:left="606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围内。</w:t>
            </w:r>
          </w:p>
        </w:tc>
        <w:tc>
          <w:tcPr>
            <w:tcW w:w="102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2348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spacing w:before="225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禁止在水产种质资源保护区的岸线和河</w:t>
            </w:r>
          </w:p>
          <w:p>
            <w:pPr>
              <w:pStyle w:val="TableText"/>
              <w:spacing w:before="3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段范围内新建排污口，以及围湖造田、</w:t>
            </w:r>
          </w:p>
          <w:p>
            <w:pPr>
              <w:pStyle w:val="TableText"/>
              <w:spacing w:before="3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围海造地或围填海等投资建设项目。禁</w:t>
            </w:r>
          </w:p>
          <w:p>
            <w:pPr>
              <w:pStyle w:val="TableText"/>
              <w:spacing w:before="23" w:line="219" w:lineRule="auto"/>
              <w:ind w:left="5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止在国家湿地公园的岸线和河段范围内</w:t>
            </w:r>
          </w:p>
          <w:p>
            <w:pPr>
              <w:pStyle w:val="TableText"/>
              <w:spacing w:before="31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挖沙、采矿，以及任何不符合主体功能</w:t>
            </w:r>
          </w:p>
          <w:p>
            <w:pPr>
              <w:pStyle w:val="TableText"/>
              <w:spacing w:before="26" w:line="220" w:lineRule="auto"/>
              <w:ind w:left="993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定位的投资建设项目。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spacing w:before="46" w:line="220" w:lineRule="auto"/>
              <w:ind w:left="46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项目所在地不属</w:t>
            </w:r>
          </w:p>
          <w:p>
            <w:pPr>
              <w:pStyle w:val="TableText"/>
              <w:spacing w:before="11" w:line="219" w:lineRule="auto"/>
              <w:ind w:left="4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于水产种质资源</w:t>
            </w:r>
          </w:p>
          <w:p>
            <w:pPr>
              <w:pStyle w:val="TableText"/>
              <w:spacing w:before="44" w:line="220" w:lineRule="auto"/>
              <w:ind w:left="4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保护区的岸线和</w:t>
            </w:r>
          </w:p>
          <w:p>
            <w:pPr>
              <w:pStyle w:val="TableText"/>
              <w:spacing w:before="21" w:line="219" w:lineRule="auto"/>
              <w:ind w:left="4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河段范围内，不</w:t>
            </w:r>
          </w:p>
          <w:p>
            <w:pPr>
              <w:pStyle w:val="TableText"/>
              <w:spacing w:before="34" w:line="220" w:lineRule="auto"/>
              <w:ind w:left="4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属于国家湿地公</w:t>
            </w:r>
          </w:p>
          <w:p>
            <w:pPr>
              <w:pStyle w:val="TableText"/>
              <w:spacing w:before="21" w:line="220" w:lineRule="auto"/>
              <w:ind w:left="4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园的岸线和河段</w:t>
            </w:r>
          </w:p>
          <w:p>
            <w:pPr>
              <w:pStyle w:val="TableText"/>
              <w:spacing w:before="11" w:line="219" w:lineRule="auto"/>
              <w:ind w:left="47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范围内。</w:t>
            </w:r>
          </w:p>
        </w:tc>
        <w:tc>
          <w:tcPr>
            <w:tcW w:w="102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3618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2" w:lineRule="auto"/>
              <w:ind w:left="3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spacing w:before="28" w:line="237" w:lineRule="auto"/>
              <w:ind w:left="52" w:right="28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禁止在《长江岸线保护和开发利用总体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规划》划定的岸线保护区内段资建设除</w:t>
            </w:r>
            <w:r>
              <w:rPr>
                <w:spacing w:val="11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保障防洪安全、河势稳定、供水安全以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及保护生态环境、已建重要枢纽工程以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外的项目，禁止在岸线保留区内投资建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设除保障防洪安全、河势稳定、供水安</w:t>
            </w:r>
            <w:r>
              <w:rPr>
                <w:spacing w:val="13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 xml:space="preserve">全、航道稳定以及保护生态环境以外的 </w:t>
            </w:r>
            <w:r>
              <w:rPr>
                <w:sz w:val="25"/>
                <w:szCs w:val="25"/>
              </w:rPr>
              <w:t>项目。禁止在《全国重要江河湖泊水功</w:t>
            </w:r>
            <w:r>
              <w:rPr>
                <w:spacing w:val="15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能区划》划定的河段保护区、保留区内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投资建设不利于水资源及自然生态保护</w:t>
            </w:r>
          </w:p>
          <w:p>
            <w:pPr>
              <w:pStyle w:val="TableText"/>
              <w:spacing w:line="220" w:lineRule="auto"/>
              <w:ind w:left="158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的项目。</w:t>
            </w:r>
          </w:p>
        </w:tc>
        <w:tc>
          <w:tcPr>
            <w:tcW w:w="184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36" w:lineRule="auto"/>
              <w:ind w:left="46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项目不在《长江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岸线保护和开发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>利用总体规划》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划定的岸线保护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区内，不在《全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国重要江河湖泊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水功能区划》划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20"/>
                <w:sz w:val="25"/>
                <w:szCs w:val="25"/>
              </w:rPr>
              <w:t>定的河段保护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5"/>
                <w:sz w:val="25"/>
                <w:szCs w:val="25"/>
              </w:rPr>
              <w:t>区、保留区内。</w:t>
            </w:r>
          </w:p>
        </w:tc>
        <w:tc>
          <w:tcPr>
            <w:tcW w:w="102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999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spacing w:before="37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禁止在生态保护红线和永久基本农田范</w:t>
            </w:r>
          </w:p>
          <w:p>
            <w:pPr>
              <w:pStyle w:val="TableText"/>
              <w:spacing w:before="25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围内投资建设除国家重大战略资源勘查</w:t>
            </w:r>
          </w:p>
          <w:p>
            <w:pPr>
              <w:pStyle w:val="TableText"/>
              <w:spacing w:before="5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项目、生态保护修复和环境治理项目、</w:t>
            </w:r>
          </w:p>
          <w:p>
            <w:pPr>
              <w:pStyle w:val="TableText"/>
              <w:spacing w:before="1" w:line="219" w:lineRule="auto"/>
              <w:ind w:left="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重大基础设施项目、军事国防项目以及</w:t>
            </w:r>
          </w:p>
          <w:p>
            <w:pPr>
              <w:pStyle w:val="TableText"/>
              <w:spacing w:before="43" w:line="219" w:lineRule="auto"/>
              <w:ind w:left="5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农牧民基本生产生活等必要的民生项目</w:t>
            </w:r>
          </w:p>
          <w:p>
            <w:pPr>
              <w:pStyle w:val="TableText"/>
              <w:spacing w:before="16" w:line="220" w:lineRule="auto"/>
              <w:ind w:left="149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以外的项目。</w:t>
            </w:r>
          </w:p>
        </w:tc>
        <w:tc>
          <w:tcPr>
            <w:tcW w:w="1848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30" w:lineRule="auto"/>
              <w:ind w:left="46"/>
              <w:jc w:val="both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项目不在生态保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护红线和永久基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本农田范围内。</w:t>
            </w:r>
          </w:p>
        </w:tc>
        <w:tc>
          <w:tcPr>
            <w:tcW w:w="102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724"/>
        </w:trPr>
        <w:tc>
          <w:tcPr>
            <w:tcW w:w="25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316" w:line="182" w:lineRule="auto"/>
              <w:ind w:left="3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</w:p>
        </w:tc>
        <w:tc>
          <w:tcPr>
            <w:tcW w:w="4376" w:type="dxa"/>
            <w:vAlign w:val="top"/>
          </w:tcPr>
          <w:p>
            <w:pPr>
              <w:pStyle w:val="TableText"/>
              <w:spacing w:before="40" w:line="235" w:lineRule="auto"/>
              <w:ind w:left="52" w:firstLine="59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禁止在长江干支线1公里范围内新建、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扩建化工园区和化工项目。禁止在合规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spacing w:before="49" w:line="236" w:lineRule="auto"/>
              <w:ind w:left="46" w:right="2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项目属于聚毛加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工、制刷及清扫</w:t>
            </w:r>
          </w:p>
        </w:tc>
        <w:tc>
          <w:tcPr>
            <w:tcW w:w="1024" w:type="dxa"/>
            <w:vAlign w:val="top"/>
          </w:tcPr>
          <w:p>
            <w:pPr>
              <w:pStyle w:val="TableText"/>
              <w:spacing w:before="250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82" w:line="184" w:lineRule="auto"/>
        <w:ind w:left="6849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8"/>
          <w:sz w:val="25"/>
          <w:szCs w:val="25"/>
        </w:rPr>
        <w:t>13</w:t>
      </w:r>
    </w:p>
    <w:p>
      <w:pPr>
        <w:spacing w:line="184" w:lineRule="auto"/>
        <w:rPr>
          <w:rFonts w:ascii="SimSun" w:eastAsia="SimSun" w:hAnsi="SimSun" w:cs="SimSun"/>
          <w:sz w:val="25"/>
          <w:szCs w:val="25"/>
        </w:rPr>
        <w:sectPr>
          <w:pgSz w:w="20000" w:h="28260"/>
          <w:pgMar w:top="2044" w:right="3000" w:bottom="0" w:left="3000" w:header="0" w:footer="0" w:gutter="0"/>
          <w:pgNumType w:start="13"/>
          <w:cols w:space="708"/>
        </w:sectPr>
      </w:pPr>
    </w:p>
    <w:tbl>
      <w:tblPr>
        <w:tblStyle w:val="TableNormal12"/>
        <w:tblW w:w="10480" w:type="dxa"/>
        <w:tblInd w:w="1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93"/>
        <w:gridCol w:w="779"/>
        <w:gridCol w:w="4356"/>
        <w:gridCol w:w="1828"/>
        <w:gridCol w:w="1024"/>
      </w:tblGrid>
      <w:tr>
        <w:tblPrEx>
          <w:tblW w:w="10480" w:type="dxa"/>
          <w:tblInd w:w="17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74"/>
        </w:trPr>
        <w:tc>
          <w:tcPr>
            <w:tcW w:w="24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6" w:type="dxa"/>
            <w:vAlign w:val="top"/>
          </w:tcPr>
          <w:p>
            <w:pPr>
              <w:pStyle w:val="TableText"/>
              <w:spacing w:before="116" w:line="220" w:lineRule="auto"/>
              <w:jc w:val="right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园区外新建、扩建钢铁、石化、化工、</w:t>
            </w:r>
          </w:p>
          <w:p>
            <w:pPr>
              <w:pStyle w:val="TableText"/>
              <w:spacing w:before="19" w:line="219" w:lineRule="auto"/>
              <w:ind w:left="3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焦化、建材、有色等高污染项目。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107" w:line="232" w:lineRule="auto"/>
              <w:ind w:left="16" w:right="9" w:firstLine="20"/>
              <w:jc w:val="both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工具制造，不属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于化工园区和化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工项目，不属于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高污染项目。</w:t>
            </w:r>
          </w:p>
        </w:tc>
        <w:tc>
          <w:tcPr>
            <w:tcW w:w="10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80" w:type="dxa"/>
          <w:tblInd w:w="1710" w:type="dxa"/>
          <w:tblLayout w:type="fixed"/>
        </w:tblPrEx>
        <w:trPr>
          <w:trHeight w:val="138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</w:p>
        </w:tc>
        <w:tc>
          <w:tcPr>
            <w:tcW w:w="4356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禁止新建、扩建不符合国家石化、现代</w:t>
            </w:r>
          </w:p>
          <w:p>
            <w:pPr>
              <w:pStyle w:val="TableText"/>
              <w:spacing w:before="1" w:line="219" w:lineRule="auto"/>
              <w:ind w:left="48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煤化工等产业布局规划的项目。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100" w:line="236" w:lineRule="auto"/>
              <w:ind w:left="35" w:hanging="19"/>
              <w:jc w:val="both"/>
              <w:rPr>
                <w:sz w:val="25"/>
                <w:szCs w:val="25"/>
              </w:rPr>
            </w:pPr>
            <w:r>
              <w:rPr>
                <w:spacing w:val="45"/>
                <w:sz w:val="25"/>
                <w:szCs w:val="25"/>
              </w:rPr>
              <w:t>项目为鬃毛加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工、制刷及清扫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工具制造，符合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产业结构规划。</w:t>
            </w:r>
          </w:p>
        </w:tc>
        <w:tc>
          <w:tcPr>
            <w:tcW w:w="102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480" w:type="dxa"/>
          <w:tblInd w:w="1710" w:type="dxa"/>
          <w:tblLayout w:type="fixed"/>
        </w:tblPrEx>
        <w:trPr>
          <w:trHeight w:val="134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</w:p>
        </w:tc>
        <w:tc>
          <w:tcPr>
            <w:tcW w:w="4356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4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禁止新建、扩建法律法规和相关政策明</w:t>
            </w:r>
          </w:p>
          <w:p>
            <w:pPr>
              <w:pStyle w:val="TableText"/>
              <w:spacing w:before="1" w:line="219" w:lineRule="auto"/>
              <w:ind w:left="85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令禁止的落后产能项目。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82" w:line="219" w:lineRule="auto"/>
              <w:ind w:left="3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项目不属于法律</w:t>
            </w:r>
          </w:p>
          <w:p>
            <w:pPr>
              <w:pStyle w:val="TableText"/>
              <w:spacing w:before="23" w:line="220" w:lineRule="auto"/>
              <w:ind w:left="3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法规和相关政策</w:t>
            </w:r>
          </w:p>
          <w:p>
            <w:pPr>
              <w:pStyle w:val="TableText"/>
              <w:spacing w:before="19" w:line="219" w:lineRule="auto"/>
              <w:ind w:left="3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明令禁止的落后</w:t>
            </w:r>
          </w:p>
          <w:p>
            <w:pPr>
              <w:pStyle w:val="TableText"/>
              <w:spacing w:before="25" w:line="219" w:lineRule="auto"/>
              <w:ind w:left="346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产能项目。</w:t>
            </w:r>
          </w:p>
        </w:tc>
        <w:tc>
          <w:tcPr>
            <w:tcW w:w="1024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480" w:type="dxa"/>
          <w:tblInd w:w="1710" w:type="dxa"/>
          <w:tblLayout w:type="fixed"/>
        </w:tblPrEx>
        <w:trPr>
          <w:trHeight w:val="168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84" w:lineRule="auto"/>
              <w:ind w:left="251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10</w:t>
            </w:r>
          </w:p>
        </w:tc>
        <w:tc>
          <w:tcPr>
            <w:tcW w:w="4356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8" w:lineRule="auto"/>
              <w:ind w:left="542" w:right="40" w:hanging="50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禁止新建、扩建不符合国家产能置换要</w:t>
            </w:r>
            <w:r>
              <w:rPr>
                <w:spacing w:val="11"/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>求的严重过剩产能行业的项目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101" w:line="233" w:lineRule="auto"/>
              <w:ind w:left="35" w:hanging="29"/>
              <w:jc w:val="both"/>
              <w:rPr>
                <w:sz w:val="25"/>
                <w:szCs w:val="25"/>
              </w:rPr>
            </w:pPr>
            <w:r>
              <w:rPr>
                <w:spacing w:val="47"/>
                <w:sz w:val="25"/>
                <w:szCs w:val="25"/>
              </w:rPr>
              <w:t>项目不属于新</w:t>
            </w:r>
            <w:r>
              <w:rPr>
                <w:spacing w:val="4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建、扩建不符合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国家产能置换要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求的严重过剩产</w:t>
            </w:r>
            <w:r>
              <w:rPr>
                <w:spacing w:val="5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能行业的项目，</w:t>
            </w:r>
          </w:p>
        </w:tc>
        <w:tc>
          <w:tcPr>
            <w:tcW w:w="102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480" w:type="dxa"/>
          <w:tblInd w:w="1710" w:type="dxa"/>
          <w:tblLayout w:type="fixed"/>
        </w:tblPrEx>
        <w:trPr>
          <w:trHeight w:val="222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87" w:type="dxa"/>
            <w:gridSpan w:val="4"/>
            <w:vAlign w:val="top"/>
          </w:tcPr>
          <w:p>
            <w:pPr>
              <w:pStyle w:val="TableText"/>
              <w:spacing w:before="204" w:line="219" w:lineRule="auto"/>
              <w:ind w:left="70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对照江苏省推动长江经济带发展领导小组办公室关于印发</w:t>
            </w:r>
          </w:p>
          <w:p>
            <w:pPr>
              <w:pStyle w:val="TableText"/>
              <w:spacing w:before="232" w:line="507" w:lineRule="exact"/>
              <w:ind w:left="187"/>
              <w:rPr>
                <w:sz w:val="25"/>
                <w:szCs w:val="25"/>
              </w:rPr>
            </w:pPr>
            <w:r>
              <w:rPr>
                <w:spacing w:val="42"/>
                <w:position w:val="19"/>
                <w:sz w:val="25"/>
                <w:szCs w:val="25"/>
              </w:rPr>
              <w:t>《长江经济带发展负面清单指南(试行，2022年版)江苏省细</w:t>
            </w:r>
          </w:p>
          <w:p>
            <w:pPr>
              <w:pStyle w:val="TableText"/>
              <w:spacing w:line="216" w:lineRule="auto"/>
              <w:ind w:left="16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则》的通知(苏长江办[2022]55号),其相符性分析见表1-7。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85"/>
              <w:rPr>
                <w:sz w:val="25"/>
                <w:szCs w:val="25"/>
              </w:rPr>
            </w:pPr>
            <w:r>
              <w:rPr>
                <w:b/>
                <w:bCs/>
                <w:spacing w:val="33"/>
                <w:sz w:val="25"/>
                <w:szCs w:val="25"/>
              </w:rPr>
              <w:t>表1-</w:t>
            </w:r>
            <w:r>
              <w:rPr>
                <w:spacing w:val="-68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33"/>
                <w:sz w:val="25"/>
                <w:szCs w:val="25"/>
              </w:rPr>
              <w:t>7</w:t>
            </w:r>
            <w:r>
              <w:rPr>
                <w:spacing w:val="5"/>
                <w:sz w:val="25"/>
                <w:szCs w:val="25"/>
              </w:rPr>
              <w:t xml:space="preserve">   </w:t>
            </w:r>
            <w:r>
              <w:rPr>
                <w:b/>
                <w:bCs/>
                <w:spacing w:val="33"/>
                <w:sz w:val="25"/>
                <w:szCs w:val="25"/>
              </w:rPr>
              <w:t>与长江经济带发展负面清单指南(</w:t>
            </w:r>
            <w:r>
              <w:rPr>
                <w:b/>
                <w:bCs/>
                <w:spacing w:val="32"/>
                <w:sz w:val="25"/>
                <w:szCs w:val="25"/>
              </w:rPr>
              <w:t>试行)的相符性</w:t>
            </w:r>
          </w:p>
        </w:tc>
      </w:tr>
      <w:tr>
        <w:tblPrEx>
          <w:tblW w:w="10480" w:type="dxa"/>
          <w:tblInd w:w="1710" w:type="dxa"/>
          <w:tblLayout w:type="fixed"/>
        </w:tblPrEx>
        <w:trPr>
          <w:trHeight w:val="43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TableText"/>
              <w:spacing w:before="106" w:line="221" w:lineRule="auto"/>
              <w:ind w:left="132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序号</w:t>
            </w:r>
          </w:p>
        </w:tc>
        <w:tc>
          <w:tcPr>
            <w:tcW w:w="4356" w:type="dxa"/>
            <w:vAlign w:val="top"/>
          </w:tcPr>
          <w:p>
            <w:pPr>
              <w:pStyle w:val="TableText"/>
              <w:spacing w:before="105" w:line="219" w:lineRule="auto"/>
              <w:ind w:left="167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负面清单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105" w:line="219" w:lineRule="auto"/>
              <w:ind w:left="28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相符性分析</w:t>
            </w:r>
          </w:p>
        </w:tc>
        <w:tc>
          <w:tcPr>
            <w:tcW w:w="1024" w:type="dxa"/>
            <w:vAlign w:val="top"/>
          </w:tcPr>
          <w:p>
            <w:pPr>
              <w:pStyle w:val="TableText"/>
              <w:spacing w:before="105" w:line="219" w:lineRule="auto"/>
              <w:ind w:left="12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相符性</w:t>
            </w:r>
          </w:p>
        </w:tc>
      </w:tr>
      <w:tr>
        <w:tblPrEx>
          <w:tblW w:w="10480" w:type="dxa"/>
          <w:tblInd w:w="1710" w:type="dxa"/>
          <w:tblLayout w:type="fixed"/>
        </w:tblPrEx>
        <w:trPr>
          <w:trHeight w:val="2348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4" w:lineRule="auto"/>
              <w:ind w:left="31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4356" w:type="dxa"/>
            <w:vAlign w:val="top"/>
          </w:tcPr>
          <w:p>
            <w:pPr>
              <w:pStyle w:val="TableText"/>
              <w:spacing w:before="104" w:line="219" w:lineRule="auto"/>
              <w:ind w:left="17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禁止建设不符合国家港口布局规划和</w:t>
            </w:r>
          </w:p>
          <w:p>
            <w:pPr>
              <w:pStyle w:val="TableText"/>
              <w:spacing w:before="33" w:line="219" w:lineRule="auto"/>
              <w:ind w:left="358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《江苏省沿江沿海港口布局规划</w:t>
            </w:r>
          </w:p>
          <w:p>
            <w:pPr>
              <w:pStyle w:val="TableText"/>
              <w:spacing w:before="25" w:line="219" w:lineRule="auto"/>
              <w:ind w:left="23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(2015-2030年)》《江苏省内河港口</w:t>
            </w:r>
          </w:p>
          <w:p>
            <w:pPr>
              <w:pStyle w:val="TableText"/>
              <w:spacing w:before="31" w:line="219" w:lineRule="auto"/>
              <w:ind w:left="23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布局规划(2017-2035年)》以及我省</w:t>
            </w:r>
          </w:p>
          <w:p>
            <w:pPr>
              <w:pStyle w:val="TableText"/>
              <w:spacing w:before="25" w:line="219" w:lineRule="auto"/>
              <w:ind w:left="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有关港口总体规划的码头项目，禁止建</w:t>
            </w:r>
          </w:p>
          <w:p>
            <w:pPr>
              <w:pStyle w:val="TableText"/>
              <w:spacing w:before="2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10"/>
                <w:sz w:val="25"/>
                <w:szCs w:val="25"/>
              </w:rPr>
              <w:t>设未纳入《长江干线过江通道布局规划》</w:t>
            </w:r>
          </w:p>
          <w:p>
            <w:pPr>
              <w:pStyle w:val="TableText"/>
              <w:spacing w:before="46" w:line="200" w:lineRule="auto"/>
              <w:ind w:left="11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的过长江通道项目。</w:t>
            </w:r>
          </w:p>
        </w:tc>
        <w:tc>
          <w:tcPr>
            <w:tcW w:w="182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9" w:lineRule="auto"/>
              <w:ind w:left="656" w:right="16" w:hanging="62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项目不属于码头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7"/>
                <w:sz w:val="25"/>
                <w:szCs w:val="25"/>
              </w:rPr>
              <w:t>项 目</w:t>
            </w:r>
          </w:p>
        </w:tc>
        <w:tc>
          <w:tcPr>
            <w:tcW w:w="102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480" w:type="dxa"/>
          <w:tblInd w:w="1710" w:type="dxa"/>
          <w:tblLayout w:type="fixed"/>
        </w:tblPrEx>
        <w:trPr>
          <w:trHeight w:val="3308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4356" w:type="dxa"/>
            <w:vAlign w:val="top"/>
          </w:tcPr>
          <w:p>
            <w:pPr>
              <w:pStyle w:val="TableText"/>
              <w:spacing w:before="108" w:line="219" w:lineRule="auto"/>
              <w:ind w:left="4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严格执行《中华人民共和国自然保护区</w:t>
            </w:r>
          </w:p>
          <w:p>
            <w:pPr>
              <w:pStyle w:val="TableText"/>
              <w:spacing w:before="19" w:line="216" w:lineRule="auto"/>
              <w:ind w:left="1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条例》,禁止在自然保护区核心区、缓</w:t>
            </w:r>
          </w:p>
          <w:p>
            <w:pPr>
              <w:pStyle w:val="TableText"/>
              <w:spacing w:before="21" w:line="219" w:lineRule="auto"/>
              <w:ind w:left="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冲区的岸线和河段范围内投资建设旅游</w:t>
            </w:r>
          </w:p>
          <w:p>
            <w:pPr>
              <w:pStyle w:val="TableText"/>
              <w:spacing w:before="43" w:line="219" w:lineRule="auto"/>
              <w:ind w:left="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和生产经营项目。严格执行《风景名胜</w:t>
            </w:r>
          </w:p>
          <w:p>
            <w:pPr>
              <w:pStyle w:val="TableText"/>
              <w:spacing w:before="22" w:line="219" w:lineRule="auto"/>
              <w:ind w:left="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区条例》、《江苏省风景名胜区管理条</w:t>
            </w:r>
          </w:p>
          <w:p>
            <w:pPr>
              <w:pStyle w:val="TableText"/>
              <w:spacing w:before="1" w:line="216" w:lineRule="auto"/>
              <w:ind w:left="10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例》,禁止在国家级和省级风景名胜区</w:t>
            </w:r>
          </w:p>
          <w:p>
            <w:pPr>
              <w:pStyle w:val="TableText"/>
              <w:spacing w:before="51" w:line="219" w:lineRule="auto"/>
              <w:ind w:left="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核心景区的岸线和河段范围内投资建设</w:t>
            </w:r>
          </w:p>
          <w:p>
            <w:pPr>
              <w:pStyle w:val="TableText"/>
              <w:spacing w:before="33" w:line="219" w:lineRule="auto"/>
              <w:ind w:left="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与风景名胜资源保护无关的项目。自然</w:t>
            </w:r>
          </w:p>
          <w:p>
            <w:pPr>
              <w:pStyle w:val="TableText"/>
              <w:spacing w:before="32" w:line="219" w:lineRule="auto"/>
              <w:ind w:left="4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保护区、风景名胜区由省林业局会同有</w:t>
            </w:r>
          </w:p>
          <w:p>
            <w:pPr>
              <w:pStyle w:val="TableText"/>
              <w:spacing w:before="24" w:line="207" w:lineRule="auto"/>
              <w:ind w:left="6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关方面界定并落实管控责任。</w:t>
            </w:r>
          </w:p>
        </w:tc>
        <w:tc>
          <w:tcPr>
            <w:tcW w:w="1828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0" w:lineRule="auto"/>
              <w:ind w:left="15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项目不在自然</w:t>
            </w:r>
          </w:p>
          <w:p>
            <w:pPr>
              <w:pStyle w:val="TableText"/>
              <w:spacing w:before="2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保护区和风景名</w:t>
            </w:r>
          </w:p>
          <w:p>
            <w:pPr>
              <w:pStyle w:val="TableText"/>
              <w:spacing w:before="23" w:line="219" w:lineRule="auto"/>
              <w:ind w:left="286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胜区范围内</w:t>
            </w:r>
          </w:p>
        </w:tc>
        <w:tc>
          <w:tcPr>
            <w:tcW w:w="102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  <w:tr>
        <w:tblPrEx>
          <w:tblW w:w="10480" w:type="dxa"/>
          <w:tblInd w:w="1710" w:type="dxa"/>
          <w:tblLayout w:type="fixed"/>
        </w:tblPrEx>
        <w:trPr>
          <w:trHeight w:val="1684"/>
        </w:trPr>
        <w:tc>
          <w:tcPr>
            <w:tcW w:w="24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4356" w:type="dxa"/>
            <w:vAlign w:val="top"/>
          </w:tcPr>
          <w:p>
            <w:pPr>
              <w:pStyle w:val="TableText"/>
              <w:spacing w:before="103" w:line="232" w:lineRule="auto"/>
              <w:ind w:left="42" w:right="31"/>
              <w:jc w:val="both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严格执行《中华人民共和国水污染防治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法》《江苏省人民代表大会常务委员会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关于加强饮用水源地保护的决定》《江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苏省水污染防治条例》,禁止在饮用水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水源一级保护区的岸线和河段范围内新</w:t>
            </w:r>
          </w:p>
        </w:tc>
        <w:tc>
          <w:tcPr>
            <w:tcW w:w="1828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0" w:lineRule="auto"/>
              <w:ind w:left="3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项目不涉及相关</w:t>
            </w:r>
          </w:p>
          <w:p>
            <w:pPr>
              <w:pStyle w:val="TableText"/>
              <w:spacing w:before="31" w:line="219" w:lineRule="auto"/>
              <w:ind w:left="3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禁止建设区域及</w:t>
            </w:r>
          </w:p>
          <w:p>
            <w:pPr>
              <w:pStyle w:val="TableText"/>
              <w:spacing w:before="13" w:line="219" w:lineRule="auto"/>
              <w:ind w:left="40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项目类别</w:t>
            </w:r>
          </w:p>
        </w:tc>
        <w:tc>
          <w:tcPr>
            <w:tcW w:w="102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5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相符</w:t>
            </w:r>
          </w:p>
        </w:tc>
      </w:tr>
    </w:tbl>
    <w:p>
      <w:pPr>
        <w:pStyle w:val="BodyText"/>
        <w:spacing w:line="312" w:lineRule="auto"/>
      </w:pPr>
    </w:p>
    <w:p>
      <w:pPr>
        <w:pStyle w:val="BodyText"/>
        <w:spacing w:line="313" w:lineRule="auto"/>
      </w:pPr>
    </w:p>
    <w:p>
      <w:pPr>
        <w:spacing w:before="59" w:line="184" w:lineRule="auto"/>
        <w:ind w:left="686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6"/>
          <w:sz w:val="18"/>
          <w:szCs w:val="18"/>
        </w:rPr>
        <w:t>14</w:t>
      </w:r>
    </w:p>
    <w:p>
      <w:pPr>
        <w:spacing w:line="184" w:lineRule="auto"/>
        <w:rPr>
          <w:rFonts w:ascii="SimSun" w:eastAsia="SimSun" w:hAnsi="SimSun" w:cs="SimSun"/>
          <w:sz w:val="18"/>
          <w:szCs w:val="18"/>
        </w:rPr>
        <w:sectPr>
          <w:pgSz w:w="20000" w:h="28260"/>
          <w:pgMar w:top="1994" w:right="3000" w:bottom="0" w:left="3000" w:header="0" w:footer="0" w:gutter="0"/>
          <w:pgNumType w:start="14"/>
          <w:cols w:space="708"/>
        </w:sectPr>
      </w:pPr>
    </w:p>
    <w:tbl>
      <w:tblPr>
        <w:tblStyle w:val="TableNormal13"/>
        <w:tblW w:w="10510" w:type="dxa"/>
        <w:tblInd w:w="1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03"/>
        <w:gridCol w:w="789"/>
        <w:gridCol w:w="4336"/>
        <w:gridCol w:w="1808"/>
        <w:gridCol w:w="1074"/>
      </w:tblGrid>
      <w:tr>
        <w:tblPrEx>
          <w:tblW w:w="10510" w:type="dxa"/>
          <w:tblInd w:w="17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42"/>
        </w:trPr>
        <w:tc>
          <w:tcPr>
            <w:tcW w:w="250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6" w:type="dxa"/>
            <w:vAlign w:val="top"/>
          </w:tcPr>
          <w:p>
            <w:pPr>
              <w:pStyle w:val="TableText"/>
              <w:spacing w:before="94" w:line="246" w:lineRule="auto"/>
              <w:ind w:left="12" w:firstLine="10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建、改建、扩建与供水设施和保护水源</w:t>
            </w:r>
            <w:r>
              <w:rPr>
                <w:spacing w:val="3"/>
                <w:sz w:val="24"/>
                <w:szCs w:val="24"/>
              </w:rPr>
              <w:t xml:space="preserve">   </w:t>
            </w:r>
            <w:r>
              <w:rPr>
                <w:spacing w:val="-1"/>
                <w:sz w:val="24"/>
                <w:szCs w:val="24"/>
              </w:rPr>
              <w:t>无关的项目，以及网箱养殖、畜禽养殖、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旅游等可能污染饮用水水体的投资建设</w:t>
            </w:r>
            <w:r>
              <w:rPr>
                <w:spacing w:val="5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项目；禁止在饮用水水源二级保护区的</w:t>
            </w:r>
            <w:r>
              <w:rPr>
                <w:spacing w:val="2"/>
                <w:sz w:val="24"/>
                <w:szCs w:val="24"/>
              </w:rPr>
              <w:t xml:space="preserve">   </w:t>
            </w:r>
            <w:r>
              <w:rPr>
                <w:spacing w:val="-2"/>
                <w:sz w:val="24"/>
                <w:szCs w:val="24"/>
              </w:rPr>
              <w:t>岸线和河段范围内新建、改建、扩建排</w:t>
            </w:r>
            <w:r>
              <w:rPr>
                <w:spacing w:val="4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放污染物的投资建设项目；禁止在饮用  </w:t>
            </w:r>
            <w:r>
              <w:rPr>
                <w:sz w:val="24"/>
                <w:szCs w:val="24"/>
              </w:rPr>
              <w:t xml:space="preserve">水水源准保护区的岸线和河段范围内新   </w:t>
            </w:r>
            <w:r>
              <w:rPr>
                <w:sz w:val="24"/>
                <w:szCs w:val="24"/>
              </w:rPr>
              <w:t>建、扩建对水体污染严重的投资建设项</w:t>
            </w:r>
            <w:r>
              <w:rPr>
                <w:spacing w:val="1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目，改建项目应当消减排污量。饮用永   </w:t>
            </w:r>
            <w:r>
              <w:rPr>
                <w:sz w:val="24"/>
                <w:szCs w:val="24"/>
              </w:rPr>
              <w:t>水源一级保护区、二级保护区、准保护</w:t>
            </w:r>
            <w:r>
              <w:rPr>
                <w:spacing w:val="2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区由省生态环境厅会同水利等有关方面   </w:t>
            </w:r>
            <w:r>
              <w:rPr>
                <w:spacing w:val="-3"/>
                <w:sz w:val="24"/>
                <w:szCs w:val="24"/>
              </w:rPr>
              <w:t>界定并落实管控责任。</w:t>
            </w: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4607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36" w:type="dxa"/>
            <w:vAlign w:val="top"/>
          </w:tcPr>
          <w:p>
            <w:pPr>
              <w:pStyle w:val="TableText"/>
              <w:spacing w:before="103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禁止违法利用、占用长江流域河湖岸线。</w:t>
            </w:r>
          </w:p>
          <w:p>
            <w:pPr>
              <w:pStyle w:val="TableText"/>
              <w:spacing w:before="45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禁止在《长江岸线保护和开发利用总体</w:t>
            </w:r>
          </w:p>
          <w:p>
            <w:pPr>
              <w:pStyle w:val="TableText"/>
              <w:spacing w:before="35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规划》划定的岸线保护区和保留区内投</w:t>
            </w:r>
          </w:p>
          <w:p>
            <w:pPr>
              <w:pStyle w:val="TableText"/>
              <w:spacing w:before="45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资建设除事关公共安全及公众利益的防</w:t>
            </w:r>
          </w:p>
          <w:p>
            <w:pPr>
              <w:pStyle w:val="TableText"/>
              <w:spacing w:before="33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洪护岸、河道治理、供水、生态环境保</w:t>
            </w:r>
          </w:p>
          <w:p>
            <w:pPr>
              <w:pStyle w:val="TableText"/>
              <w:spacing w:before="37" w:line="220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护、航道整治、国家重要基础设施以外</w:t>
            </w:r>
          </w:p>
          <w:p>
            <w:pPr>
              <w:pStyle w:val="TableText"/>
              <w:spacing w:before="41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的项目。长江干支流基础设施项目应按</w:t>
            </w:r>
          </w:p>
          <w:p>
            <w:pPr>
              <w:pStyle w:val="TableText"/>
              <w:spacing w:before="38"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照《长江岸线保护和开发利用总体规划》</w:t>
            </w:r>
          </w:p>
          <w:p>
            <w:pPr>
              <w:pStyle w:val="TableText"/>
              <w:spacing w:before="34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和生态环境保护、岸线保护等要求，按</w:t>
            </w:r>
          </w:p>
          <w:p>
            <w:pPr>
              <w:pStyle w:val="TableText"/>
              <w:spacing w:before="65" w:line="219" w:lineRule="auto"/>
              <w:ind w:left="2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规定开展项目前期论证并办理相关手</w:t>
            </w:r>
          </w:p>
          <w:p>
            <w:pPr>
              <w:pStyle w:val="TableText"/>
              <w:spacing w:before="35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续。禁止在《全国重要江河湖泊水功能</w:t>
            </w:r>
          </w:p>
          <w:p>
            <w:pPr>
              <w:pStyle w:val="TableText"/>
              <w:spacing w:before="36" w:line="220" w:lineRule="auto"/>
              <w:ind w:left="1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区划》划定的河段及湖泊保护区、保留</w:t>
            </w:r>
          </w:p>
          <w:p>
            <w:pPr>
              <w:pStyle w:val="TableText"/>
              <w:spacing w:before="23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区内投资建设不利于水资源及自然生态</w:t>
            </w:r>
          </w:p>
          <w:p>
            <w:pPr>
              <w:pStyle w:val="TableText"/>
              <w:spacing w:before="36" w:line="218" w:lineRule="auto"/>
              <w:ind w:left="15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保护的项目。</w:t>
            </w:r>
          </w:p>
        </w:tc>
        <w:tc>
          <w:tcPr>
            <w:tcW w:w="180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项目不涉及相关</w:t>
            </w:r>
          </w:p>
          <w:p>
            <w:pPr>
              <w:pStyle w:val="TableText"/>
              <w:spacing w:before="43" w:line="219" w:lineRule="auto"/>
              <w:ind w:left="5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禁止建设区域及</w:t>
            </w:r>
          </w:p>
          <w:p>
            <w:pPr>
              <w:pStyle w:val="TableText"/>
              <w:spacing w:before="35" w:line="219" w:lineRule="auto"/>
              <w:ind w:left="416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项目类别</w:t>
            </w:r>
          </w:p>
        </w:tc>
        <w:tc>
          <w:tcPr>
            <w:tcW w:w="107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8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3288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3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36" w:type="dxa"/>
            <w:vAlign w:val="top"/>
          </w:tcPr>
          <w:p>
            <w:pPr>
              <w:pStyle w:val="TableText"/>
              <w:spacing w:before="116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禁止违法利用、占用长江流域河湖岸线。</w:t>
            </w:r>
          </w:p>
          <w:p>
            <w:pPr>
              <w:pStyle w:val="TableText"/>
              <w:spacing w:before="35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禁止在《长江岸线保护和开发利用总体</w:t>
            </w:r>
          </w:p>
          <w:p>
            <w:pPr>
              <w:pStyle w:val="TableText"/>
              <w:spacing w:before="35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规划》划定的岸线保护区和保留区内投</w:t>
            </w:r>
          </w:p>
          <w:p>
            <w:pPr>
              <w:pStyle w:val="TableText"/>
              <w:spacing w:before="35" w:line="219" w:lineRule="auto"/>
              <w:ind w:left="24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资建设除事关公共安全及公众利益的</w:t>
            </w:r>
          </w:p>
          <w:p>
            <w:pPr>
              <w:pStyle w:val="TableText"/>
              <w:spacing w:before="43" w:line="219" w:lineRule="auto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防洪护岸、河道治理、供水、生态环境</w:t>
            </w:r>
          </w:p>
          <w:p>
            <w:pPr>
              <w:pStyle w:val="TableText"/>
              <w:spacing w:before="27" w:line="220" w:lineRule="auto"/>
              <w:ind w:left="1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保护、航道整治、国家重要基础设施以</w:t>
            </w:r>
          </w:p>
          <w:p>
            <w:pPr>
              <w:pStyle w:val="TableText"/>
              <w:spacing w:before="53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外的项目。禁止在《全国重要江河湖泊</w:t>
            </w:r>
          </w:p>
          <w:p>
            <w:pPr>
              <w:pStyle w:val="TableText"/>
              <w:spacing w:before="36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水功能区划》划定的河段及湖泊保护区、</w:t>
            </w:r>
          </w:p>
          <w:p>
            <w:pPr>
              <w:pStyle w:val="TableText"/>
              <w:spacing w:before="35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保留区内投资建设不利于水资源及自然</w:t>
            </w:r>
          </w:p>
          <w:p>
            <w:pPr>
              <w:pStyle w:val="TableText"/>
              <w:spacing w:before="46" w:line="193" w:lineRule="auto"/>
              <w:ind w:left="126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生态保护的项目。</w:t>
            </w:r>
          </w:p>
        </w:tc>
        <w:tc>
          <w:tcPr>
            <w:tcW w:w="180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项目不涉及相关</w:t>
            </w:r>
          </w:p>
          <w:p>
            <w:pPr>
              <w:pStyle w:val="TableText"/>
              <w:spacing w:before="13" w:line="219" w:lineRule="auto"/>
              <w:ind w:left="5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禁止建设区域及</w:t>
            </w:r>
          </w:p>
          <w:p>
            <w:pPr>
              <w:pStyle w:val="TableText"/>
              <w:spacing w:before="45" w:line="219" w:lineRule="auto"/>
              <w:ind w:left="416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项目类别</w:t>
            </w:r>
          </w:p>
        </w:tc>
        <w:tc>
          <w:tcPr>
            <w:tcW w:w="107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8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059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36" w:type="dxa"/>
            <w:vAlign w:val="top"/>
          </w:tcPr>
          <w:p>
            <w:pPr>
              <w:pStyle w:val="TableText"/>
              <w:spacing w:before="286" w:line="219" w:lineRule="auto"/>
              <w:ind w:left="2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禁止未经许可在长江干支流及湖泊新</w:t>
            </w:r>
          </w:p>
          <w:p>
            <w:pPr>
              <w:pStyle w:val="TableText"/>
              <w:spacing w:before="26" w:line="219" w:lineRule="auto"/>
              <w:ind w:left="9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设、改设或护大排污口。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16" w:line="219" w:lineRule="auto"/>
              <w:ind w:left="5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项目未在长江干</w:t>
            </w:r>
          </w:p>
          <w:p>
            <w:pPr>
              <w:pStyle w:val="TableText"/>
              <w:spacing w:before="27" w:line="220" w:lineRule="auto"/>
              <w:ind w:left="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支流及湖泊设置</w:t>
            </w:r>
          </w:p>
          <w:p>
            <w:pPr>
              <w:pStyle w:val="TableText"/>
              <w:spacing w:before="46" w:line="221" w:lineRule="auto"/>
              <w:ind w:left="536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排污口</w:t>
            </w:r>
          </w:p>
        </w:tc>
        <w:tc>
          <w:tcPr>
            <w:tcW w:w="107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8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349"/>
        </w:trPr>
        <w:tc>
          <w:tcPr>
            <w:tcW w:w="2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3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36" w:type="dxa"/>
            <w:vAlign w:val="top"/>
          </w:tcPr>
          <w:p>
            <w:pPr>
              <w:pStyle w:val="TableText"/>
              <w:spacing w:before="87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禁止长江干流、长江口、34个列入《率</w:t>
            </w:r>
          </w:p>
          <w:p>
            <w:pPr>
              <w:pStyle w:val="TableText"/>
              <w:spacing w:before="56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先全面禁捕的长江流域水生生物保护区</w:t>
            </w:r>
          </w:p>
          <w:p>
            <w:pPr>
              <w:pStyle w:val="TableText"/>
              <w:spacing w:before="45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名录》的水生生物保护区以及省规定的</w:t>
            </w:r>
          </w:p>
          <w:p>
            <w:pPr>
              <w:pStyle w:val="TableText"/>
              <w:spacing w:before="14" w:line="216" w:lineRule="auto"/>
              <w:ind w:left="5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其它禁渔水域开展生产性捕捞。</w:t>
            </w:r>
          </w:p>
        </w:tc>
        <w:tc>
          <w:tcPr>
            <w:tcW w:w="180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7" w:lineRule="auto"/>
              <w:ind w:left="536" w:right="46" w:hanging="48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项目不涉及生产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性捕捞</w:t>
            </w:r>
          </w:p>
        </w:tc>
        <w:tc>
          <w:tcPr>
            <w:tcW w:w="107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8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384"/>
        </w:trPr>
        <w:tc>
          <w:tcPr>
            <w:tcW w:w="25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336" w:type="dxa"/>
            <w:vAlign w:val="top"/>
          </w:tcPr>
          <w:p>
            <w:pPr>
              <w:pStyle w:val="TableText"/>
              <w:spacing w:before="118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禁止在距离长江干支流岸线一公里范围</w:t>
            </w:r>
          </w:p>
          <w:p>
            <w:pPr>
              <w:pStyle w:val="TableText"/>
              <w:spacing w:before="47" w:line="219" w:lineRule="auto"/>
              <w:ind w:left="1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内新建、扩建化工园区和化’工项目。</w:t>
            </w:r>
          </w:p>
          <w:p>
            <w:pPr>
              <w:pStyle w:val="TableText"/>
              <w:spacing w:before="33" w:line="219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长江干支流一公里按照长江干支流岸线</w:t>
            </w:r>
          </w:p>
          <w:p>
            <w:pPr>
              <w:pStyle w:val="TableText"/>
              <w:spacing w:before="46" w:line="211" w:lineRule="auto"/>
              <w:ind w:left="242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边界(即水利部门河道管理范围边界)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20" w:line="220" w:lineRule="auto"/>
              <w:ind w:left="5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项目选址不屈于</w:t>
            </w:r>
          </w:p>
          <w:p>
            <w:pPr>
              <w:pStyle w:val="TableText"/>
              <w:spacing w:before="46" w:line="221" w:lineRule="auto"/>
              <w:ind w:left="117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上述河流周边1</w:t>
            </w:r>
          </w:p>
          <w:p>
            <w:pPr>
              <w:pStyle w:val="TableText"/>
              <w:spacing w:before="30" w:line="220" w:lineRule="auto"/>
              <w:ind w:left="5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公里范围，不属</w:t>
            </w:r>
          </w:p>
          <w:p>
            <w:pPr>
              <w:pStyle w:val="TableText"/>
              <w:spacing w:before="44" w:line="210" w:lineRule="auto"/>
              <w:ind w:left="296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于化工项目</w:t>
            </w:r>
          </w:p>
        </w:tc>
        <w:tc>
          <w:tcPr>
            <w:tcW w:w="107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8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</w:tbl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56" w:line="184" w:lineRule="auto"/>
        <w:ind w:left="687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5"/>
          <w:sz w:val="17"/>
          <w:szCs w:val="17"/>
        </w:rPr>
        <w:t>15</w:t>
      </w:r>
    </w:p>
    <w:p>
      <w:pPr>
        <w:spacing w:line="184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24" w:right="3000" w:bottom="0" w:left="3000" w:header="0" w:footer="0" w:gutter="0"/>
          <w:pgNumType w:start="15"/>
          <w:cols w:space="708"/>
        </w:sectPr>
      </w:pPr>
    </w:p>
    <w:tbl>
      <w:tblPr>
        <w:tblStyle w:val="TableNormal14"/>
        <w:tblW w:w="10510" w:type="dxa"/>
        <w:tblInd w:w="1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93"/>
        <w:gridCol w:w="799"/>
        <w:gridCol w:w="4306"/>
        <w:gridCol w:w="1828"/>
        <w:gridCol w:w="1084"/>
      </w:tblGrid>
      <w:tr>
        <w:tblPrEx>
          <w:tblW w:w="10510" w:type="dxa"/>
          <w:tblInd w:w="17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75"/>
        </w:trPr>
        <w:tc>
          <w:tcPr>
            <w:tcW w:w="24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175" w:line="219" w:lineRule="auto"/>
              <w:ind w:left="8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向陆域纵深一公里执行。</w:t>
            </w: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34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108" w:line="219" w:lineRule="auto"/>
              <w:ind w:left="2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禁止在长江干流岸线三公里范围内新</w:t>
            </w:r>
          </w:p>
          <w:p>
            <w:pPr>
              <w:pStyle w:val="TableText"/>
              <w:spacing w:before="37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建、改建、扩建尾矿库、冶炼渣库和磷</w:t>
            </w:r>
          </w:p>
          <w:p>
            <w:pPr>
              <w:pStyle w:val="TableText"/>
              <w:spacing w:before="23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石膏库，以提升安全、生态环境保护水</w:t>
            </w:r>
          </w:p>
          <w:p>
            <w:pPr>
              <w:pStyle w:val="TableText"/>
              <w:spacing w:before="57" w:line="199" w:lineRule="auto"/>
              <w:ind w:left="10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平为目的的改建除外。</w:t>
            </w:r>
          </w:p>
        </w:tc>
        <w:tc>
          <w:tcPr>
            <w:tcW w:w="1828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3" w:lineRule="auto"/>
              <w:ind w:left="666" w:right="61" w:hanging="60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项目不属于上述 </w:t>
            </w:r>
            <w:r>
              <w:rPr>
                <w:spacing w:val="-7"/>
                <w:sz w:val="24"/>
                <w:szCs w:val="24"/>
              </w:rPr>
              <w:t>项 目</w:t>
            </w:r>
          </w:p>
        </w:tc>
        <w:tc>
          <w:tcPr>
            <w:tcW w:w="1084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37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281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禁止在太湖流域一、二、三级保护区内</w:t>
            </w:r>
          </w:p>
          <w:p>
            <w:pPr>
              <w:pStyle w:val="TableText"/>
              <w:spacing w:before="25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开展《江苏省太湖水污染防治条例》禁</w:t>
            </w:r>
          </w:p>
          <w:p>
            <w:pPr>
              <w:pStyle w:val="TableText"/>
              <w:spacing w:before="45" w:line="220" w:lineRule="auto"/>
              <w:ind w:left="1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止的投资建设活动。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91" w:line="220" w:lineRule="auto"/>
              <w:ind w:left="6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项目不涉及太湖</w:t>
            </w:r>
          </w:p>
          <w:p>
            <w:pPr>
              <w:pStyle w:val="TableText"/>
              <w:spacing w:before="44" w:line="220" w:lineRule="auto"/>
              <w:ind w:left="6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流域保护区，不</w:t>
            </w:r>
          </w:p>
          <w:p>
            <w:pPr>
              <w:pStyle w:val="TableText"/>
              <w:spacing w:before="53" w:line="219" w:lineRule="auto"/>
              <w:ind w:left="6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涉及上述禁止建</w:t>
            </w:r>
          </w:p>
          <w:p>
            <w:pPr>
              <w:pStyle w:val="TableText"/>
              <w:spacing w:before="35" w:line="220" w:lineRule="auto"/>
              <w:ind w:left="426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设的项目</w:t>
            </w:r>
          </w:p>
        </w:tc>
        <w:tc>
          <w:tcPr>
            <w:tcW w:w="108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69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292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82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禁止在沿江地区新建、扩建未纳入国家</w:t>
            </w:r>
          </w:p>
          <w:p>
            <w:pPr>
              <w:pStyle w:val="TableText"/>
              <w:spacing w:before="54" w:line="206" w:lineRule="auto"/>
              <w:ind w:left="5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和省布局规划的燃煤发电项目。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93" w:line="229" w:lineRule="auto"/>
              <w:ind w:left="426" w:right="61" w:hanging="36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项目不属于燃煤 </w:t>
            </w:r>
            <w:r>
              <w:rPr>
                <w:spacing w:val="11"/>
                <w:sz w:val="24"/>
                <w:szCs w:val="24"/>
              </w:rPr>
              <w:t>发电项目</w:t>
            </w:r>
          </w:p>
        </w:tc>
        <w:tc>
          <w:tcPr>
            <w:tcW w:w="1084" w:type="dxa"/>
            <w:vAlign w:val="top"/>
          </w:tcPr>
          <w:p>
            <w:pPr>
              <w:pStyle w:val="TableText"/>
              <w:spacing w:before="232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200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82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禁止在合规园区外新建、扩建钢铁、石</w:t>
            </w:r>
          </w:p>
          <w:p>
            <w:pPr>
              <w:pStyle w:val="TableText"/>
              <w:spacing w:before="63" w:line="219" w:lineRule="auto"/>
              <w:ind w:left="1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化、化工、焦化、建材、有色、制浆造</w:t>
            </w:r>
          </w:p>
          <w:p>
            <w:pPr>
              <w:pStyle w:val="TableText"/>
              <w:spacing w:before="36" w:line="219" w:lineRule="auto"/>
              <w:ind w:left="2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纸等高污染项目。合规园区名录按照</w:t>
            </w:r>
          </w:p>
          <w:p>
            <w:pPr>
              <w:pStyle w:val="TableText"/>
              <w:spacing w:before="36" w:line="219" w:lineRule="auto"/>
              <w:ind w:left="2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《长江经济带发展负面清单指南(试</w:t>
            </w:r>
          </w:p>
          <w:p>
            <w:pPr>
              <w:pStyle w:val="TableText"/>
              <w:spacing w:before="35" w:line="233" w:lineRule="auto"/>
              <w:ind w:left="1242" w:right="352" w:hanging="11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行，2022年版)&gt;江苏省实施细则合规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园区名录》执行。</w:t>
            </w:r>
          </w:p>
        </w:tc>
        <w:tc>
          <w:tcPr>
            <w:tcW w:w="182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9" w:lineRule="auto"/>
              <w:ind w:left="16" w:firstLine="159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项目不属于钢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pacing w:val="-15"/>
                <w:sz w:val="24"/>
                <w:szCs w:val="24"/>
              </w:rPr>
              <w:t>铁、石化、化工、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焦化、建材、有</w:t>
            </w:r>
            <w:r>
              <w:rPr>
                <w:spacing w:val="1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色等高污染项目</w:t>
            </w:r>
          </w:p>
        </w:tc>
        <w:tc>
          <w:tcPr>
            <w:tcW w:w="108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730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314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13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104" w:line="219" w:lineRule="auto"/>
              <w:ind w:left="222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禁止在取消化工定位的园区(集中区)</w:t>
            </w:r>
          </w:p>
          <w:p>
            <w:pPr>
              <w:pStyle w:val="TableText"/>
              <w:spacing w:before="45" w:line="219" w:lineRule="auto"/>
              <w:ind w:left="12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内新建化工项目。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103" w:line="237" w:lineRule="auto"/>
              <w:ind w:left="306" w:right="56" w:hanging="24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项目选址不属于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化工集中区</w:t>
            </w:r>
          </w:p>
        </w:tc>
        <w:tc>
          <w:tcPr>
            <w:tcW w:w="1084" w:type="dxa"/>
            <w:vAlign w:val="top"/>
          </w:tcPr>
          <w:p>
            <w:pPr>
              <w:pStyle w:val="TableText"/>
              <w:spacing w:before="254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02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14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94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禁止在化工企业周边建设不符合安全距</w:t>
            </w:r>
          </w:p>
          <w:p>
            <w:pPr>
              <w:pStyle w:val="TableText"/>
              <w:spacing w:before="35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离规定的劳动密集型的非化工项目和其</w:t>
            </w:r>
          </w:p>
          <w:p>
            <w:pPr>
              <w:pStyle w:val="TableText"/>
              <w:spacing w:before="54" w:line="204" w:lineRule="auto"/>
              <w:ind w:left="6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他人员密集的公共设施项目。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265" w:line="242" w:lineRule="auto"/>
              <w:ind w:left="666" w:right="57" w:hanging="60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项目周边无化工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企业</w:t>
            </w:r>
          </w:p>
        </w:tc>
        <w:tc>
          <w:tcPr>
            <w:tcW w:w="108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36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15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275" w:line="219" w:lineRule="auto"/>
              <w:ind w:left="1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禁止新建、扩建不符合国家和省产业政</w:t>
            </w:r>
          </w:p>
          <w:p>
            <w:pPr>
              <w:pStyle w:val="TableText"/>
              <w:spacing w:before="33" w:line="219" w:lineRule="auto"/>
              <w:ind w:left="10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策的尿素、磷铵、电石、烧碱、聚氯乙</w:t>
            </w:r>
          </w:p>
          <w:p>
            <w:pPr>
              <w:pStyle w:val="TableText"/>
              <w:spacing w:before="36" w:line="219" w:lineRule="auto"/>
              <w:ind w:left="5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烯、纯碱等行业新增产能项目。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95" w:line="220" w:lineRule="auto"/>
              <w:ind w:left="18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项目不属于尿</w:t>
            </w:r>
          </w:p>
          <w:p>
            <w:pPr>
              <w:pStyle w:val="TableText"/>
              <w:spacing w:before="43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素、磷铵、电石、</w:t>
            </w:r>
          </w:p>
          <w:p>
            <w:pPr>
              <w:pStyle w:val="TableText"/>
              <w:spacing w:before="33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烧碱、聚氯乙烯、</w:t>
            </w:r>
          </w:p>
          <w:p>
            <w:pPr>
              <w:pStyle w:val="TableText"/>
              <w:spacing w:before="37" w:line="220" w:lineRule="auto"/>
              <w:ind w:left="426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纯碱项目</w:t>
            </w:r>
          </w:p>
        </w:tc>
        <w:tc>
          <w:tcPr>
            <w:tcW w:w="108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67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16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106" w:line="219" w:lineRule="auto"/>
              <w:ind w:left="10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禁止新建、改建、扩建高毒、高残留以</w:t>
            </w:r>
          </w:p>
          <w:p>
            <w:pPr>
              <w:pStyle w:val="TableText"/>
              <w:spacing w:before="35" w:line="220" w:lineRule="auto"/>
              <w:ind w:left="16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及对环境影响大的农药原药(化学合成</w:t>
            </w:r>
          </w:p>
          <w:p>
            <w:pPr>
              <w:pStyle w:val="TableText"/>
              <w:spacing w:before="43" w:line="219" w:lineRule="auto"/>
              <w:ind w:left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类)项目，禁止新建、扩建不符合国家</w:t>
            </w:r>
          </w:p>
          <w:p>
            <w:pPr>
              <w:pStyle w:val="TableText"/>
              <w:spacing w:before="35" w:line="219" w:lineRule="auto"/>
              <w:ind w:left="10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和省产业政策的农药、医药和染料中间</w:t>
            </w:r>
          </w:p>
          <w:p>
            <w:pPr>
              <w:pStyle w:val="TableText"/>
              <w:spacing w:before="45" w:line="202" w:lineRule="auto"/>
              <w:ind w:left="14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体化工项目。</w:t>
            </w:r>
          </w:p>
        </w:tc>
        <w:tc>
          <w:tcPr>
            <w:tcW w:w="1828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项目不属于农药</w:t>
            </w:r>
          </w:p>
          <w:p>
            <w:pPr>
              <w:pStyle w:val="TableText"/>
              <w:spacing w:before="34" w:line="220" w:lineRule="auto"/>
              <w:ind w:left="66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原药项目、中间</w:t>
            </w:r>
          </w:p>
          <w:p>
            <w:pPr>
              <w:pStyle w:val="TableText"/>
              <w:spacing w:before="43" w:line="220" w:lineRule="auto"/>
              <w:ind w:left="306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体化工项目</w:t>
            </w:r>
          </w:p>
        </w:tc>
        <w:tc>
          <w:tcPr>
            <w:tcW w:w="108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05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17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107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禁止新建、扩建不符合国家石化、现代</w:t>
            </w:r>
          </w:p>
          <w:p>
            <w:pPr>
              <w:pStyle w:val="TableText"/>
              <w:spacing w:before="53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煤化工等产业布局规划的项目，禁止新</w:t>
            </w:r>
          </w:p>
          <w:p>
            <w:pPr>
              <w:pStyle w:val="TableText"/>
              <w:spacing w:before="47" w:line="209" w:lineRule="auto"/>
              <w:ind w:left="12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建独立焦化项目。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288" w:line="229" w:lineRule="auto"/>
              <w:ind w:left="666" w:right="61" w:hanging="60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项目不属于上述 </w:t>
            </w:r>
            <w:r>
              <w:rPr>
                <w:spacing w:val="-7"/>
                <w:sz w:val="24"/>
                <w:szCs w:val="24"/>
              </w:rPr>
              <w:t>项 目</w:t>
            </w:r>
          </w:p>
        </w:tc>
        <w:tc>
          <w:tcPr>
            <w:tcW w:w="108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98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18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96" w:line="237" w:lineRule="auto"/>
              <w:ind w:left="62" w:right="97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禁止新建、扩建国家《产业结构调整指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导目录《江苏省产业结构调整限制、</w:t>
            </w:r>
          </w:p>
          <w:p>
            <w:pPr>
              <w:pStyle w:val="TableText"/>
              <w:spacing w:before="33" w:line="237" w:lineRule="auto"/>
              <w:ind w:left="102"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淘汰和禁止目录》明确的限制类、淘汰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类、禁止类项目，法律法规和相关政策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明令禁止的落后产能项目，以及明令淘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汰的安全生产落后工艺及装备项目。</w:t>
            </w:r>
          </w:p>
        </w:tc>
        <w:tc>
          <w:tcPr>
            <w:tcW w:w="1828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项目不属于上述</w:t>
            </w:r>
          </w:p>
          <w:p>
            <w:pPr>
              <w:pStyle w:val="TableText"/>
              <w:spacing w:before="33" w:line="219" w:lineRule="auto"/>
              <w:ind w:left="6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文件中列明的限</w:t>
            </w:r>
          </w:p>
          <w:p>
            <w:pPr>
              <w:pStyle w:val="TableText"/>
              <w:spacing w:before="35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制类、淘汰类、</w:t>
            </w:r>
          </w:p>
          <w:p>
            <w:pPr>
              <w:pStyle w:val="TableText"/>
              <w:spacing w:before="35" w:line="219" w:lineRule="auto"/>
              <w:ind w:left="306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禁止类项目</w:t>
            </w:r>
          </w:p>
        </w:tc>
        <w:tc>
          <w:tcPr>
            <w:tcW w:w="108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1389"/>
        </w:trPr>
        <w:tc>
          <w:tcPr>
            <w:tcW w:w="24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19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109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禁止新建、扩建不符合国家产能置换要</w:t>
            </w:r>
          </w:p>
          <w:p>
            <w:pPr>
              <w:pStyle w:val="TableText"/>
              <w:spacing w:before="55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求的严重过剩产能行业的项目。禁止新</w:t>
            </w:r>
          </w:p>
          <w:p>
            <w:pPr>
              <w:pStyle w:val="TableText"/>
              <w:spacing w:before="55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建、扩建不符合要求的高耗能高排放项</w:t>
            </w:r>
          </w:p>
          <w:p>
            <w:pPr>
              <w:pStyle w:val="TableText"/>
              <w:spacing w:before="8" w:line="222" w:lineRule="auto"/>
              <w:ind w:left="1962"/>
              <w:rPr>
                <w:sz w:val="24"/>
                <w:szCs w:val="24"/>
              </w:rPr>
            </w:pPr>
            <w:r>
              <w:rPr>
                <w:spacing w:val="-28"/>
                <w:sz w:val="24"/>
                <w:szCs w:val="24"/>
              </w:rPr>
              <w:t>目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28"/>
                <w:sz w:val="24"/>
                <w:szCs w:val="24"/>
              </w:rPr>
              <w:t>。</w:t>
            </w:r>
          </w:p>
        </w:tc>
        <w:tc>
          <w:tcPr>
            <w:tcW w:w="1828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3" w:lineRule="auto"/>
              <w:ind w:left="426" w:right="53" w:hanging="36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 xml:space="preserve">项目不属于过剩 </w:t>
            </w:r>
            <w:r>
              <w:rPr>
                <w:spacing w:val="11"/>
                <w:sz w:val="24"/>
                <w:szCs w:val="24"/>
              </w:rPr>
              <w:t>产能项目</w:t>
            </w:r>
          </w:p>
        </w:tc>
        <w:tc>
          <w:tcPr>
            <w:tcW w:w="108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  <w:tr>
        <w:tblPrEx>
          <w:tblW w:w="10510" w:type="dxa"/>
          <w:tblInd w:w="1720" w:type="dxa"/>
          <w:tblLayout w:type="fixed"/>
        </w:tblPrEx>
        <w:trPr>
          <w:trHeight w:val="555"/>
        </w:trPr>
        <w:tc>
          <w:tcPr>
            <w:tcW w:w="24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231" w:line="183" w:lineRule="auto"/>
              <w:ind w:left="27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</w:t>
            </w: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170" w:line="219" w:lineRule="auto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法律法规及相关政策文件有更加严格规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spacing w:before="170" w:line="220" w:lineRule="auto"/>
              <w:ind w:left="30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项目不属于</w:t>
            </w:r>
          </w:p>
        </w:tc>
        <w:tc>
          <w:tcPr>
            <w:tcW w:w="1084" w:type="dxa"/>
            <w:vAlign w:val="top"/>
          </w:tcPr>
          <w:p>
            <w:pPr>
              <w:pStyle w:val="TableText"/>
              <w:spacing w:before="170" w:line="219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相符</w:t>
            </w:r>
          </w:p>
        </w:tc>
      </w:tr>
    </w:tbl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55" w:line="184" w:lineRule="auto"/>
        <w:ind w:left="687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5"/>
          <w:sz w:val="17"/>
          <w:szCs w:val="17"/>
        </w:rPr>
        <w:t>16</w:t>
      </w:r>
    </w:p>
    <w:p>
      <w:pPr>
        <w:spacing w:line="184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24" w:right="3000" w:bottom="0" w:left="3000" w:header="0" w:footer="0" w:gutter="0"/>
          <w:pgNumType w:start="16"/>
          <w:cols w:space="708"/>
        </w:sectPr>
      </w:pPr>
    </w:p>
    <w:tbl>
      <w:tblPr>
        <w:tblStyle w:val="TableNormal15"/>
        <w:tblW w:w="10540" w:type="dxa"/>
        <w:tblInd w:w="1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13"/>
        <w:gridCol w:w="809"/>
        <w:gridCol w:w="4306"/>
        <w:gridCol w:w="1828"/>
        <w:gridCol w:w="1084"/>
      </w:tblGrid>
      <w:tr>
        <w:tblPrEx>
          <w:tblW w:w="10540" w:type="dxa"/>
          <w:tblInd w:w="17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4"/>
        </w:trPr>
        <w:tc>
          <w:tcPr>
            <w:tcW w:w="25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6" w:type="dxa"/>
            <w:vAlign w:val="top"/>
          </w:tcPr>
          <w:p>
            <w:pPr>
              <w:pStyle w:val="TableText"/>
              <w:spacing w:before="67" w:line="220" w:lineRule="auto"/>
              <w:ind w:left="1282"/>
            </w:pPr>
            <w:r>
              <w:rPr>
                <w:spacing w:val="-1"/>
              </w:rPr>
              <w:t>定的从其规定，</w:t>
            </w: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40" w:type="dxa"/>
          <w:tblInd w:w="1710" w:type="dxa"/>
          <w:tblLayout w:type="fixed"/>
        </w:tblPrEx>
        <w:trPr>
          <w:trHeight w:val="7336"/>
        </w:trPr>
        <w:tc>
          <w:tcPr>
            <w:tcW w:w="25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7" w:type="dxa"/>
            <w:gridSpan w:val="4"/>
            <w:vAlign w:val="top"/>
          </w:tcPr>
          <w:p>
            <w:pPr>
              <w:pStyle w:val="TableText"/>
              <w:spacing w:before="182" w:line="550" w:lineRule="exact"/>
              <w:ind w:left="712"/>
            </w:pPr>
            <w:r>
              <w:rPr>
                <w:position w:val="20"/>
              </w:rPr>
              <w:t>综上，项目与《长江经济带发展负面清单指南(试行，2022</w:t>
            </w:r>
          </w:p>
          <w:p>
            <w:pPr>
              <w:pStyle w:val="TableText"/>
              <w:spacing w:line="219" w:lineRule="auto"/>
              <w:ind w:left="151"/>
            </w:pPr>
            <w:r>
              <w:rPr>
                <w:spacing w:val="1"/>
              </w:rPr>
              <w:t>年版)》(长江办[2022]7号)、关于印发《&lt;长江经</w:t>
            </w:r>
            <w:r>
              <w:t>济带发展负</w:t>
            </w:r>
          </w:p>
          <w:p>
            <w:pPr>
              <w:pStyle w:val="TableText"/>
              <w:spacing w:before="197" w:line="510" w:lineRule="exact"/>
              <w:ind w:left="141"/>
            </w:pPr>
            <w:r>
              <w:rPr>
                <w:position w:val="17"/>
              </w:rPr>
              <w:t>面清单指南(试行，2022年版)&gt;江苏省实施细则》的通知(苏</w:t>
            </w:r>
          </w:p>
          <w:p>
            <w:pPr>
              <w:pStyle w:val="TableText"/>
              <w:spacing w:line="219" w:lineRule="auto"/>
              <w:ind w:left="161"/>
            </w:pPr>
            <w:r>
              <w:t>长江办发〔2022〕55号)相符。</w:t>
            </w:r>
          </w:p>
          <w:p>
            <w:pPr>
              <w:pStyle w:val="TableText"/>
              <w:spacing w:before="196" w:line="531" w:lineRule="exact"/>
              <w:ind w:left="702"/>
            </w:pPr>
            <w:r>
              <w:rPr>
                <w:position w:val="18"/>
              </w:rPr>
              <w:t>6、与《低挥发性有机化合物含量涂料产品技术要</w:t>
            </w:r>
            <w:r>
              <w:rPr>
                <w:spacing w:val="-1"/>
                <w:position w:val="18"/>
              </w:rPr>
              <w:t>求》</w:t>
            </w:r>
          </w:p>
          <w:p>
            <w:pPr>
              <w:pStyle w:val="TableText"/>
              <w:spacing w:line="219" w:lineRule="auto"/>
              <w:ind w:left="301"/>
            </w:pPr>
            <w:r>
              <w:t>(GB/T38597-2020)的相符性分析</w:t>
            </w:r>
          </w:p>
          <w:p>
            <w:pPr>
              <w:pStyle w:val="TableText"/>
              <w:spacing w:before="185" w:line="331" w:lineRule="auto"/>
              <w:ind w:left="142" w:right="439" w:firstLine="549"/>
              <w:jc w:val="both"/>
            </w:pPr>
            <w:r>
              <w:t>漆用量为5.04t/a,成分为丙烯酸树脂(固体份)25%、着色</w:t>
            </w:r>
            <w:r>
              <w:rPr>
                <w:spacing w:val="10"/>
              </w:rPr>
              <w:t xml:space="preserve"> </w:t>
            </w:r>
            <w:r>
              <w:t>颜料、体质颜料24%、消泡剂、分散剂、增稠剂2%、乙二醇丁</w:t>
            </w:r>
          </w:p>
          <w:p>
            <w:pPr>
              <w:pStyle w:val="TableText"/>
              <w:spacing w:line="213" w:lineRule="auto"/>
              <w:ind w:left="131"/>
            </w:pPr>
            <w:r>
              <w:rPr>
                <w:spacing w:val="5"/>
              </w:rPr>
              <w:t>醚2%、异丙醇2%、去离子水45%,密度为1.25g/</w:t>
            </w:r>
            <w:r>
              <w:t>cm</w:t>
            </w:r>
            <w:r>
              <w:rPr>
                <w:spacing w:val="5"/>
              </w:rPr>
              <w:t>³,</w:t>
            </w:r>
            <w:r>
              <w:t>VOCs</w:t>
            </w:r>
            <w:r>
              <w:rPr>
                <w:spacing w:val="5"/>
              </w:rPr>
              <w:t>产</w:t>
            </w:r>
          </w:p>
          <w:p>
            <w:pPr>
              <w:pStyle w:val="TableText"/>
              <w:spacing w:before="216" w:line="214" w:lineRule="auto"/>
              <w:ind w:left="142"/>
            </w:pPr>
            <w:r>
              <w:t>生量为0.2016t/a,VOCs含量为50g/L&lt;250g/L,满足《低挥发性</w:t>
            </w:r>
          </w:p>
          <w:p>
            <w:pPr>
              <w:pStyle w:val="TableText"/>
              <w:spacing w:before="234" w:line="490" w:lineRule="exact"/>
              <w:ind w:left="151"/>
            </w:pPr>
            <w:r>
              <w:rPr>
                <w:position w:val="15"/>
              </w:rPr>
              <w:t>有机化合物含量涂料产品技术要求》(GB/T38597-2020)表1“型</w:t>
            </w:r>
          </w:p>
          <w:p>
            <w:pPr>
              <w:pStyle w:val="TableText"/>
              <w:spacing w:before="1" w:line="218" w:lineRule="auto"/>
              <w:ind w:left="111"/>
            </w:pPr>
            <w:r>
              <w:t>材涂料其他”中水性涂料中VOC含量的要求。</w:t>
            </w:r>
          </w:p>
          <w:p>
            <w:pPr>
              <w:pStyle w:val="TableText"/>
              <w:spacing w:before="230" w:line="219" w:lineRule="auto"/>
              <w:ind w:left="712"/>
            </w:pPr>
            <w:r>
              <w:t>7、其他相关法规政策相符性分析</w:t>
            </w:r>
          </w:p>
          <w:p>
            <w:pPr>
              <w:pStyle w:val="TableText"/>
              <w:spacing w:before="177" w:line="207" w:lineRule="auto"/>
              <w:ind w:left="702"/>
            </w:pPr>
            <w:r>
              <w:rPr>
                <w:spacing w:val="1"/>
              </w:rPr>
              <w:t>项目与相关法规政策相符性分析见表1-8。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56" w:line="184" w:lineRule="auto"/>
        <w:ind w:left="687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5"/>
          <w:sz w:val="17"/>
          <w:szCs w:val="17"/>
        </w:rPr>
        <w:t>17</w:t>
      </w:r>
    </w:p>
    <w:p>
      <w:pPr>
        <w:spacing w:line="184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024" w:right="3000" w:bottom="0" w:left="3000" w:header="0" w:footer="0" w:gutter="0"/>
          <w:pgNumType w:start="17"/>
          <w:cols w:space="708"/>
        </w:sectPr>
      </w:pPr>
    </w:p>
    <w:p>
      <w:pPr>
        <w:pStyle w:val="BodyText"/>
        <w:spacing w:line="279" w:lineRule="auto"/>
      </w:pPr>
    </w:p>
    <w:p>
      <w:pPr>
        <w:spacing w:before="95" w:line="219" w:lineRule="auto"/>
        <w:ind w:left="608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4"/>
          <w:sz w:val="29"/>
          <w:szCs w:val="29"/>
        </w:rPr>
        <w:t>表1-8相关法规政策相符性分析</w:t>
      </w:r>
    </w:p>
    <w:p>
      <w:pPr>
        <w:spacing w:line="22" w:lineRule="exact"/>
      </w:pPr>
    </w:p>
    <w:tbl>
      <w:tblPr>
        <w:tblStyle w:val="TableNormal16"/>
        <w:tblW w:w="162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24"/>
        <w:gridCol w:w="7425"/>
        <w:gridCol w:w="1149"/>
        <w:gridCol w:w="5402"/>
      </w:tblGrid>
      <w:tr>
        <w:tblPrEx>
          <w:tblW w:w="162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4"/>
        </w:trPr>
        <w:tc>
          <w:tcPr>
            <w:tcW w:w="2224" w:type="dxa"/>
            <w:vAlign w:val="top"/>
          </w:tcPr>
          <w:p>
            <w:pPr>
              <w:pStyle w:val="TableText"/>
              <w:spacing w:before="206" w:line="220" w:lineRule="auto"/>
              <w:ind w:left="355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法规政策名称</w:t>
            </w: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206" w:line="220" w:lineRule="auto"/>
              <w:ind w:left="320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相关要求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spacing w:before="15" w:line="232" w:lineRule="auto"/>
              <w:ind w:left="195" w:right="181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是否符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>合要求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205" w:line="219" w:lineRule="auto"/>
              <w:ind w:left="206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符合性分析</w:t>
            </w:r>
          </w:p>
        </w:tc>
      </w:tr>
      <w:tr>
        <w:tblPrEx>
          <w:tblW w:w="16200" w:type="dxa"/>
          <w:tblInd w:w="5" w:type="dxa"/>
          <w:tblLayout w:type="fixed"/>
        </w:tblPrEx>
        <w:trPr>
          <w:trHeight w:val="969"/>
        </w:trPr>
        <w:tc>
          <w:tcPr>
            <w:tcW w:w="2224" w:type="dxa"/>
            <w:vAlign w:val="top"/>
          </w:tcPr>
          <w:p>
            <w:pPr>
              <w:pStyle w:val="TableText"/>
              <w:spacing w:before="28" w:line="229" w:lineRule="auto"/>
              <w:ind w:left="355" w:right="345"/>
              <w:jc w:val="both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挥发性有机物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(</w:t>
            </w:r>
            <w:r>
              <w:rPr>
                <w:sz w:val="25"/>
                <w:szCs w:val="25"/>
              </w:rPr>
              <w:t>VOCs</w:t>
            </w:r>
            <w:r>
              <w:rPr>
                <w:spacing w:val="2"/>
                <w:sz w:val="25"/>
                <w:szCs w:val="25"/>
              </w:rPr>
              <w:t xml:space="preserve">)污染防 </w:t>
            </w:r>
            <w:r>
              <w:rPr>
                <w:spacing w:val="26"/>
                <w:sz w:val="25"/>
                <w:szCs w:val="25"/>
              </w:rPr>
              <w:t>治技术政策</w:t>
            </w: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9" w:line="219" w:lineRule="auto"/>
              <w:ind w:left="20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含VOCs产品的使用过程中，应采取废气</w:t>
            </w:r>
            <w:r>
              <w:rPr>
                <w:spacing w:val="-1"/>
                <w:sz w:val="25"/>
                <w:szCs w:val="25"/>
              </w:rPr>
              <w:t>收集措施，提供废气收集</w:t>
            </w:r>
          </w:p>
          <w:p>
            <w:pPr>
              <w:pStyle w:val="TableText"/>
              <w:spacing w:before="65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效率，减少废气的无组织排放与逸散，并对收集的废气进行回收或</w:t>
            </w:r>
          </w:p>
          <w:p>
            <w:pPr>
              <w:pStyle w:val="TableText"/>
              <w:spacing w:before="44" w:line="182" w:lineRule="auto"/>
              <w:ind w:left="276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处理后达标排放。</w:t>
            </w:r>
          </w:p>
        </w:tc>
        <w:tc>
          <w:tcPr>
            <w:tcW w:w="114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231" w:line="225" w:lineRule="auto"/>
              <w:ind w:left="446" w:right="185" w:hanging="25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项目产生的有机废气经二级活性炭吸附装置进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行处理，收集效率为90%,处理效率为90</w:t>
            </w:r>
            <w:r>
              <w:rPr>
                <w:spacing w:val="-1"/>
                <w:sz w:val="25"/>
                <w:szCs w:val="25"/>
              </w:rPr>
              <w:t>%。</w:t>
            </w:r>
          </w:p>
        </w:tc>
      </w:tr>
      <w:tr>
        <w:tblPrEx>
          <w:tblW w:w="16200" w:type="dxa"/>
          <w:tblInd w:w="5" w:type="dxa"/>
          <w:tblLayout w:type="fixed"/>
        </w:tblPrEx>
        <w:trPr>
          <w:trHeight w:val="1298"/>
        </w:trPr>
        <w:tc>
          <w:tcPr>
            <w:tcW w:w="2224" w:type="dxa"/>
            <w:vAlign w:val="top"/>
          </w:tcPr>
          <w:p>
            <w:pPr>
              <w:pStyle w:val="TableText"/>
              <w:spacing w:before="233" w:line="220" w:lineRule="auto"/>
              <w:jc w:val="right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“十三五”挥发性有</w:t>
            </w:r>
          </w:p>
          <w:p>
            <w:pPr>
              <w:pStyle w:val="TableText"/>
              <w:spacing w:before="20" w:line="208" w:lineRule="auto"/>
              <w:ind w:left="225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机物污染防治工</w:t>
            </w:r>
          </w:p>
          <w:p>
            <w:pPr>
              <w:pStyle w:val="TableText"/>
              <w:spacing w:line="220" w:lineRule="auto"/>
              <w:ind w:left="724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作方案</w:t>
            </w: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50" w:line="218" w:lineRule="auto"/>
              <w:ind w:left="20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严格涉VOCs建设项目环境影响评价，实行区域内VOCs排放等量或</w:t>
            </w:r>
          </w:p>
          <w:p>
            <w:pPr>
              <w:pStyle w:val="TableText"/>
              <w:spacing w:before="37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倍量削减替代，并将替代方案落实到企业排污许可证中，纳入环境</w:t>
            </w:r>
          </w:p>
          <w:p>
            <w:pPr>
              <w:pStyle w:val="TableText"/>
              <w:spacing w:before="23" w:line="219" w:lineRule="auto"/>
              <w:ind w:left="26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执法管理。新、改、扩建涉VOCs排放项目，应从源头加强控制，</w:t>
            </w:r>
          </w:p>
          <w:p>
            <w:pPr>
              <w:pStyle w:val="TableText"/>
              <w:spacing w:before="23" w:line="196" w:lineRule="auto"/>
              <w:ind w:left="176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加强废气收集，安装高效治理设施。</w:t>
            </w:r>
          </w:p>
        </w:tc>
        <w:tc>
          <w:tcPr>
            <w:tcW w:w="1149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50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项目新增挥发性有机物排放总量指标，依照有关</w:t>
            </w:r>
          </w:p>
          <w:p>
            <w:pPr>
              <w:pStyle w:val="TableText"/>
              <w:spacing w:before="33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规定申请总量平衡方案。项目产生的有机废气经</w:t>
            </w:r>
          </w:p>
          <w:p>
            <w:pPr>
              <w:pStyle w:val="TableText"/>
              <w:spacing w:before="23" w:line="219" w:lineRule="auto"/>
              <w:ind w:left="31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二级活性炭吸附装置进行处理，处理效率为</w:t>
            </w:r>
          </w:p>
          <w:p>
            <w:pPr>
              <w:pStyle w:val="TableText"/>
              <w:spacing w:before="30" w:line="192" w:lineRule="auto"/>
              <w:ind w:left="112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90%,能确保废气的达标排放。</w:t>
            </w:r>
          </w:p>
        </w:tc>
      </w:tr>
      <w:tr>
        <w:tblPrEx>
          <w:tblW w:w="16200" w:type="dxa"/>
          <w:tblInd w:w="5" w:type="dxa"/>
          <w:tblLayout w:type="fixed"/>
        </w:tblPrEx>
        <w:trPr>
          <w:trHeight w:val="1269"/>
        </w:trPr>
        <w:tc>
          <w:tcPr>
            <w:tcW w:w="222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25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江苏省挥发性有</w:t>
            </w:r>
          </w:p>
          <w:p>
            <w:pPr>
              <w:pStyle w:val="TableText"/>
              <w:spacing w:before="21" w:line="219" w:lineRule="auto"/>
              <w:ind w:left="225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机物污染防治管</w:t>
            </w:r>
          </w:p>
          <w:p>
            <w:pPr>
              <w:pStyle w:val="TableText"/>
              <w:spacing w:before="15" w:line="219" w:lineRule="auto"/>
              <w:ind w:left="725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理办法</w:t>
            </w: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22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新建、改建、扩建挥发性有机物的建设项目，应当依法进行环境影</w:t>
            </w:r>
          </w:p>
          <w:p>
            <w:pPr>
              <w:pStyle w:val="TableText"/>
              <w:spacing w:before="52" w:line="218" w:lineRule="auto"/>
              <w:ind w:left="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响评价。新增有机物排放总量指标不足部分，可以依照有关规定通</w:t>
            </w:r>
          </w:p>
          <w:p>
            <w:pPr>
              <w:pStyle w:val="TableText"/>
              <w:spacing w:before="24" w:line="218" w:lineRule="auto"/>
              <w:ind w:left="8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过排污权交易取得。建设项目的环境影响评价</w:t>
            </w:r>
            <w:r>
              <w:rPr>
                <w:sz w:val="25"/>
                <w:szCs w:val="25"/>
              </w:rPr>
              <w:t>文件未经审查或者审</w:t>
            </w:r>
          </w:p>
          <w:p>
            <w:pPr>
              <w:pStyle w:val="TableText"/>
              <w:spacing w:before="6" w:line="196" w:lineRule="auto"/>
              <w:ind w:left="151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查后未予批准，建设单位不得开工建设。</w:t>
            </w:r>
          </w:p>
        </w:tc>
        <w:tc>
          <w:tcPr>
            <w:tcW w:w="114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项目新增挥发性有机物排放总量指标，依照有关</w:t>
            </w:r>
          </w:p>
          <w:p>
            <w:pPr>
              <w:pStyle w:val="TableText"/>
              <w:spacing w:before="15" w:line="219" w:lineRule="auto"/>
              <w:ind w:left="137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规定申请总量平衡方案。</w:t>
            </w:r>
          </w:p>
        </w:tc>
      </w:tr>
      <w:tr>
        <w:tblPrEx>
          <w:tblW w:w="16200" w:type="dxa"/>
          <w:tblInd w:w="5" w:type="dxa"/>
          <w:tblLayout w:type="fixed"/>
        </w:tblPrEx>
        <w:trPr>
          <w:trHeight w:val="1309"/>
        </w:trPr>
        <w:tc>
          <w:tcPr>
            <w:tcW w:w="2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63" w:line="219" w:lineRule="auto"/>
              <w:ind w:left="20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排放挥发性有机物的生产经营者应当履行防治挥发性有机物污染</w:t>
            </w:r>
          </w:p>
          <w:p>
            <w:pPr>
              <w:pStyle w:val="TableText"/>
              <w:spacing w:before="23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的义务，根据国家和省相关标准以及防治技术指南，采用挥发性有</w:t>
            </w:r>
          </w:p>
          <w:p>
            <w:pPr>
              <w:pStyle w:val="TableText"/>
              <w:spacing w:before="53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机物污染控制技术，规范操作规程，组织生</w:t>
            </w:r>
            <w:r>
              <w:rPr>
                <w:spacing w:val="-1"/>
                <w:sz w:val="25"/>
                <w:szCs w:val="25"/>
              </w:rPr>
              <w:t>产经营管理，确保挥发</w:t>
            </w:r>
          </w:p>
          <w:p>
            <w:pPr>
              <w:pStyle w:val="TableText"/>
              <w:spacing w:before="4" w:line="195" w:lineRule="auto"/>
              <w:ind w:left="164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性有机物的排放符合相应的排放标准。</w:t>
            </w:r>
          </w:p>
        </w:tc>
        <w:tc>
          <w:tcPr>
            <w:tcW w:w="1149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75" w:line="219" w:lineRule="auto"/>
              <w:ind w:right="10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项目根据国家和省相关标准以及防治技术指南，</w:t>
            </w:r>
          </w:p>
          <w:p>
            <w:pPr>
              <w:pStyle w:val="TableText"/>
              <w:spacing w:before="21" w:line="219" w:lineRule="auto"/>
              <w:ind w:left="19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产生的有机废气采用二级活性炭吸附装置进行</w:t>
            </w:r>
          </w:p>
          <w:p>
            <w:pPr>
              <w:pStyle w:val="TableText"/>
              <w:spacing w:before="51" w:line="216" w:lineRule="auto"/>
              <w:ind w:left="31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处理，收集效率为90%,处理效率为90%,能确</w:t>
            </w:r>
          </w:p>
          <w:p>
            <w:pPr>
              <w:pStyle w:val="TableText"/>
              <w:spacing w:line="195" w:lineRule="auto"/>
              <w:ind w:left="1256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保挥发性有机物达标排放。</w:t>
            </w:r>
          </w:p>
        </w:tc>
      </w:tr>
      <w:tr>
        <w:tblPrEx>
          <w:tblW w:w="16200" w:type="dxa"/>
          <w:tblInd w:w="5" w:type="dxa"/>
          <w:tblLayout w:type="fixed"/>
        </w:tblPrEx>
        <w:trPr>
          <w:trHeight w:val="1289"/>
        </w:trPr>
        <w:tc>
          <w:tcPr>
            <w:tcW w:w="22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34" w:line="219" w:lineRule="auto"/>
              <w:ind w:left="20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挥发性有机物排放单位应当按照有关规定和监测规范自行或者委</w:t>
            </w:r>
          </w:p>
          <w:p>
            <w:pPr>
              <w:pStyle w:val="TableText"/>
              <w:spacing w:before="53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托有关监测机构对其排放的挥发性有机物进行监测，记录、保存监</w:t>
            </w:r>
          </w:p>
          <w:p>
            <w:pPr>
              <w:pStyle w:val="TableText"/>
              <w:spacing w:before="23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测数据，并按照规定向社会公开。监测数据应当真实、可靠，保存</w:t>
            </w:r>
          </w:p>
          <w:p>
            <w:pPr>
              <w:pStyle w:val="TableText"/>
              <w:spacing w:before="35" w:line="179" w:lineRule="auto"/>
              <w:ind w:left="270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时间不得少于3年。</w:t>
            </w:r>
          </w:p>
        </w:tc>
        <w:tc>
          <w:tcPr>
            <w:tcW w:w="1149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236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项目制定了运营期环境监测计划，投入生产后将</w:t>
            </w:r>
          </w:p>
          <w:p>
            <w:pPr>
              <w:pStyle w:val="TableText"/>
              <w:spacing w:before="11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委托第三方监测机构进行例行监测，并按照规定</w:t>
            </w:r>
          </w:p>
          <w:p>
            <w:pPr>
              <w:pStyle w:val="TableText"/>
              <w:spacing w:before="13" w:line="219" w:lineRule="auto"/>
              <w:ind w:left="2007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向社会公开。</w:t>
            </w:r>
          </w:p>
        </w:tc>
      </w:tr>
      <w:tr>
        <w:tblPrEx>
          <w:tblW w:w="16200" w:type="dxa"/>
          <w:tblInd w:w="5" w:type="dxa"/>
          <w:tblLayout w:type="fixed"/>
        </w:tblPrEx>
        <w:trPr>
          <w:trHeight w:val="2282"/>
        </w:trPr>
        <w:tc>
          <w:tcPr>
            <w:tcW w:w="22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25" w:line="219" w:lineRule="auto"/>
              <w:ind w:left="20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产生挥发性有机物废气的生产经营活动应当在</w:t>
            </w:r>
            <w:r>
              <w:rPr>
                <w:sz w:val="25"/>
                <w:szCs w:val="25"/>
              </w:rPr>
              <w:t>密闭空间或者密闭</w:t>
            </w:r>
          </w:p>
          <w:p>
            <w:pPr>
              <w:pStyle w:val="TableText"/>
              <w:spacing w:before="75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设备中进行。生产场所、生产设备应当按照环境保护和安全生产等</w:t>
            </w:r>
          </w:p>
          <w:p>
            <w:pPr>
              <w:pStyle w:val="TableText"/>
              <w:spacing w:before="41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要求设计、安装和有效运行挥发性有机物回收或者净化设施；固体</w:t>
            </w:r>
          </w:p>
          <w:p>
            <w:pPr>
              <w:pStyle w:val="TableText"/>
              <w:spacing w:before="25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废物、废水、废气处理系统产生的废气应当</w:t>
            </w:r>
            <w:r>
              <w:rPr>
                <w:spacing w:val="-1"/>
                <w:sz w:val="25"/>
                <w:szCs w:val="25"/>
              </w:rPr>
              <w:t>收集和处理；含有挥发</w:t>
            </w:r>
          </w:p>
          <w:p>
            <w:pPr>
              <w:pStyle w:val="TableText"/>
              <w:spacing w:before="2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性有机物的物料应当密闭储存、运输、装卸，禁止</w:t>
            </w:r>
            <w:r>
              <w:rPr>
                <w:spacing w:val="-4"/>
                <w:sz w:val="25"/>
                <w:szCs w:val="25"/>
              </w:rPr>
              <w:t>敞口和露天放置。</w:t>
            </w:r>
          </w:p>
          <w:p>
            <w:pPr>
              <w:pStyle w:val="TableText"/>
              <w:spacing w:before="24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无法在密闭空间进行的生产经营活动应当采取有效措施，减少挥发</w:t>
            </w:r>
          </w:p>
          <w:p>
            <w:pPr>
              <w:pStyle w:val="TableText"/>
              <w:spacing w:before="14" w:line="196" w:lineRule="auto"/>
              <w:ind w:left="276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性有机物排放量。</w:t>
            </w:r>
          </w:p>
        </w:tc>
        <w:tc>
          <w:tcPr>
            <w:tcW w:w="114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5" w:lineRule="auto"/>
              <w:ind w:left="446" w:right="185" w:hanging="25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项目产生的有机废气经二级活性炭吸附装置进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行处理，收集效率为90%,处理效率为90</w:t>
            </w:r>
            <w:r>
              <w:rPr>
                <w:spacing w:val="-1"/>
                <w:sz w:val="25"/>
                <w:szCs w:val="25"/>
              </w:rPr>
              <w:t>%。</w:t>
            </w:r>
          </w:p>
        </w:tc>
      </w:tr>
    </w:tbl>
    <w:p>
      <w:pPr>
        <w:pStyle w:val="BodyText"/>
        <w:spacing w:line="347" w:lineRule="auto"/>
      </w:pPr>
    </w:p>
    <w:p>
      <w:pPr>
        <w:spacing w:before="55" w:line="184" w:lineRule="auto"/>
        <w:ind w:left="8015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5"/>
          <w:sz w:val="17"/>
          <w:szCs w:val="17"/>
        </w:rPr>
        <w:t>18</w:t>
      </w:r>
    </w:p>
    <w:p>
      <w:pPr>
        <w:spacing w:line="184" w:lineRule="auto"/>
        <w:rPr>
          <w:rFonts w:ascii="SimSun" w:eastAsia="SimSun" w:hAnsi="SimSun" w:cs="SimSun"/>
          <w:sz w:val="17"/>
          <w:szCs w:val="17"/>
        </w:rPr>
        <w:sectPr>
          <w:pgSz w:w="20000" w:h="28260"/>
          <w:pgMar w:top="2402" w:right="1915" w:bottom="0" w:left="1875" w:header="0" w:footer="0" w:gutter="0"/>
          <w:pgNumType w:start="18"/>
          <w:cols w:space="708"/>
        </w:sectPr>
      </w:pPr>
    </w:p>
    <w:tbl>
      <w:tblPr>
        <w:tblStyle w:val="TableNormal17"/>
        <w:tblW w:w="162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54"/>
        <w:gridCol w:w="7425"/>
        <w:gridCol w:w="1149"/>
        <w:gridCol w:w="5402"/>
      </w:tblGrid>
      <w:tr>
        <w:tblPrEx>
          <w:tblW w:w="162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53"/>
        </w:trPr>
        <w:tc>
          <w:tcPr>
            <w:tcW w:w="225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43" w:lineRule="auto"/>
              <w:ind w:left="365" w:right="53" w:hanging="31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江苏省“263”专项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行动实施方案</w:t>
            </w: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231" w:line="216" w:lineRule="auto"/>
              <w:jc w:val="right"/>
              <w:rPr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根据江苏省《“两减六治三提升”专项行动方案》,“两</w:t>
            </w:r>
            <w:r>
              <w:rPr>
                <w:spacing w:val="-8"/>
                <w:sz w:val="25"/>
                <w:szCs w:val="25"/>
              </w:rPr>
              <w:t>减”即减少煤</w:t>
            </w:r>
          </w:p>
          <w:p>
            <w:pPr>
              <w:pStyle w:val="TableText"/>
              <w:spacing w:before="30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炭消费总量，减少落后化工产能；“六治”即治理</w:t>
            </w:r>
            <w:r>
              <w:rPr>
                <w:spacing w:val="-4"/>
                <w:sz w:val="25"/>
                <w:szCs w:val="25"/>
              </w:rPr>
              <w:t>太湖水环境、治理</w:t>
            </w:r>
          </w:p>
          <w:p>
            <w:pPr>
              <w:pStyle w:val="TableText"/>
              <w:spacing w:before="21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生活垃圾、治理黑臭水体、治理畜禽养殖污染、治理挥发性有机污</w:t>
            </w:r>
          </w:p>
          <w:p>
            <w:pPr>
              <w:pStyle w:val="TableText"/>
              <w:spacing w:before="35" w:line="219" w:lineRule="auto"/>
              <w:ind w:left="1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染物、治理环境隐患；"三提升“即提升生态保护水平、提升环境经</w:t>
            </w:r>
          </w:p>
          <w:p>
            <w:pPr>
              <w:pStyle w:val="TableText"/>
              <w:spacing w:before="24" w:line="219" w:lineRule="auto"/>
              <w:ind w:left="139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济政策调控水平、提升环境执法监管水平。</w:t>
            </w:r>
          </w:p>
        </w:tc>
        <w:tc>
          <w:tcPr>
            <w:tcW w:w="114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65" w:line="219" w:lineRule="auto"/>
              <w:ind w:right="9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项目不属于化工项目，生产过程中不使用煤炭：</w:t>
            </w:r>
          </w:p>
          <w:p>
            <w:pPr>
              <w:pStyle w:val="TableText"/>
              <w:spacing w:before="43" w:line="219" w:lineRule="auto"/>
              <w:ind w:right="9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废水接管园区污水管网进污水处理厂集中处理，</w:t>
            </w:r>
          </w:p>
          <w:p>
            <w:pPr>
              <w:pStyle w:val="TableText"/>
              <w:spacing w:before="21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不新增排污口；项目有机废气经二级活性炭吸附</w:t>
            </w:r>
          </w:p>
          <w:p>
            <w:pPr>
              <w:pStyle w:val="TableText"/>
              <w:spacing w:before="25" w:line="219" w:lineRule="auto"/>
              <w:ind w:left="19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装置进行处理，生活垃圾委托环卫部门清运处</w:t>
            </w:r>
          </w:p>
          <w:p>
            <w:pPr>
              <w:pStyle w:val="TableText"/>
              <w:spacing w:before="23" w:line="219" w:lineRule="auto"/>
              <w:ind w:left="66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理，</w:t>
            </w:r>
            <w:r>
              <w:rPr>
                <w:spacing w:val="-11"/>
                <w:sz w:val="25"/>
                <w:szCs w:val="25"/>
              </w:rPr>
              <w:t xml:space="preserve"> </w:t>
            </w:r>
            <w:r>
              <w:rPr>
                <w:spacing w:val="-5"/>
                <w:sz w:val="25"/>
                <w:szCs w:val="25"/>
              </w:rPr>
              <w:t>一般工业固废与危险废物分类处置。项目建</w:t>
            </w:r>
          </w:p>
          <w:p>
            <w:pPr>
              <w:pStyle w:val="TableText"/>
              <w:spacing w:before="3" w:line="205" w:lineRule="auto"/>
              <w:ind w:left="19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设符合江苏省“263”专项行动实施方案要</w:t>
            </w:r>
            <w:r>
              <w:rPr>
                <w:spacing w:val="-1"/>
                <w:sz w:val="25"/>
                <w:szCs w:val="25"/>
              </w:rPr>
              <w:t>求。</w:t>
            </w:r>
          </w:p>
        </w:tc>
      </w:tr>
      <w:tr>
        <w:tblPrEx>
          <w:tblW w:w="16230" w:type="dxa"/>
          <w:tblInd w:w="5" w:type="dxa"/>
          <w:tblLayout w:type="fixed"/>
        </w:tblPrEx>
        <w:trPr>
          <w:trHeight w:val="1928"/>
        </w:trPr>
        <w:tc>
          <w:tcPr>
            <w:tcW w:w="2254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9" w:lineRule="auto"/>
              <w:ind w:left="365" w:right="72" w:hanging="31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泰州市“263”专项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行动实施方案</w:t>
            </w: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232" w:line="219" w:lineRule="auto"/>
              <w:ind w:left="20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2017年底前，完成印刷包装行业重点企业VOCs综合治理。2018年</w:t>
            </w:r>
          </w:p>
          <w:p>
            <w:pPr>
              <w:pStyle w:val="TableText"/>
              <w:spacing w:before="31" w:line="219" w:lineRule="auto"/>
              <w:ind w:left="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底前，基本完成印刷包装行业综合治理。无溶剂、水性胶等环境友</w:t>
            </w:r>
          </w:p>
          <w:p>
            <w:pPr>
              <w:pStyle w:val="TableText"/>
              <w:spacing w:before="23" w:line="219" w:lineRule="auto"/>
              <w:ind w:left="20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好型复合技术替代比例高于70%。有机溶剂的转运、储存等环节，</w:t>
            </w:r>
          </w:p>
          <w:p>
            <w:pPr>
              <w:pStyle w:val="TableText"/>
              <w:spacing w:before="23" w:line="219" w:lineRule="auto"/>
              <w:ind w:left="8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采取密闭措施。加强有机废气分类收集与处理，收集的废气</w:t>
            </w:r>
            <w:r>
              <w:rPr>
                <w:sz w:val="25"/>
                <w:szCs w:val="25"/>
              </w:rPr>
              <w:t>采取回</w:t>
            </w:r>
          </w:p>
          <w:p>
            <w:pPr>
              <w:pStyle w:val="TableText"/>
              <w:spacing w:before="23" w:line="219" w:lineRule="auto"/>
              <w:ind w:left="226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收、焚烧等末端治理措施。</w:t>
            </w:r>
          </w:p>
        </w:tc>
        <w:tc>
          <w:tcPr>
            <w:tcW w:w="114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72" w:line="219" w:lineRule="auto"/>
              <w:ind w:right="9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项目不属于化工项目，生产过程中不使用煤炭：</w:t>
            </w:r>
          </w:p>
          <w:p>
            <w:pPr>
              <w:pStyle w:val="TableText"/>
              <w:spacing w:before="23" w:line="219" w:lineRule="auto"/>
              <w:ind w:right="9"/>
              <w:jc w:val="righ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废水接管园区污水管网进污水处理厂集中处理，</w:t>
            </w:r>
          </w:p>
          <w:p>
            <w:pPr>
              <w:pStyle w:val="TableText"/>
              <w:spacing w:before="21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不新增排污口；项目有机废气经二级活性炭吸附</w:t>
            </w:r>
          </w:p>
          <w:p>
            <w:pPr>
              <w:pStyle w:val="TableText"/>
              <w:spacing w:before="45" w:line="219" w:lineRule="auto"/>
              <w:ind w:left="19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装置进行处理，生活垃圾委托环卫部门清运处</w:t>
            </w:r>
          </w:p>
          <w:p>
            <w:pPr>
              <w:pStyle w:val="TableText"/>
              <w:spacing w:before="23" w:line="206" w:lineRule="auto"/>
              <w:ind w:left="66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理，</w:t>
            </w:r>
            <w:r>
              <w:rPr>
                <w:spacing w:val="-11"/>
                <w:sz w:val="25"/>
                <w:szCs w:val="25"/>
              </w:rPr>
              <w:t xml:space="preserve"> </w:t>
            </w:r>
            <w:r>
              <w:rPr>
                <w:spacing w:val="-5"/>
                <w:sz w:val="25"/>
                <w:szCs w:val="25"/>
              </w:rPr>
              <w:t>一般工业固废与危险废物分类处置。项目建</w:t>
            </w:r>
          </w:p>
          <w:p>
            <w:pPr>
              <w:pStyle w:val="TableText"/>
              <w:spacing w:before="1" w:line="196" w:lineRule="auto"/>
              <w:ind w:left="19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设符合泰州市“263”专项行动实施方案要</w:t>
            </w:r>
            <w:r>
              <w:rPr>
                <w:spacing w:val="-1"/>
                <w:sz w:val="25"/>
                <w:szCs w:val="25"/>
              </w:rPr>
              <w:t>求。</w:t>
            </w:r>
          </w:p>
        </w:tc>
      </w:tr>
      <w:tr>
        <w:tblPrEx>
          <w:tblW w:w="16230" w:type="dxa"/>
          <w:tblInd w:w="5" w:type="dxa"/>
          <w:tblLayout w:type="fixed"/>
        </w:tblPrEx>
        <w:trPr>
          <w:trHeight w:val="5499"/>
        </w:trPr>
        <w:tc>
          <w:tcPr>
            <w:tcW w:w="225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9" w:lineRule="auto"/>
              <w:ind w:left="245" w:right="231"/>
              <w:jc w:val="both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泰州市打赢蓝天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 xml:space="preserve">保卫战三年行动 </w:t>
            </w:r>
            <w:r>
              <w:rPr>
                <w:spacing w:val="22"/>
                <w:sz w:val="25"/>
                <w:szCs w:val="25"/>
              </w:rPr>
              <w:t>计划实施方案</w:t>
            </w:r>
          </w:p>
        </w:tc>
        <w:tc>
          <w:tcPr>
            <w:tcW w:w="7425" w:type="dxa"/>
            <w:vAlign w:val="top"/>
          </w:tcPr>
          <w:p>
            <w:pPr>
              <w:pStyle w:val="TableText"/>
              <w:spacing w:before="104" w:line="236" w:lineRule="auto"/>
              <w:ind w:left="80" w:right="61" w:hanging="65"/>
              <w:jc w:val="both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 xml:space="preserve">《实施方案》落实了中央、省相关文件精神，结合我市实际，对相 </w:t>
            </w:r>
            <w:r>
              <w:rPr>
                <w:sz w:val="25"/>
                <w:szCs w:val="25"/>
              </w:rPr>
              <w:t>关任务进行了进一步细化，共有10项、36个内容，主要分为总体要</w:t>
            </w:r>
            <w:r>
              <w:rPr>
                <w:spacing w:val="11"/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>求、重点任务、保障措施三个部分：1、总体要求。第一项明确了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我市今后三年大气污染防治工作的指导思想、目</w:t>
            </w:r>
            <w:r>
              <w:rPr>
                <w:sz w:val="25"/>
                <w:szCs w:val="25"/>
              </w:rPr>
              <w:t xml:space="preserve">标指标。提出要以 </w:t>
            </w:r>
            <w:r>
              <w:rPr>
                <w:sz w:val="25"/>
                <w:szCs w:val="25"/>
              </w:rPr>
              <w:t>习近平新时代中国特色社会主义思想为指导，全面贯彻党的十九大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精神和省委省政府决策部署，通过三年的努力，大幅减少主要大气</w:t>
            </w:r>
            <w:r>
              <w:rPr>
                <w:spacing w:val="15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污染物排放总量，协同减少温室气体排放，进一步明显降低细颗粒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8"/>
                <w:sz w:val="25"/>
                <w:szCs w:val="25"/>
              </w:rPr>
              <w:t>物(</w:t>
            </w:r>
            <w:r>
              <w:rPr>
                <w:sz w:val="25"/>
                <w:szCs w:val="25"/>
              </w:rPr>
              <w:t>PM</w:t>
            </w:r>
            <w:r>
              <w:rPr>
                <w:rFonts w:ascii="Calibri" w:eastAsia="Calibri" w:hAnsi="Calibri" w:cs="Calibri"/>
                <w:spacing w:val="8"/>
                <w:sz w:val="25"/>
                <w:szCs w:val="25"/>
              </w:rPr>
              <w:t>₂</w:t>
            </w:r>
            <w:r>
              <w:rPr>
                <w:rFonts w:ascii="Calibri" w:eastAsia="Calibri" w:hAnsi="Calibri" w:cs="Calibri"/>
                <w:spacing w:val="-22"/>
                <w:sz w:val="25"/>
                <w:szCs w:val="25"/>
              </w:rPr>
              <w:t xml:space="preserve"> </w:t>
            </w:r>
            <w:r>
              <w:rPr>
                <w:spacing w:val="8"/>
                <w:sz w:val="25"/>
                <w:szCs w:val="25"/>
              </w:rPr>
              <w:t>s)浓度，逐步消除重污染天，切实改善环境空气质量，</w:t>
            </w:r>
          </w:p>
          <w:p>
            <w:pPr>
              <w:pStyle w:val="TableText"/>
              <w:spacing w:before="2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增强人民群众的蓝天幸福感。到2020年，全面完成“十三五”约束性</w:t>
            </w:r>
          </w:p>
          <w:p>
            <w:pPr>
              <w:pStyle w:val="TableText"/>
              <w:spacing w:before="21" w:line="219" w:lineRule="auto"/>
              <w:ind w:left="26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指标。二氧化硫、氮氧化物、VOCS排放总量均比2015年下降22%</w:t>
            </w:r>
          </w:p>
          <w:p>
            <w:pPr>
              <w:pStyle w:val="TableText"/>
              <w:spacing w:before="44" w:line="201" w:lineRule="auto"/>
              <w:ind w:left="45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以上，全市</w:t>
            </w:r>
            <w:r>
              <w:rPr>
                <w:sz w:val="25"/>
                <w:szCs w:val="25"/>
              </w:rPr>
              <w:t>PM</w:t>
            </w:r>
            <w:r>
              <w:rPr>
                <w:rFonts w:ascii="Calibri" w:eastAsia="Calibri" w:hAnsi="Calibri" w:cs="Calibri"/>
                <w:spacing w:val="5"/>
                <w:sz w:val="25"/>
                <w:szCs w:val="25"/>
              </w:rPr>
              <w:t>₂</w:t>
            </w:r>
            <w:r>
              <w:rPr>
                <w:rFonts w:ascii="Calibri" w:eastAsia="Calibri" w:hAnsi="Calibri" w:cs="Calibri"/>
                <w:spacing w:val="-36"/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s浓度比2015年下降22%以上，</w:t>
            </w:r>
            <w:r>
              <w:rPr>
                <w:sz w:val="25"/>
                <w:szCs w:val="25"/>
              </w:rPr>
              <w:t>PM</w:t>
            </w:r>
            <w:r>
              <w:rPr>
                <w:spacing w:val="5"/>
                <w:sz w:val="25"/>
                <w:szCs w:val="25"/>
              </w:rPr>
              <w:t>2s浓度</w:t>
            </w:r>
            <w:r>
              <w:rPr>
                <w:spacing w:val="4"/>
                <w:sz w:val="25"/>
                <w:szCs w:val="25"/>
              </w:rPr>
              <w:t>降至</w:t>
            </w:r>
          </w:p>
          <w:p>
            <w:pPr>
              <w:pStyle w:val="TableText"/>
              <w:spacing w:line="239" w:lineRule="auto"/>
              <w:ind w:left="139" w:hanging="59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47μg/m3,空气质量优良天数比率达到74.2%以上，重度及以上污染</w:t>
            </w:r>
            <w:r>
              <w:rPr>
                <w:spacing w:val="5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 xml:space="preserve">天数比率比2015年下降25%。2、重点任务。第二至第七项，提出  </w:t>
            </w:r>
            <w:r>
              <w:rPr>
                <w:spacing w:val="-4"/>
                <w:sz w:val="25"/>
                <w:szCs w:val="25"/>
              </w:rPr>
              <w:t>优化调整“四个结构”、实施专项行动、强化联防联控等6个方面的</w:t>
            </w:r>
            <w:r>
              <w:rPr>
                <w:spacing w:val="18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重点任务。3、保障措施。第八至第十项从健全法律法规体系和经</w:t>
            </w:r>
          </w:p>
          <w:p>
            <w:pPr>
              <w:pStyle w:val="TableText"/>
              <w:spacing w:before="23" w:line="205" w:lineRule="auto"/>
              <w:ind w:left="2599" w:hanging="2449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济政策、加强能力建设和执法监管、构建社会共治格局三方面入手，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4"/>
                <w:sz w:val="25"/>
                <w:szCs w:val="25"/>
              </w:rPr>
              <w:t>构建完善保障体系。</w:t>
            </w:r>
          </w:p>
        </w:tc>
        <w:tc>
          <w:tcPr>
            <w:tcW w:w="114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31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项目不属于“钢铁、水泥、焦化、石化、化工、</w:t>
            </w:r>
          </w:p>
          <w:p>
            <w:pPr>
              <w:pStyle w:val="TableText"/>
              <w:spacing w:before="21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有色、平板玻璃”等重污染企业，项目对废气进</w:t>
            </w:r>
          </w:p>
          <w:p>
            <w:pPr>
              <w:pStyle w:val="TableText"/>
              <w:spacing w:before="5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行有效收集处理，从源头减少污染物的产生与排</w:t>
            </w:r>
          </w:p>
          <w:p>
            <w:pPr>
              <w:pStyle w:val="TableText"/>
              <w:spacing w:before="21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放，符合泰州市打赢蓝天保卫战三年行动计划实</w:t>
            </w:r>
          </w:p>
          <w:p>
            <w:pPr>
              <w:pStyle w:val="TableText"/>
              <w:spacing w:before="25" w:line="220" w:lineRule="auto"/>
              <w:ind w:left="2006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施方案要求。</w:t>
            </w:r>
          </w:p>
        </w:tc>
      </w:tr>
    </w:tbl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59" w:line="184" w:lineRule="auto"/>
        <w:ind w:left="803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6"/>
          <w:sz w:val="18"/>
          <w:szCs w:val="18"/>
        </w:rPr>
        <w:t>19</w:t>
      </w:r>
    </w:p>
    <w:p>
      <w:pPr>
        <w:spacing w:line="184" w:lineRule="auto"/>
        <w:rPr>
          <w:rFonts w:ascii="SimSun" w:eastAsia="SimSun" w:hAnsi="SimSun" w:cs="SimSun"/>
          <w:sz w:val="18"/>
          <w:szCs w:val="18"/>
        </w:rPr>
        <w:sectPr>
          <w:pgSz w:w="20000" w:h="28260"/>
          <w:pgMar w:top="1794" w:right="1905" w:bottom="0" w:left="1855" w:header="0" w:footer="0" w:gutter="0"/>
          <w:pgNumType w:start="19"/>
          <w:cols w:space="708"/>
        </w:sectPr>
      </w:pPr>
    </w:p>
    <w:tbl>
      <w:tblPr>
        <w:tblStyle w:val="TableNormal18"/>
        <w:tblW w:w="162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24"/>
        <w:gridCol w:w="7435"/>
        <w:gridCol w:w="1149"/>
        <w:gridCol w:w="5402"/>
      </w:tblGrid>
      <w:tr>
        <w:tblPrEx>
          <w:tblW w:w="162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20"/>
        </w:trPr>
        <w:tc>
          <w:tcPr>
            <w:tcW w:w="222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25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2020年挥发性有</w:t>
            </w:r>
          </w:p>
          <w:p>
            <w:pPr>
              <w:pStyle w:val="TableText"/>
              <w:spacing w:before="31" w:line="219" w:lineRule="auto"/>
              <w:ind w:left="225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机物治理攻坚方</w:t>
            </w:r>
          </w:p>
          <w:p>
            <w:pPr>
              <w:pStyle w:val="TableText"/>
              <w:spacing w:before="25" w:line="220" w:lineRule="auto"/>
              <w:ind w:left="97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案</w:t>
            </w:r>
          </w:p>
        </w:tc>
        <w:tc>
          <w:tcPr>
            <w:tcW w:w="7435" w:type="dxa"/>
            <w:vAlign w:val="top"/>
          </w:tcPr>
          <w:p>
            <w:pPr>
              <w:pStyle w:val="TableText"/>
              <w:spacing w:before="33" w:line="219" w:lineRule="auto"/>
              <w:ind w:left="27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1、大力推进低(无)VOCs含量原辅材料替代。采用符合国家有关</w:t>
            </w:r>
          </w:p>
          <w:p>
            <w:pPr>
              <w:pStyle w:val="TableText"/>
              <w:spacing w:before="73" w:line="200" w:lineRule="auto"/>
              <w:ind w:left="21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低VOCs含量产品规定的涂料、油墨、胶粘</w:t>
            </w:r>
            <w:r>
              <w:rPr>
                <w:spacing w:val="-1"/>
                <w:sz w:val="25"/>
                <w:szCs w:val="25"/>
              </w:rPr>
              <w:t>剂等，排放浓度稳定达</w:t>
            </w:r>
          </w:p>
          <w:p>
            <w:pPr>
              <w:pStyle w:val="TableText"/>
              <w:spacing w:line="219" w:lineRule="auto"/>
              <w:ind w:left="8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标且排放速率满足相关规定的，相应生产工序</w:t>
            </w:r>
            <w:r>
              <w:rPr>
                <w:sz w:val="25"/>
                <w:szCs w:val="25"/>
              </w:rPr>
              <w:t>可不要求建设末端治</w:t>
            </w:r>
          </w:p>
          <w:p>
            <w:pPr>
              <w:pStyle w:val="TableText"/>
              <w:spacing w:before="71" w:line="219" w:lineRule="auto"/>
              <w:ind w:left="1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理设施。2、2020年7月1日起，全面执行《挥发性有机物无组织排</w:t>
            </w:r>
          </w:p>
          <w:p>
            <w:pPr>
              <w:pStyle w:val="TableText"/>
              <w:spacing w:before="22" w:line="216" w:lineRule="auto"/>
              <w:ind w:left="21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放控制标准》,重点区域应落实无组织排放特别控制要求。3、组</w:t>
            </w:r>
          </w:p>
          <w:p>
            <w:pPr>
              <w:pStyle w:val="TableText"/>
              <w:spacing w:before="41" w:line="219" w:lineRule="auto"/>
              <w:ind w:left="21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织企业对现有VOCs废气收集率、治理设施同步运行率和去除率开</w:t>
            </w:r>
          </w:p>
          <w:p>
            <w:pPr>
              <w:pStyle w:val="TableText"/>
              <w:spacing w:before="23" w:line="213" w:lineRule="auto"/>
              <w:ind w:left="80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展自查，重点关注单一采用光氧化、光催化、低温等离子、</w:t>
            </w:r>
            <w:r>
              <w:rPr>
                <w:spacing w:val="57"/>
                <w:sz w:val="25"/>
                <w:szCs w:val="25"/>
              </w:rPr>
              <w:t xml:space="preserve"> </w:t>
            </w:r>
            <w:r>
              <w:rPr>
                <w:spacing w:val="-6"/>
                <w:sz w:val="25"/>
                <w:szCs w:val="25"/>
              </w:rPr>
              <w:t>一次性</w:t>
            </w:r>
          </w:p>
          <w:p>
            <w:pPr>
              <w:pStyle w:val="TableText"/>
              <w:spacing w:before="1" w:line="217" w:lineRule="auto"/>
              <w:ind w:left="1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活性炭吸附、喷淋吸收等工艺的治理设施，7月15日前完成。对达</w:t>
            </w:r>
          </w:p>
          <w:p>
            <w:pPr>
              <w:pStyle w:val="TableText"/>
              <w:spacing w:before="77" w:line="200" w:lineRule="auto"/>
              <w:ind w:left="21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不到要求的VOCs收集、治理设施进行更换或升级改造，确保实现</w:t>
            </w:r>
          </w:p>
          <w:p>
            <w:pPr>
              <w:pStyle w:val="TableText"/>
              <w:spacing w:before="1" w:line="194" w:lineRule="auto"/>
              <w:ind w:left="314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达标排放。</w:t>
            </w:r>
          </w:p>
        </w:tc>
        <w:tc>
          <w:tcPr>
            <w:tcW w:w="114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33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符合</w:t>
            </w:r>
          </w:p>
        </w:tc>
        <w:tc>
          <w:tcPr>
            <w:tcW w:w="540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6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项目使用的原料，无毒、无挥性，属于环保</w:t>
            </w:r>
            <w:r>
              <w:rPr>
                <w:sz w:val="25"/>
                <w:szCs w:val="25"/>
              </w:rPr>
              <w:t>型原</w:t>
            </w:r>
          </w:p>
          <w:p>
            <w:pPr>
              <w:pStyle w:val="TableText"/>
              <w:spacing w:before="1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料；企业严格执行《挥发性有机物无组织排放控</w:t>
            </w:r>
          </w:p>
          <w:p>
            <w:pPr>
              <w:pStyle w:val="TableText"/>
              <w:spacing w:before="73" w:line="219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制标准》要求；项目有机废气经二级活性炭吸附</w:t>
            </w:r>
          </w:p>
          <w:p>
            <w:pPr>
              <w:pStyle w:val="TableText"/>
              <w:spacing w:before="25" w:line="220" w:lineRule="auto"/>
              <w:ind w:left="6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装置进行处理，确保废气实现达标排放。项目建</w:t>
            </w:r>
          </w:p>
          <w:p>
            <w:pPr>
              <w:pStyle w:val="TableText"/>
              <w:spacing w:before="20" w:line="219" w:lineRule="auto"/>
              <w:ind w:left="37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设符合2020年挥发性有机物治理攻坚方案。</w:t>
            </w:r>
          </w:p>
        </w:tc>
      </w:tr>
    </w:tbl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62" w:line="183" w:lineRule="auto"/>
        <w:ind w:left="79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20</w:t>
      </w:r>
    </w:p>
    <w:p>
      <w:pPr>
        <w:spacing w:line="183" w:lineRule="auto"/>
        <w:rPr>
          <w:rFonts w:ascii="SimSun" w:eastAsia="SimSun" w:hAnsi="SimSun" w:cs="SimSun"/>
          <w:sz w:val="19"/>
          <w:szCs w:val="19"/>
        </w:rPr>
        <w:sectPr>
          <w:pgSz w:w="20000" w:h="28260"/>
          <w:pgMar w:top="1794" w:right="1905" w:bottom="0" w:left="1875" w:header="0" w:footer="0" w:gutter="0"/>
          <w:pgNumType w:start="20"/>
          <w:cols w:space="708"/>
        </w:sectPr>
      </w:pPr>
    </w:p>
    <w:p>
      <w:pPr>
        <w:spacing w:before="72" w:line="222" w:lineRule="auto"/>
        <w:ind w:left="5215"/>
        <w:outlineLvl w:val="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10"/>
          <w:sz w:val="36"/>
          <w:szCs w:val="36"/>
        </w:rPr>
        <w:t>二、建设项目工程分析</w:t>
      </w:r>
    </w:p>
    <w:p>
      <w:pPr>
        <w:spacing w:before="93"/>
      </w:pPr>
    </w:p>
    <w:tbl>
      <w:tblPr>
        <w:tblStyle w:val="TableNormal19"/>
        <w:tblW w:w="10699" w:type="dxa"/>
        <w:tblInd w:w="1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9725"/>
      </w:tblGrid>
      <w:tr>
        <w:tblPrEx>
          <w:tblW w:w="10699" w:type="dxa"/>
          <w:tblInd w:w="16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660"/>
        </w:trPr>
        <w:tc>
          <w:tcPr>
            <w:tcW w:w="97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368" w:lineRule="exact"/>
              <w:ind w:left="195"/>
            </w:pPr>
            <w:r>
              <w:rPr>
                <w:spacing w:val="6"/>
                <w:position w:val="5"/>
              </w:rPr>
              <w:t>建设</w:t>
            </w:r>
          </w:p>
          <w:p>
            <w:pPr>
              <w:pStyle w:val="TableText"/>
              <w:spacing w:line="219" w:lineRule="auto"/>
              <w:ind w:left="195"/>
            </w:pPr>
            <w:r>
              <w:rPr>
                <w:spacing w:val="7"/>
              </w:rPr>
              <w:t>内容</w:t>
            </w:r>
          </w:p>
        </w:tc>
        <w:tc>
          <w:tcPr>
            <w:tcW w:w="9725" w:type="dxa"/>
            <w:vAlign w:val="top"/>
          </w:tcPr>
          <w:p>
            <w:pPr>
              <w:pStyle w:val="TableText"/>
              <w:spacing w:before="196" w:line="219" w:lineRule="auto"/>
              <w:ind w:left="710"/>
            </w:pPr>
            <w:r>
              <w:rPr>
                <w:spacing w:val="2"/>
              </w:rPr>
              <w:t>1、项目由来</w:t>
            </w:r>
          </w:p>
          <w:p>
            <w:pPr>
              <w:pStyle w:val="TableText"/>
              <w:spacing w:before="200" w:line="346" w:lineRule="auto"/>
              <w:ind w:left="160" w:right="104" w:firstLine="580"/>
            </w:pPr>
            <w:r>
              <w:rPr>
                <w:spacing w:val="1"/>
              </w:rPr>
              <w:t>泰州市彩虹装饰工具有限公司成立于2007年04月13日，注册</w:t>
            </w:r>
            <w:r>
              <w:t xml:space="preserve">地位于泰州  </w:t>
            </w:r>
            <w:r>
              <w:t>市海陵工业园区一号标准化厂房第4幢，经营范围包括生产销售油漆刷、滚筒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刷、栽丝刷、家庭装饰工具配件。秦州市彩虹装饰工具有限公司于2007年2</w:t>
            </w:r>
            <w:r>
              <w:rPr>
                <w:spacing w:val="8"/>
              </w:rPr>
              <w:t xml:space="preserve">  </w:t>
            </w:r>
            <w:r>
              <w:rPr>
                <w:spacing w:val="6"/>
              </w:rPr>
              <w:t>月委托泰州市环境科学研究所编制《年产油漆刷100万把、滚</w:t>
            </w:r>
            <w:r>
              <w:rPr>
                <w:spacing w:val="5"/>
              </w:rPr>
              <w:t>筒刷100万把、</w:t>
            </w:r>
            <w:r>
              <w:t xml:space="preserve"> </w:t>
            </w:r>
            <w:r>
              <w:rPr>
                <w:spacing w:val="2"/>
              </w:rPr>
              <w:t>栽丝刷800万把、家庭装饰工具配件200万把》环境影响报告表，2007年4月3</w:t>
            </w:r>
            <w:r>
              <w:rPr>
                <w:spacing w:val="4"/>
              </w:rPr>
              <w:t xml:space="preserve">  </w:t>
            </w:r>
            <w:r>
              <w:t>日取得泰州市环境环保局批复，2010年7月通过泰州市环境环保局竣工环保验</w:t>
            </w:r>
            <w:r>
              <w:rPr>
                <w:spacing w:val="11"/>
              </w:rPr>
              <w:t xml:space="preserve"> </w:t>
            </w:r>
            <w:r>
              <w:t>收。2019年1月企业委托江苏新清源环保有限公司编写了《泰州市彩虹装饰工</w:t>
            </w:r>
            <w:r>
              <w:rPr>
                <w:spacing w:val="14"/>
              </w:rPr>
              <w:t xml:space="preserve"> </w:t>
            </w:r>
            <w:r>
              <w:rPr>
                <w:spacing w:val="2"/>
              </w:rPr>
              <w:t>具有限公司手柄加工车间设备更新改造项目环境影响报告表》,并于2019年2</w:t>
            </w:r>
            <w:r>
              <w:rPr>
                <w:spacing w:val="7"/>
              </w:rPr>
              <w:t xml:space="preserve">  </w:t>
            </w:r>
            <w:r>
              <w:rPr>
                <w:spacing w:val="4"/>
              </w:rPr>
              <w:t>月1日通过泰州市行政审批局审批(审批文号为泰行审批(海陵</w:t>
            </w:r>
            <w:r>
              <w:rPr>
                <w:spacing w:val="3"/>
              </w:rPr>
              <w:t>)[2019]20014</w:t>
            </w:r>
          </w:p>
          <w:p>
            <w:pPr>
              <w:pStyle w:val="TableText"/>
              <w:spacing w:line="216" w:lineRule="auto"/>
              <w:ind w:left="170"/>
            </w:pPr>
            <w:r>
              <w:t>号),2019年6月1日取得手柄加工车间设备更新改造项目竣工环境保护验收</w:t>
            </w:r>
          </w:p>
          <w:p>
            <w:pPr>
              <w:pStyle w:val="TableText"/>
              <w:spacing w:before="201" w:line="514" w:lineRule="exact"/>
              <w:ind w:left="180"/>
            </w:pPr>
            <w:r>
              <w:rPr>
                <w:position w:val="17"/>
              </w:rPr>
              <w:t>意见(不含固体废物污染防治设施),2019年8月30日取得手柄加工车间设备</w:t>
            </w:r>
          </w:p>
          <w:p>
            <w:pPr>
              <w:pStyle w:val="TableText"/>
              <w:spacing w:before="1" w:line="219" w:lineRule="auto"/>
              <w:ind w:left="160"/>
            </w:pPr>
            <w:r>
              <w:t>更新改造项目固体废物污染防治设施竣工环境保护验收合格的函(泰行审批</w:t>
            </w:r>
          </w:p>
          <w:p>
            <w:pPr>
              <w:pStyle w:val="TableText"/>
              <w:spacing w:before="197" w:line="522" w:lineRule="exact"/>
              <w:ind w:left="440"/>
            </w:pPr>
            <w:r>
              <w:rPr>
                <w:spacing w:val="1"/>
                <w:position w:val="18"/>
              </w:rPr>
              <w:t>(海陵)[2019]20087号)。2</w:t>
            </w:r>
            <w:r>
              <w:rPr>
                <w:position w:val="18"/>
              </w:rPr>
              <w:t>020年4月9日取得固定污染源排污登记(登记编</w:t>
            </w:r>
          </w:p>
          <w:p>
            <w:pPr>
              <w:pStyle w:val="TableText"/>
              <w:spacing w:before="1" w:line="220" w:lineRule="auto"/>
              <w:ind w:left="190"/>
            </w:pPr>
            <w:r>
              <w:rPr>
                <w:spacing w:val="2"/>
              </w:rPr>
              <w:t>号：91321200660829770B001W)</w:t>
            </w:r>
          </w:p>
          <w:p>
            <w:pPr>
              <w:pStyle w:val="TableText"/>
              <w:spacing w:before="192" w:line="347" w:lineRule="auto"/>
              <w:ind w:left="20" w:right="33" w:firstLine="720"/>
              <w:jc w:val="both"/>
            </w:pPr>
            <w:r>
              <w:rPr>
                <w:spacing w:val="1"/>
              </w:rPr>
              <w:t>为进一步满足市场需求，泰州市彩虹装饰工具有限公司投资500万元，引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进自动冲床、自动装毛机、自动梳毛机、浸漆线等设备</w:t>
            </w:r>
            <w:r>
              <w:rPr>
                <w:spacing w:val="6"/>
              </w:rPr>
              <w:t>，在现有厂区内建设</w:t>
            </w:r>
            <w:r>
              <w:t xml:space="preserve">  </w:t>
            </w:r>
            <w:r>
              <w:rPr>
                <w:spacing w:val="8"/>
              </w:rPr>
              <w:t>“油漆刷、滚筒刷、栽丝刷、家庭装饰工具配件项目”,新增油漆刷50万把、</w:t>
            </w:r>
            <w:r>
              <w:t xml:space="preserve"> </w:t>
            </w:r>
            <w:r>
              <w:rPr>
                <w:spacing w:val="4"/>
              </w:rPr>
              <w:t>滚筒刷100万把、栽丝刷80万把、家庭装饰工具配件20万把；项目建成后形成</w:t>
            </w:r>
            <w:r>
              <w:rPr>
                <w:spacing w:val="1"/>
              </w:rPr>
              <w:t xml:space="preserve">  </w:t>
            </w:r>
            <w:r>
              <w:rPr>
                <w:spacing w:val="4"/>
              </w:rPr>
              <w:t>全厂年产油漆刷1050万把，滚筒刷1100万把、栽丝刷880万把、家庭装饰</w:t>
            </w:r>
            <w:r>
              <w:rPr>
                <w:spacing w:val="3"/>
              </w:rPr>
              <w:t>工具</w:t>
            </w:r>
          </w:p>
          <w:p>
            <w:pPr>
              <w:pStyle w:val="TableText"/>
              <w:spacing w:line="219" w:lineRule="auto"/>
              <w:ind w:left="170"/>
            </w:pPr>
            <w:r>
              <w:rPr>
                <w:spacing w:val="-1"/>
              </w:rPr>
              <w:t>配件220万把生产能力。</w:t>
            </w:r>
          </w:p>
          <w:p>
            <w:pPr>
              <w:pStyle w:val="TableText"/>
              <w:spacing w:before="155" w:line="352" w:lineRule="auto"/>
              <w:ind w:left="300" w:right="301" w:firstLine="410"/>
            </w:pPr>
            <w:r>
              <w:t>根据《中华人民共和国环境保护法》、《中华人民共和国环境影响评价</w:t>
            </w:r>
            <w:r>
              <w:rPr>
                <w:spacing w:val="10"/>
              </w:rPr>
              <w:t xml:space="preserve"> </w:t>
            </w:r>
            <w:r>
              <w:t>法》、《建设项目环境保护管理条例》,项目需进行环境影响评价工作，再</w:t>
            </w:r>
            <w:r>
              <w:rPr>
                <w:spacing w:val="11"/>
              </w:rPr>
              <w:t xml:space="preserve"> </w:t>
            </w:r>
            <w:r>
              <w:t>对照《建设项目环境影响评价分类管理名录》,项目属于三十八、其他制造</w:t>
            </w:r>
          </w:p>
          <w:p>
            <w:pPr>
              <w:pStyle w:val="TableText"/>
              <w:spacing w:before="1" w:line="218" w:lineRule="auto"/>
              <w:ind w:left="160"/>
            </w:pPr>
            <w:r>
              <w:t>业41中84、日用杂品制造411*(年用溶剂型涂料(含稀释剂)10吨以下的，</w:t>
            </w:r>
          </w:p>
          <w:p>
            <w:pPr>
              <w:pStyle w:val="TableText"/>
              <w:spacing w:before="176" w:line="216" w:lineRule="auto"/>
              <w:ind w:left="160"/>
            </w:pPr>
            <w:r>
              <w:t>或年用非溶剂型低VOCs含量涂料10吨及以上的)”,应该编制环境影响报告</w:t>
            </w:r>
          </w:p>
          <w:p>
            <w:pPr>
              <w:pStyle w:val="TableText"/>
              <w:spacing w:before="195" w:line="529" w:lineRule="exact"/>
              <w:ind w:left="230"/>
            </w:pPr>
            <w:r>
              <w:rPr>
                <w:position w:val="18"/>
              </w:rPr>
              <w:t>表。为此，泰州市彩虹装饰工具有限公司委托我公司承担该项目环境影响报</w:t>
            </w:r>
          </w:p>
          <w:p>
            <w:pPr>
              <w:pStyle w:val="TableText"/>
              <w:spacing w:line="195" w:lineRule="auto"/>
              <w:ind w:left="230"/>
            </w:pPr>
            <w:r>
              <w:t>告表的编制工作。我公司技术人员经过现场勘察和工程分析，依据《环境影</w:t>
            </w:r>
          </w:p>
        </w:tc>
      </w:tr>
    </w:tbl>
    <w:p>
      <w:pPr>
        <w:pStyle w:val="BodyText"/>
        <w:spacing w:line="341" w:lineRule="auto"/>
      </w:pPr>
    </w:p>
    <w:p>
      <w:pPr>
        <w:pStyle w:val="BodyText"/>
        <w:spacing w:line="342" w:lineRule="auto"/>
      </w:pPr>
    </w:p>
    <w:p>
      <w:pPr>
        <w:spacing w:before="72" w:line="184" w:lineRule="auto"/>
        <w:ind w:left="68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21</w:t>
      </w:r>
    </w:p>
    <w:p>
      <w:pPr>
        <w:spacing w:line="184" w:lineRule="auto"/>
        <w:rPr>
          <w:rFonts w:ascii="SimSun" w:eastAsia="SimSun" w:hAnsi="SimSun" w:cs="SimSun"/>
          <w:sz w:val="22"/>
          <w:szCs w:val="22"/>
        </w:rPr>
        <w:sectPr>
          <w:pgSz w:w="20000" w:h="28260"/>
          <w:pgMar w:top="2295" w:right="3000" w:bottom="0" w:left="3000" w:header="0" w:footer="0" w:gutter="0"/>
          <w:pgNumType w:start="21"/>
          <w:cols w:space="708"/>
        </w:sectPr>
      </w:pPr>
    </w:p>
    <w:tbl>
      <w:tblPr>
        <w:tblStyle w:val="TableNormal20"/>
        <w:tblW w:w="10680" w:type="dxa"/>
        <w:tblInd w:w="1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4"/>
        <w:gridCol w:w="1369"/>
        <w:gridCol w:w="909"/>
        <w:gridCol w:w="1429"/>
        <w:gridCol w:w="1259"/>
        <w:gridCol w:w="1438"/>
        <w:gridCol w:w="3282"/>
      </w:tblGrid>
      <w:tr>
        <w:tblPrEx>
          <w:tblW w:w="10680" w:type="dxa"/>
          <w:tblInd w:w="16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852"/>
        </w:trPr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86" w:type="dxa"/>
            <w:gridSpan w:val="6"/>
            <w:vAlign w:val="top"/>
          </w:tcPr>
          <w:p>
            <w:pPr>
              <w:pStyle w:val="TableText"/>
              <w:spacing w:before="193" w:line="218" w:lineRule="auto"/>
              <w:ind w:left="130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响评价技术导则》和《建设项目环境影响报告表编</w:t>
            </w:r>
            <w:r>
              <w:rPr>
                <w:spacing w:val="1"/>
                <w:sz w:val="26"/>
                <w:szCs w:val="26"/>
              </w:rPr>
              <w:t>制技术指南(污染影响类)</w:t>
            </w:r>
          </w:p>
          <w:p>
            <w:pPr>
              <w:pStyle w:val="TableText"/>
              <w:spacing w:before="224" w:line="507" w:lineRule="exact"/>
              <w:ind w:left="270"/>
              <w:rPr>
                <w:sz w:val="26"/>
                <w:szCs w:val="26"/>
              </w:rPr>
            </w:pPr>
            <w:r>
              <w:rPr>
                <w:spacing w:val="4"/>
                <w:position w:val="18"/>
                <w:sz w:val="26"/>
                <w:szCs w:val="26"/>
              </w:rPr>
              <w:t>(试行)》的要求，编制了《泰州市彩虹装饰工具有限公司油</w:t>
            </w:r>
            <w:r>
              <w:rPr>
                <w:spacing w:val="3"/>
                <w:position w:val="18"/>
                <w:sz w:val="26"/>
                <w:szCs w:val="26"/>
              </w:rPr>
              <w:t>漆刷、滚筒刷、</w:t>
            </w:r>
          </w:p>
          <w:p>
            <w:pPr>
              <w:pStyle w:val="TableText"/>
              <w:spacing w:line="216" w:lineRule="auto"/>
              <w:ind w:left="15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栽丝刷、家庭装饰工具配件项目环境影响报告表》,对项目产生的污染和对</w:t>
            </w:r>
          </w:p>
          <w:p>
            <w:pPr>
              <w:pStyle w:val="TableText"/>
              <w:spacing w:before="217" w:line="218" w:lineRule="auto"/>
              <w:ind w:left="1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环境的影响进行分析，从环境保护角度评估项目建设的可行性。</w:t>
            </w:r>
          </w:p>
          <w:p>
            <w:pPr>
              <w:pStyle w:val="TableText"/>
              <w:spacing w:before="216" w:line="220" w:lineRule="auto"/>
              <w:ind w:left="670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2、工程组成</w:t>
            </w:r>
          </w:p>
          <w:p>
            <w:pPr>
              <w:pStyle w:val="TableText"/>
              <w:spacing w:before="218" w:line="527" w:lineRule="exact"/>
              <w:ind w:left="700"/>
              <w:rPr>
                <w:sz w:val="26"/>
                <w:szCs w:val="26"/>
              </w:rPr>
            </w:pPr>
            <w:r>
              <w:rPr>
                <w:position w:val="20"/>
                <w:sz w:val="26"/>
                <w:szCs w:val="26"/>
              </w:rPr>
              <w:t>项目建设内容主要包括主体工程、辅助工程、公用工程及环保工程，具</w:t>
            </w:r>
          </w:p>
          <w:p>
            <w:pPr>
              <w:pStyle w:val="TableText"/>
              <w:spacing w:line="216" w:lineRule="auto"/>
              <w:ind w:left="1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体建设内容见表2-1,项目依托工程可行性分析表见表2-2,项目具体产品方</w:t>
            </w:r>
          </w:p>
          <w:p>
            <w:pPr>
              <w:pStyle w:val="TableText"/>
              <w:spacing w:before="209" w:line="219" w:lineRule="auto"/>
              <w:ind w:left="120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案见表2-3。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20" w:lineRule="auto"/>
              <w:ind w:left="3364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表2-1</w:t>
            </w:r>
            <w:r>
              <w:rPr>
                <w:spacing w:val="-4"/>
                <w:sz w:val="26"/>
                <w:szCs w:val="26"/>
              </w:rPr>
              <w:t xml:space="preserve">  </w:t>
            </w:r>
            <w:r>
              <w:rPr>
                <w:b/>
                <w:bCs/>
                <w:spacing w:val="-4"/>
                <w:sz w:val="26"/>
                <w:szCs w:val="26"/>
              </w:rPr>
              <w:t>项目组成一览表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31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3" w:line="219" w:lineRule="auto"/>
              <w:ind w:left="410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类别</w:t>
            </w:r>
          </w:p>
        </w:tc>
        <w:tc>
          <w:tcPr>
            <w:tcW w:w="233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4" w:line="220" w:lineRule="auto"/>
              <w:ind w:left="641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工程名称</w:t>
            </w:r>
          </w:p>
        </w:tc>
        <w:tc>
          <w:tcPr>
            <w:tcW w:w="2697" w:type="dxa"/>
            <w:gridSpan w:val="2"/>
            <w:vAlign w:val="top"/>
          </w:tcPr>
          <w:p>
            <w:pPr>
              <w:pStyle w:val="TableText"/>
              <w:spacing w:before="33" w:line="189" w:lineRule="auto"/>
              <w:ind w:left="883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设计能力</w:t>
            </w:r>
          </w:p>
        </w:tc>
        <w:tc>
          <w:tcPr>
            <w:tcW w:w="328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5" w:line="221" w:lineRule="auto"/>
              <w:ind w:left="1376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备注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34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44" w:line="203" w:lineRule="auto"/>
              <w:ind w:left="233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扩建前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44" w:line="203" w:lineRule="auto"/>
              <w:ind w:left="325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扩建后</w:t>
            </w:r>
          </w:p>
        </w:tc>
        <w:tc>
          <w:tcPr>
            <w:tcW w:w="32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39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4" w:line="220" w:lineRule="auto"/>
              <w:ind w:left="150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主体工程</w:t>
            </w:r>
          </w:p>
        </w:tc>
        <w:tc>
          <w:tcPr>
            <w:tcW w:w="2338" w:type="dxa"/>
            <w:gridSpan w:val="2"/>
            <w:vAlign w:val="top"/>
          </w:tcPr>
          <w:p>
            <w:pPr>
              <w:pStyle w:val="TableText"/>
              <w:spacing w:before="73" w:line="219" w:lineRule="auto"/>
              <w:ind w:left="641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生产车间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00" w:line="205" w:lineRule="auto"/>
              <w:ind w:left="163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1200m²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100" w:line="205" w:lineRule="auto"/>
              <w:ind w:left="254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1200m²</w:t>
            </w:r>
          </w:p>
        </w:tc>
        <w:tc>
          <w:tcPr>
            <w:tcW w:w="3282" w:type="dxa"/>
            <w:vAlign w:val="top"/>
          </w:tcPr>
          <w:p>
            <w:pPr>
              <w:pStyle w:val="TableText"/>
              <w:spacing w:before="72" w:line="219" w:lineRule="auto"/>
              <w:ind w:left="1116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依托现有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43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gridSpan w:val="2"/>
            <w:vAlign w:val="top"/>
          </w:tcPr>
          <w:p>
            <w:pPr>
              <w:pStyle w:val="TableText"/>
              <w:spacing w:before="94" w:line="219" w:lineRule="auto"/>
              <w:ind w:left="641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浸漆车间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21" w:line="212" w:lineRule="auto"/>
              <w:ind w:left="233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200m²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121" w:line="212" w:lineRule="auto"/>
              <w:ind w:left="32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200m²</w:t>
            </w:r>
          </w:p>
        </w:tc>
        <w:tc>
          <w:tcPr>
            <w:tcW w:w="3282" w:type="dxa"/>
            <w:vAlign w:val="top"/>
          </w:tcPr>
          <w:p>
            <w:pPr>
              <w:pStyle w:val="TableText"/>
              <w:spacing w:before="94" w:line="219" w:lineRule="auto"/>
              <w:ind w:left="33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利用现有厂房改造实施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49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25" w:line="220" w:lineRule="auto"/>
              <w:ind w:left="150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辅助工程</w:t>
            </w:r>
          </w:p>
        </w:tc>
        <w:tc>
          <w:tcPr>
            <w:tcW w:w="2338" w:type="dxa"/>
            <w:gridSpan w:val="2"/>
            <w:vAlign w:val="top"/>
          </w:tcPr>
          <w:p>
            <w:pPr>
              <w:pStyle w:val="TableText"/>
              <w:spacing w:before="194" w:line="203" w:lineRule="auto"/>
              <w:ind w:left="771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办公室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20" w:line="184" w:lineRule="auto"/>
              <w:ind w:left="233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300m²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0" w:line="184" w:lineRule="auto"/>
              <w:ind w:left="325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300m²</w:t>
            </w:r>
          </w:p>
        </w:tc>
        <w:tc>
          <w:tcPr>
            <w:tcW w:w="3282" w:type="dxa"/>
            <w:vAlign w:val="top"/>
          </w:tcPr>
          <w:p>
            <w:pPr>
              <w:pStyle w:val="TableText"/>
              <w:spacing w:before="123" w:line="219" w:lineRule="auto"/>
              <w:ind w:left="1116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依托现有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43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15" w:line="219" w:lineRule="auto"/>
              <w:ind w:left="150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贮存工程</w:t>
            </w:r>
          </w:p>
        </w:tc>
        <w:tc>
          <w:tcPr>
            <w:tcW w:w="2338" w:type="dxa"/>
            <w:gridSpan w:val="2"/>
            <w:vAlign w:val="top"/>
          </w:tcPr>
          <w:p>
            <w:pPr>
              <w:pStyle w:val="TableText"/>
              <w:spacing w:before="94" w:line="219" w:lineRule="auto"/>
              <w:ind w:left="771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原料库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20" w:line="213" w:lineRule="auto"/>
              <w:ind w:left="233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250m²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120" w:line="213" w:lineRule="auto"/>
              <w:ind w:left="32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250m²</w:t>
            </w:r>
          </w:p>
        </w:tc>
        <w:tc>
          <w:tcPr>
            <w:tcW w:w="3282" w:type="dxa"/>
            <w:vAlign w:val="top"/>
          </w:tcPr>
          <w:p>
            <w:pPr>
              <w:pStyle w:val="TableText"/>
              <w:spacing w:before="93" w:line="219" w:lineRule="auto"/>
              <w:ind w:left="1116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依托现有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43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gridSpan w:val="2"/>
            <w:vAlign w:val="top"/>
          </w:tcPr>
          <w:p>
            <w:pPr>
              <w:pStyle w:val="TableText"/>
              <w:spacing w:before="94" w:line="219" w:lineRule="auto"/>
              <w:ind w:left="771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成品库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20" w:line="213" w:lineRule="auto"/>
              <w:ind w:left="233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250m²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120" w:line="213" w:lineRule="auto"/>
              <w:ind w:left="32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250m²</w:t>
            </w:r>
          </w:p>
        </w:tc>
        <w:tc>
          <w:tcPr>
            <w:tcW w:w="3282" w:type="dxa"/>
            <w:vAlign w:val="top"/>
          </w:tcPr>
          <w:p>
            <w:pPr>
              <w:pStyle w:val="TableText"/>
              <w:spacing w:before="93" w:line="219" w:lineRule="auto"/>
              <w:ind w:left="1116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依托现有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59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05" w:lineRule="auto"/>
              <w:ind w:left="410"/>
              <w:rPr>
                <w:sz w:val="26"/>
                <w:szCs w:val="26"/>
              </w:rPr>
            </w:pPr>
            <w:r>
              <w:rPr>
                <w:spacing w:val="15"/>
                <w:sz w:val="26"/>
                <w:szCs w:val="26"/>
              </w:rPr>
              <w:t>公用</w:t>
            </w:r>
          </w:p>
          <w:p>
            <w:pPr>
              <w:pStyle w:val="TableText"/>
              <w:spacing w:line="220" w:lineRule="auto"/>
              <w:ind w:left="410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工程</w:t>
            </w:r>
          </w:p>
        </w:tc>
        <w:tc>
          <w:tcPr>
            <w:tcW w:w="2338" w:type="dxa"/>
            <w:gridSpan w:val="2"/>
            <w:vAlign w:val="top"/>
          </w:tcPr>
          <w:p>
            <w:pPr>
              <w:pStyle w:val="TableText"/>
              <w:spacing w:before="173" w:line="219" w:lineRule="auto"/>
              <w:ind w:left="641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供水系统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82" w:line="224" w:lineRule="auto"/>
              <w:ind w:left="163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1500t/a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182" w:line="224" w:lineRule="auto"/>
              <w:ind w:left="254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1746t/a</w:t>
            </w:r>
          </w:p>
        </w:tc>
        <w:tc>
          <w:tcPr>
            <w:tcW w:w="3282" w:type="dxa"/>
            <w:vAlign w:val="top"/>
          </w:tcPr>
          <w:p>
            <w:pPr>
              <w:pStyle w:val="TableText"/>
              <w:spacing w:before="173" w:line="219" w:lineRule="auto"/>
              <w:ind w:left="33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由市政自来水管网供应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163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gridSpan w:val="2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left="641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排水系统</w:t>
            </w:r>
          </w:p>
        </w:tc>
        <w:tc>
          <w:tcPr>
            <w:tcW w:w="125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24" w:lineRule="auto"/>
              <w:ind w:left="163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1200t/a</w:t>
            </w:r>
          </w:p>
        </w:tc>
        <w:tc>
          <w:tcPr>
            <w:tcW w:w="143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24" w:lineRule="auto"/>
              <w:ind w:left="254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1320t/a</w:t>
            </w: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160" w:lineRule="exact"/>
              <w:ind w:left="585"/>
              <w:rPr>
                <w:sz w:val="26"/>
                <w:szCs w:val="26"/>
              </w:rPr>
            </w:pPr>
            <w:r>
              <w:rPr>
                <w:position w:val="-6"/>
                <w:sz w:val="26"/>
                <w:szCs w:val="26"/>
              </w:rPr>
              <w:t>一</w:t>
            </w:r>
          </w:p>
        </w:tc>
        <w:tc>
          <w:tcPr>
            <w:tcW w:w="3282" w:type="dxa"/>
            <w:vAlign w:val="top"/>
          </w:tcPr>
          <w:p>
            <w:pPr>
              <w:pStyle w:val="TableText"/>
              <w:spacing w:before="46" w:line="219" w:lineRule="auto"/>
              <w:ind w:left="7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生活污水经化粪池处理与冷</w:t>
            </w:r>
          </w:p>
          <w:p>
            <w:pPr>
              <w:pStyle w:val="TableText"/>
              <w:spacing w:before="39" w:line="219" w:lineRule="auto"/>
              <w:ind w:left="7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却水排水一起接管至泰州市</w:t>
            </w:r>
          </w:p>
          <w:p>
            <w:pPr>
              <w:pStyle w:val="TableText"/>
              <w:spacing w:before="23" w:line="219" w:lineRule="auto"/>
              <w:ind w:left="26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第一(城南)污水处理厂，</w:t>
            </w:r>
          </w:p>
          <w:p>
            <w:pPr>
              <w:pStyle w:val="TableText"/>
              <w:spacing w:before="11" w:line="219" w:lineRule="auto"/>
              <w:ind w:left="7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尾水经许郑河，最终纳污水</w:t>
            </w:r>
          </w:p>
          <w:p>
            <w:pPr>
              <w:pStyle w:val="TableText"/>
              <w:spacing w:before="12" w:line="186" w:lineRule="auto"/>
              <w:ind w:left="72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体为新通扬运河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59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gridSpan w:val="2"/>
            <w:vAlign w:val="top"/>
          </w:tcPr>
          <w:p>
            <w:pPr>
              <w:pStyle w:val="TableText"/>
              <w:spacing w:before="175" w:line="219" w:lineRule="auto"/>
              <w:ind w:left="641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供电系统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78" w:line="190" w:lineRule="auto"/>
              <w:ind w:left="293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500万</w:t>
            </w:r>
          </w:p>
          <w:p>
            <w:pPr>
              <w:pStyle w:val="TableText"/>
              <w:spacing w:before="1" w:line="172" w:lineRule="auto"/>
              <w:ind w:left="293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kWh/a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78" w:line="190" w:lineRule="auto"/>
              <w:ind w:left="384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950万</w:t>
            </w:r>
          </w:p>
          <w:p>
            <w:pPr>
              <w:pStyle w:val="TableText"/>
              <w:spacing w:before="1" w:line="172" w:lineRule="auto"/>
              <w:ind w:left="38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kWh/a</w:t>
            </w:r>
          </w:p>
        </w:tc>
        <w:tc>
          <w:tcPr>
            <w:tcW w:w="3282" w:type="dxa"/>
            <w:vAlign w:val="top"/>
          </w:tcPr>
          <w:p>
            <w:pPr>
              <w:pStyle w:val="TableText"/>
              <w:spacing w:before="175" w:line="219" w:lineRule="auto"/>
              <w:ind w:left="726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由市政电网供电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1958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20" w:lineRule="auto"/>
              <w:ind w:left="150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环保工程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345" w:lineRule="exact"/>
              <w:ind w:left="181"/>
              <w:rPr>
                <w:sz w:val="26"/>
                <w:szCs w:val="26"/>
              </w:rPr>
            </w:pPr>
            <w:r>
              <w:rPr>
                <w:spacing w:val="8"/>
                <w:position w:val="5"/>
                <w:sz w:val="26"/>
                <w:szCs w:val="26"/>
              </w:rPr>
              <w:t>废气</w:t>
            </w:r>
          </w:p>
          <w:p>
            <w:pPr>
              <w:pStyle w:val="TableText"/>
              <w:spacing w:line="223" w:lineRule="auto"/>
              <w:ind w:left="181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处理</w:t>
            </w:r>
          </w:p>
        </w:tc>
        <w:tc>
          <w:tcPr>
            <w:tcW w:w="14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28" w:lineRule="auto"/>
              <w:ind w:left="442" w:right="53" w:hanging="390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灌胶、注塑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pacing w:val="8"/>
                <w:sz w:val="26"/>
                <w:szCs w:val="26"/>
              </w:rPr>
              <w:t>废气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87" w:line="219" w:lineRule="auto"/>
              <w:ind w:left="163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集气罩+</w:t>
            </w:r>
          </w:p>
          <w:p>
            <w:pPr>
              <w:pStyle w:val="TableText"/>
              <w:spacing w:before="9" w:line="219" w:lineRule="auto"/>
              <w:ind w:left="103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光解氧化</w:t>
            </w:r>
          </w:p>
          <w:p>
            <w:pPr>
              <w:pStyle w:val="TableText"/>
              <w:spacing w:before="13" w:line="220" w:lineRule="auto"/>
              <w:ind w:left="163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+活性炭</w:t>
            </w:r>
          </w:p>
          <w:p>
            <w:pPr>
              <w:pStyle w:val="TableText"/>
              <w:spacing w:before="8" w:line="219" w:lineRule="auto"/>
              <w:ind w:left="363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吸附</w:t>
            </w:r>
          </w:p>
          <w:p>
            <w:pPr>
              <w:pStyle w:val="TableText"/>
              <w:spacing w:before="33" w:line="199" w:lineRule="auto"/>
              <w:ind w:left="233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+15m高</w:t>
            </w:r>
          </w:p>
          <w:p>
            <w:pPr>
              <w:pStyle w:val="TableText"/>
              <w:spacing w:line="199" w:lineRule="auto"/>
              <w:ind w:left="233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排气筒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17" w:line="219" w:lineRule="auto"/>
              <w:ind w:left="195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集气罩+-</w:t>
            </w:r>
          </w:p>
          <w:p>
            <w:pPr>
              <w:pStyle w:val="TableText"/>
              <w:spacing w:before="42" w:line="220" w:lineRule="auto"/>
              <w:ind w:left="195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级活性炭</w:t>
            </w:r>
          </w:p>
          <w:p>
            <w:pPr>
              <w:pStyle w:val="TableText"/>
              <w:spacing w:before="27" w:line="214" w:lineRule="auto"/>
              <w:ind w:left="19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吸附+15m</w:t>
            </w:r>
          </w:p>
          <w:p>
            <w:pPr>
              <w:pStyle w:val="TableText"/>
              <w:spacing w:line="219" w:lineRule="auto"/>
              <w:ind w:left="194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高排气筒</w:t>
            </w:r>
          </w:p>
          <w:p>
            <w:pPr>
              <w:pStyle w:val="TableText"/>
              <w:spacing w:before="25" w:line="222" w:lineRule="auto"/>
              <w:ind w:left="324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(DA001</w:t>
            </w:r>
          </w:p>
        </w:tc>
        <w:tc>
          <w:tcPr>
            <w:tcW w:w="328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left="7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依托现有设施排气筒，将光</w:t>
            </w:r>
          </w:p>
          <w:p>
            <w:pPr>
              <w:pStyle w:val="TableText"/>
              <w:spacing w:before="22" w:line="206" w:lineRule="auto"/>
              <w:ind w:left="13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解氧化+活性炭吸附改造为</w:t>
            </w:r>
          </w:p>
          <w:p>
            <w:pPr>
              <w:pStyle w:val="TableText"/>
              <w:spacing w:line="218" w:lineRule="auto"/>
              <w:ind w:left="726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二级活性炭吸附</w:t>
            </w:r>
          </w:p>
        </w:tc>
      </w:tr>
      <w:tr>
        <w:tblPrEx>
          <w:tblW w:w="10680" w:type="dxa"/>
          <w:tblInd w:w="1620" w:type="dxa"/>
          <w:tblLayout w:type="fixed"/>
        </w:tblPrEx>
        <w:trPr>
          <w:trHeight w:val="1954"/>
        </w:trPr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left="182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浸漆废气</w:t>
            </w:r>
          </w:p>
        </w:tc>
        <w:tc>
          <w:tcPr>
            <w:tcW w:w="125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24" w:lineRule="auto"/>
              <w:ind w:left="55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/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70" w:line="219" w:lineRule="auto"/>
              <w:ind w:left="125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集气罩+二</w:t>
            </w:r>
          </w:p>
          <w:p>
            <w:pPr>
              <w:pStyle w:val="TableText"/>
              <w:spacing w:before="22" w:line="220" w:lineRule="auto"/>
              <w:ind w:left="195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级活性炭</w:t>
            </w:r>
          </w:p>
          <w:p>
            <w:pPr>
              <w:pStyle w:val="TableText"/>
              <w:spacing w:before="7" w:line="219" w:lineRule="auto"/>
              <w:ind w:left="194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吸附装置</w:t>
            </w:r>
          </w:p>
          <w:p>
            <w:pPr>
              <w:pStyle w:val="TableText"/>
              <w:spacing w:before="43" w:line="219" w:lineRule="auto"/>
              <w:ind w:left="194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+15m高排</w:t>
            </w:r>
          </w:p>
          <w:p>
            <w:pPr>
              <w:pStyle w:val="TableText"/>
              <w:spacing w:line="202" w:lineRule="auto"/>
              <w:ind w:left="454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气筒</w:t>
            </w:r>
          </w:p>
          <w:p>
            <w:pPr>
              <w:pStyle w:val="TableText"/>
              <w:spacing w:line="199" w:lineRule="auto"/>
              <w:ind w:left="254"/>
              <w:rPr>
                <w:sz w:val="26"/>
                <w:szCs w:val="26"/>
              </w:rPr>
            </w:pPr>
            <w:r>
              <w:rPr>
                <w:spacing w:val="-7"/>
                <w:sz w:val="26"/>
                <w:szCs w:val="26"/>
              </w:rPr>
              <w:t>(DA002)</w:t>
            </w:r>
          </w:p>
        </w:tc>
        <w:tc>
          <w:tcPr>
            <w:tcW w:w="328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220" w:lineRule="auto"/>
              <w:ind w:left="1376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新建</w:t>
            </w:r>
          </w:p>
        </w:tc>
      </w:tr>
    </w:tbl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spacing w:before="69" w:line="183" w:lineRule="auto"/>
        <w:ind w:left="68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22</w:t>
      </w:r>
    </w:p>
    <w:p>
      <w:pPr>
        <w:spacing w:line="183" w:lineRule="auto"/>
        <w:rPr>
          <w:rFonts w:ascii="SimSun" w:eastAsia="SimSun" w:hAnsi="SimSun" w:cs="SimSun"/>
          <w:sz w:val="21"/>
          <w:szCs w:val="21"/>
        </w:rPr>
        <w:sectPr>
          <w:pgSz w:w="20000" w:h="28260"/>
          <w:pgMar w:top="2024" w:right="3000" w:bottom="0" w:left="3000" w:header="0" w:footer="0" w:gutter="0"/>
          <w:pgNumType w:start="22"/>
          <w:cols w:space="708"/>
        </w:sectPr>
      </w:pPr>
    </w:p>
    <w:tbl>
      <w:tblPr>
        <w:tblStyle w:val="TableNormal21"/>
        <w:tblW w:w="10639" w:type="dxa"/>
        <w:tblInd w:w="1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64"/>
        <w:gridCol w:w="789"/>
        <w:gridCol w:w="589"/>
        <w:gridCol w:w="849"/>
        <w:gridCol w:w="1478"/>
        <w:gridCol w:w="1099"/>
        <w:gridCol w:w="160"/>
        <w:gridCol w:w="1409"/>
        <w:gridCol w:w="3302"/>
      </w:tblGrid>
      <w:tr>
        <w:tblPrEx>
          <w:tblW w:w="10639" w:type="dxa"/>
          <w:tblInd w:w="16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24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17" w:lineRule="exact"/>
              <w:ind w:left="172"/>
              <w:rPr>
                <w:sz w:val="24"/>
                <w:szCs w:val="24"/>
              </w:rPr>
            </w:pPr>
            <w:r>
              <w:rPr>
                <w:spacing w:val="-3"/>
                <w:position w:val="5"/>
                <w:sz w:val="24"/>
                <w:szCs w:val="24"/>
              </w:rPr>
              <w:t>废水</w:t>
            </w:r>
          </w:p>
          <w:p>
            <w:pPr>
              <w:pStyle w:val="TableText"/>
              <w:spacing w:line="224" w:lineRule="auto"/>
              <w:ind w:left="17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治理</w:t>
            </w:r>
          </w:p>
        </w:tc>
        <w:tc>
          <w:tcPr>
            <w:tcW w:w="147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3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化粪池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4" w:lineRule="auto"/>
              <w:ind w:left="26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化粪池</w:t>
            </w:r>
          </w:p>
          <w:p>
            <w:pPr>
              <w:pStyle w:val="TableText"/>
              <w:spacing w:line="239" w:lineRule="auto"/>
              <w:ind w:left="3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10m³</w:t>
            </w:r>
          </w:p>
        </w:tc>
        <w:tc>
          <w:tcPr>
            <w:tcW w:w="140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25" w:lineRule="exact"/>
              <w:ind w:left="337"/>
              <w:rPr>
                <w:sz w:val="24"/>
                <w:szCs w:val="24"/>
              </w:rPr>
            </w:pPr>
            <w:r>
              <w:rPr>
                <w:spacing w:val="3"/>
                <w:position w:val="5"/>
                <w:sz w:val="24"/>
                <w:szCs w:val="24"/>
              </w:rPr>
              <w:t>化粪池</w:t>
            </w:r>
          </w:p>
          <w:p>
            <w:pPr>
              <w:pStyle w:val="TableText"/>
              <w:spacing w:line="239" w:lineRule="auto"/>
              <w:ind w:left="39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10m³</w:t>
            </w:r>
          </w:p>
        </w:tc>
        <w:tc>
          <w:tcPr>
            <w:tcW w:w="3302" w:type="dxa"/>
            <w:vAlign w:val="top"/>
          </w:tcPr>
          <w:p>
            <w:pPr>
              <w:pStyle w:val="TableText"/>
              <w:spacing w:before="51" w:line="216" w:lineRule="auto"/>
              <w:ind w:left="2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生活污水120t/a,经化粪池</w:t>
            </w:r>
          </w:p>
          <w:p>
            <w:pPr>
              <w:pStyle w:val="TableText"/>
              <w:spacing w:before="61" w:line="219" w:lineRule="auto"/>
              <w:ind w:left="20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收集处理后，接管至泰州市</w:t>
            </w:r>
          </w:p>
          <w:p>
            <w:pPr>
              <w:pStyle w:val="TableText"/>
              <w:spacing w:before="46" w:line="219" w:lineRule="auto"/>
              <w:ind w:left="3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第一(城南)污水处理厂，</w:t>
            </w:r>
          </w:p>
          <w:p>
            <w:pPr>
              <w:pStyle w:val="TableText"/>
              <w:spacing w:before="35" w:line="219" w:lineRule="auto"/>
              <w:ind w:left="2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尾水经许郑河，最终纳污水</w:t>
            </w:r>
          </w:p>
          <w:p>
            <w:pPr>
              <w:pStyle w:val="TableText"/>
              <w:spacing w:before="35" w:line="191" w:lineRule="auto"/>
              <w:ind w:left="80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体为新通扬运河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41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7" w:type="dxa"/>
            <w:gridSpan w:val="2"/>
            <w:vAlign w:val="top"/>
          </w:tcPr>
          <w:p>
            <w:pPr>
              <w:pStyle w:val="TableText"/>
              <w:spacing w:before="91" w:line="220" w:lineRule="auto"/>
              <w:ind w:left="66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噪声治理</w:t>
            </w:r>
          </w:p>
        </w:tc>
        <w:tc>
          <w:tcPr>
            <w:tcW w:w="5970" w:type="dxa"/>
            <w:gridSpan w:val="4"/>
            <w:vAlign w:val="top"/>
          </w:tcPr>
          <w:p>
            <w:pPr>
              <w:pStyle w:val="TableText"/>
              <w:spacing w:before="89" w:line="219" w:lineRule="auto"/>
              <w:ind w:left="1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建筑隔声、合理布局、距离衰减等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66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46" w:lineRule="exact"/>
              <w:ind w:left="172"/>
              <w:rPr>
                <w:sz w:val="24"/>
                <w:szCs w:val="24"/>
              </w:rPr>
            </w:pPr>
            <w:r>
              <w:rPr>
                <w:spacing w:val="6"/>
                <w:position w:val="7"/>
                <w:sz w:val="24"/>
                <w:szCs w:val="24"/>
              </w:rPr>
              <w:t>固废</w:t>
            </w:r>
          </w:p>
          <w:p>
            <w:pPr>
              <w:pStyle w:val="TableText"/>
              <w:spacing w:line="224" w:lineRule="auto"/>
              <w:ind w:left="17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治理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41" w:line="234" w:lineRule="auto"/>
              <w:ind w:left="373" w:right="241" w:hanging="12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一般固废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暂存间</w:t>
            </w:r>
          </w:p>
        </w:tc>
        <w:tc>
          <w:tcPr>
            <w:tcW w:w="2668" w:type="dxa"/>
            <w:gridSpan w:val="3"/>
            <w:vAlign w:val="top"/>
          </w:tcPr>
          <w:p>
            <w:pPr>
              <w:pStyle w:val="TableText"/>
              <w:spacing w:before="234"/>
              <w:ind w:left="108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5m²</w:t>
            </w:r>
          </w:p>
        </w:tc>
        <w:tc>
          <w:tcPr>
            <w:tcW w:w="3302" w:type="dxa"/>
            <w:vAlign w:val="top"/>
          </w:tcPr>
          <w:p>
            <w:pPr>
              <w:pStyle w:val="TableText"/>
              <w:spacing w:before="209" w:line="219" w:lineRule="auto"/>
              <w:ind w:left="116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依托现有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65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61" w:line="226" w:lineRule="auto"/>
              <w:ind w:left="613" w:right="243" w:hanging="36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危废暂存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间</w:t>
            </w:r>
          </w:p>
        </w:tc>
        <w:tc>
          <w:tcPr>
            <w:tcW w:w="2668" w:type="dxa"/>
            <w:gridSpan w:val="3"/>
            <w:vAlign w:val="top"/>
          </w:tcPr>
          <w:p>
            <w:pPr>
              <w:pStyle w:val="TableText"/>
              <w:spacing w:before="234"/>
              <w:ind w:left="102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15m²</w:t>
            </w:r>
          </w:p>
        </w:tc>
        <w:tc>
          <w:tcPr>
            <w:tcW w:w="3302" w:type="dxa"/>
            <w:vAlign w:val="top"/>
          </w:tcPr>
          <w:p>
            <w:pPr>
              <w:pStyle w:val="TableText"/>
              <w:spacing w:before="209" w:line="219" w:lineRule="auto"/>
              <w:ind w:left="116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依托现有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65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5" w:type="dxa"/>
            <w:gridSpan w:val="8"/>
            <w:vAlign w:val="top"/>
          </w:tcPr>
          <w:p>
            <w:pPr>
              <w:pStyle w:val="TableText"/>
              <w:spacing w:before="306" w:line="219" w:lineRule="auto"/>
              <w:ind w:left="2984"/>
              <w:rPr>
                <w:sz w:val="24"/>
                <w:szCs w:val="24"/>
              </w:rPr>
            </w:pPr>
            <w:r>
              <w:rPr>
                <w:b/>
                <w:bCs/>
                <w:spacing w:val="-15"/>
                <w:sz w:val="24"/>
                <w:szCs w:val="24"/>
              </w:rPr>
              <w:t>表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2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-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2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目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依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托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工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程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可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行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性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分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析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5"/>
                <w:sz w:val="24"/>
                <w:szCs w:val="24"/>
              </w:rPr>
              <w:t>表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31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45" w:line="196" w:lineRule="auto"/>
              <w:ind w:left="140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序号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42" w:line="198" w:lineRule="auto"/>
              <w:ind w:left="47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内容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pStyle w:val="TableText"/>
              <w:spacing w:before="42" w:line="198" w:lineRule="auto"/>
              <w:ind w:left="80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依托情况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42" w:line="198" w:lineRule="auto"/>
              <w:ind w:left="158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依托可行性分析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34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14" w:line="166" w:lineRule="auto"/>
              <w:ind w:left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53" w:line="213" w:lineRule="auto"/>
              <w:ind w:left="23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主体工程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pStyle w:val="TableText"/>
              <w:spacing w:before="51" w:line="214" w:lineRule="auto"/>
              <w:ind w:left="32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依托现有厂房车间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53" w:line="213" w:lineRule="auto"/>
              <w:ind w:left="2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现有厂房车间面积可满足护建设备的需求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61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54" w:line="183" w:lineRule="auto"/>
              <w:ind w:left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193" w:line="220" w:lineRule="auto"/>
              <w:ind w:left="23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辅助工程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pStyle w:val="TableText"/>
              <w:spacing w:before="191" w:line="219" w:lineRule="auto"/>
              <w:ind w:left="20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依托现有厂区办公楼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193" w:line="219" w:lineRule="auto"/>
              <w:ind w:left="2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现有广区办公楼面积和满足扩建项目需求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33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114" w:line="158" w:lineRule="auto"/>
              <w:ind w:left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53" w:line="205" w:lineRule="auto"/>
              <w:ind w:left="2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贮运工程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pStyle w:val="TableText"/>
              <w:spacing w:before="52" w:line="206" w:lineRule="auto"/>
              <w:ind w:left="32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依托现有厂区仓库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52" w:line="206" w:lineRule="auto"/>
              <w:ind w:lef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厂区仓库面积可满足新建产品的需求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66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84" w:line="183" w:lineRule="auto"/>
              <w:ind w:left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221" w:line="219" w:lineRule="auto"/>
              <w:ind w:left="4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供水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pStyle w:val="TableText"/>
              <w:spacing w:before="61" w:line="230" w:lineRule="auto"/>
              <w:ind w:left="1163" w:right="180" w:hanging="96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依托厂区现有给水系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统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53" w:line="233" w:lineRule="auto"/>
              <w:ind w:left="1826" w:right="139" w:hanging="16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厂区现有供水系统水量和水压均可满足本项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目用水需求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94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71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供电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2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依托现有供电管网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34" w:line="232" w:lineRule="auto"/>
              <w:ind w:left="126" w:right="143" w:firstLine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厂区现有供电管网在设计时按照厂区全部投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入使用进行供电设计，故现有供电管网可满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足本项目用电需求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194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3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生活污水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依托现有化粪池收集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51" w:line="216" w:lineRule="auto"/>
              <w:ind w:left="147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化粪池容积为10m³,化粪池设计处理能力为</w:t>
            </w:r>
          </w:p>
          <w:p>
            <w:pPr>
              <w:pStyle w:val="TableText"/>
              <w:spacing w:before="59" w:line="216" w:lineRule="auto"/>
              <w:ind w:left="86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10m³/d,现有项目生活污水产生量为</w:t>
            </w:r>
            <w:r>
              <w:rPr>
                <w:spacing w:val="4"/>
                <w:sz w:val="24"/>
                <w:szCs w:val="24"/>
              </w:rPr>
              <w:t>1500t/a</w:t>
            </w:r>
          </w:p>
          <w:p>
            <w:pPr>
              <w:pStyle w:val="TableText"/>
              <w:spacing w:before="49" w:line="216" w:lineRule="auto"/>
              <w:ind w:left="206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(5m³/d),尚有5m³/d余量，项目新增员工</w:t>
            </w:r>
          </w:p>
          <w:p>
            <w:pPr>
              <w:pStyle w:val="TableText"/>
              <w:spacing w:before="39" w:line="216" w:lineRule="auto"/>
              <w:ind w:left="96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10人，新增生活污水120t/a(0.4m³/d),</w:t>
            </w:r>
          </w:p>
          <w:p>
            <w:pPr>
              <w:pStyle w:val="TableText"/>
              <w:spacing w:before="42" w:line="221" w:lineRule="auto"/>
              <w:ind w:left="126" w:right="141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故项目生活污水依托现有化粪池处理是可行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的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。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162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71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废气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3" w:lineRule="auto"/>
              <w:ind w:left="1163" w:right="189" w:hanging="96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依托现有项目排气篇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1#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64" w:line="219" w:lineRule="auto"/>
              <w:ind w:left="20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二级活性炭吸附处理后通过15m排气筒(1#)</w:t>
            </w:r>
          </w:p>
          <w:p>
            <w:pPr>
              <w:pStyle w:val="TableText"/>
              <w:spacing w:before="33" w:line="216" w:lineRule="auto"/>
              <w:ind w:left="206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排放，总风量10000m³/h,去除效率90%,收</w:t>
            </w:r>
          </w:p>
          <w:p>
            <w:pPr>
              <w:pStyle w:val="TableText"/>
              <w:spacing w:before="48" w:line="216" w:lineRule="auto"/>
              <w:ind w:left="2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集效率90%,治理后排放浓度均满足《江苏</w:t>
            </w:r>
          </w:p>
          <w:p>
            <w:pPr>
              <w:pStyle w:val="TableText"/>
              <w:spacing w:before="62" w:line="219" w:lineRule="auto"/>
              <w:ind w:left="14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省大气污染物排放标准》(</w:t>
            </w:r>
            <w:r>
              <w:rPr>
                <w:sz w:val="24"/>
                <w:szCs w:val="24"/>
              </w:rPr>
              <w:t>DB</w:t>
            </w:r>
            <w:r>
              <w:rPr>
                <w:spacing w:val="2"/>
                <w:sz w:val="24"/>
                <w:szCs w:val="24"/>
              </w:rPr>
              <w:t>32/4041-2021)</w:t>
            </w:r>
          </w:p>
          <w:p>
            <w:pPr>
              <w:pStyle w:val="TableText"/>
              <w:spacing w:before="25" w:line="195" w:lineRule="auto"/>
              <w:ind w:left="13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表1要求，依托可行，</w:t>
            </w:r>
          </w:p>
        </w:tc>
      </w:tr>
      <w:tr>
        <w:tblPrEx>
          <w:tblW w:w="10639" w:type="dxa"/>
          <w:tblInd w:w="1640" w:type="dxa"/>
          <w:tblLayout w:type="fixed"/>
        </w:tblPrEx>
        <w:trPr>
          <w:trHeight w:val="4862"/>
        </w:trPr>
        <w:tc>
          <w:tcPr>
            <w:tcW w:w="9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591" w:right="225" w:hanging="36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危废暂存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间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1043" w:right="131" w:hanging="900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依托现有10m²危废暂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11"/>
                <w:sz w:val="24"/>
                <w:szCs w:val="24"/>
              </w:rPr>
              <w:t>存间</w:t>
            </w:r>
          </w:p>
        </w:tc>
        <w:tc>
          <w:tcPr>
            <w:tcW w:w="4871" w:type="dxa"/>
            <w:gridSpan w:val="3"/>
            <w:vAlign w:val="top"/>
          </w:tcPr>
          <w:p>
            <w:pPr>
              <w:pStyle w:val="TableText"/>
              <w:spacing w:before="33" w:line="216" w:lineRule="auto"/>
              <w:ind w:left="146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危废暂存间占地面积15m²,有效容积20t,用</w:t>
            </w:r>
          </w:p>
          <w:p>
            <w:pPr>
              <w:pStyle w:val="TableText"/>
              <w:spacing w:before="72" w:line="226" w:lineRule="auto"/>
              <w:ind w:left="76" w:right="108" w:firstLine="6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于暂时贮存厂内产生的危险废物。现有项目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危废产生量约3.5ta,采用7个500k包装袋密</w:t>
            </w:r>
          </w:p>
          <w:p>
            <w:pPr>
              <w:pStyle w:val="TableText"/>
              <w:spacing w:before="68" w:line="239" w:lineRule="auto"/>
              <w:ind w:left="16" w:firstLine="69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闭盛装，每只包装袋按照占地面积0.4m²计，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则所需暂存面积约为2.8m²,危废库现有</w:t>
            </w:r>
            <w:r>
              <w:rPr>
                <w:spacing w:val="7"/>
                <w:sz w:val="24"/>
                <w:szCs w:val="24"/>
              </w:rPr>
              <w:t>剩余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8"/>
                <w:sz w:val="24"/>
                <w:szCs w:val="24"/>
              </w:rPr>
              <w:t>面积为12.2m²。本次扩建项目废活性炭</w:t>
            </w:r>
            <w:r>
              <w:rPr>
                <w:spacing w:val="7"/>
                <w:sz w:val="24"/>
                <w:szCs w:val="24"/>
              </w:rPr>
              <w:t>产生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3"/>
                <w:sz w:val="24"/>
                <w:szCs w:val="24"/>
              </w:rPr>
              <w:t>量为3.3424t/a、槽渣产生量为0.128</w:t>
            </w:r>
            <w:r>
              <w:rPr>
                <w:spacing w:val="-4"/>
                <w:sz w:val="24"/>
                <w:szCs w:val="24"/>
              </w:rPr>
              <w:t>52t/a、采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用500</w:t>
            </w:r>
            <w:r>
              <w:rPr>
                <w:sz w:val="24"/>
                <w:szCs w:val="24"/>
              </w:rPr>
              <w:t>kg</w:t>
            </w:r>
            <w:r>
              <w:rPr>
                <w:spacing w:val="2"/>
                <w:sz w:val="24"/>
                <w:szCs w:val="24"/>
              </w:rPr>
              <w:t>包装袋密闭盛装，需7个500</w:t>
            </w:r>
            <w:r>
              <w:rPr>
                <w:sz w:val="24"/>
                <w:szCs w:val="24"/>
              </w:rPr>
              <w:t>kg</w:t>
            </w:r>
            <w:r>
              <w:rPr>
                <w:spacing w:val="2"/>
                <w:sz w:val="24"/>
                <w:szCs w:val="24"/>
              </w:rPr>
              <w:t>包装</w:t>
            </w:r>
          </w:p>
          <w:p>
            <w:pPr>
              <w:pStyle w:val="TableText"/>
              <w:spacing w:before="52" w:line="242" w:lineRule="auto"/>
              <w:ind w:left="16" w:firstLine="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袋，每只包装袋按照占地面积0.4m²计，按单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层暂存考虑，则所需暂存面积约为2.8m²,废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1"/>
                <w:sz w:val="24"/>
                <w:szCs w:val="24"/>
              </w:rPr>
              <w:t>漆桶产生量为0.404t/a,每个桶占地面积约为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4"/>
                <w:sz w:val="24"/>
                <w:szCs w:val="24"/>
              </w:rPr>
              <w:t>0.1m²计，按单层暂存考虑，则所需暂存面积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约为5m²。危废暂存间现有剩余面积为1</w:t>
            </w:r>
            <w:r>
              <w:rPr>
                <w:spacing w:val="6"/>
                <w:sz w:val="24"/>
                <w:szCs w:val="24"/>
              </w:rPr>
              <w:t>2.2m²</w:t>
            </w:r>
          </w:p>
          <w:p>
            <w:pPr>
              <w:pStyle w:val="TableText"/>
              <w:spacing w:before="63" w:line="219" w:lineRule="auto"/>
              <w:ind w:left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能够满足本项目危废贮存。因此企业依托现</w:t>
            </w:r>
          </w:p>
          <w:p>
            <w:pPr>
              <w:pStyle w:val="TableText"/>
              <w:spacing w:before="26" w:line="197" w:lineRule="auto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有项目危废库可行，基本可以满足危废贮存</w:t>
            </w:r>
          </w:p>
        </w:tc>
      </w:tr>
    </w:tbl>
    <w:p>
      <w:pPr>
        <w:pStyle w:val="BodyText"/>
        <w:spacing w:line="327" w:lineRule="auto"/>
      </w:pPr>
    </w:p>
    <w:p>
      <w:pPr>
        <w:pStyle w:val="BodyText"/>
        <w:spacing w:line="328" w:lineRule="auto"/>
      </w:pPr>
    </w:p>
    <w:p>
      <w:pPr>
        <w:spacing w:before="65" w:line="183" w:lineRule="auto"/>
        <w:ind w:left="68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23</w:t>
      </w:r>
    </w:p>
    <w:p>
      <w:pPr>
        <w:spacing w:line="183" w:lineRule="auto"/>
        <w:rPr>
          <w:rFonts w:ascii="SimSun" w:eastAsia="SimSun" w:hAnsi="SimSun" w:cs="SimSun"/>
          <w:sz w:val="20"/>
          <w:szCs w:val="20"/>
        </w:rPr>
        <w:sectPr>
          <w:pgSz w:w="20000" w:h="28260"/>
          <w:pgMar w:top="2024" w:right="3000" w:bottom="0" w:left="3000" w:header="0" w:footer="0" w:gutter="0"/>
          <w:pgNumType w:start="23"/>
          <w:cols w:space="708"/>
        </w:sectPr>
      </w:pPr>
    </w:p>
    <w:tbl>
      <w:tblPr>
        <w:tblStyle w:val="TableNormal22"/>
        <w:tblW w:w="10729" w:type="dxa"/>
        <w:tblInd w:w="1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84"/>
        <w:gridCol w:w="799"/>
        <w:gridCol w:w="1428"/>
        <w:gridCol w:w="1169"/>
        <w:gridCol w:w="429"/>
        <w:gridCol w:w="899"/>
        <w:gridCol w:w="330"/>
        <w:gridCol w:w="839"/>
        <w:gridCol w:w="1379"/>
        <w:gridCol w:w="1089"/>
        <w:gridCol w:w="250"/>
        <w:gridCol w:w="1134"/>
      </w:tblGrid>
      <w:tr>
        <w:tblPrEx>
          <w:tblW w:w="10729" w:type="dxa"/>
          <w:tblInd w:w="16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5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21" w:type="dxa"/>
            <w:gridSpan w:val="6"/>
            <w:vAlign w:val="top"/>
          </w:tcPr>
          <w:p>
            <w:pPr>
              <w:pStyle w:val="TableText"/>
              <w:spacing w:before="56" w:line="213" w:lineRule="auto"/>
              <w:ind w:left="127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的要求。</w:t>
            </w: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649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5" w:type="dxa"/>
            <w:gridSpan w:val="11"/>
            <w:vAlign w:val="top"/>
          </w:tcPr>
          <w:p>
            <w:pPr>
              <w:pStyle w:val="TableText"/>
              <w:spacing w:before="316" w:line="219" w:lineRule="auto"/>
              <w:ind w:left="2964"/>
              <w:rPr>
                <w:sz w:val="25"/>
                <w:szCs w:val="25"/>
              </w:rPr>
            </w:pPr>
            <w:r>
              <w:rPr>
                <w:b/>
                <w:bCs/>
                <w:spacing w:val="-3"/>
                <w:sz w:val="25"/>
                <w:szCs w:val="25"/>
              </w:rPr>
              <w:t>表2-3</w:t>
            </w:r>
            <w:r>
              <w:rPr>
                <w:spacing w:val="-3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-3"/>
                <w:sz w:val="25"/>
                <w:szCs w:val="25"/>
              </w:rPr>
              <w:t>产品方案及产能一览表</w:t>
            </w: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42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60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工程内容</w:t>
            </w:r>
          </w:p>
        </w:tc>
        <w:tc>
          <w:tcPr>
            <w:tcW w:w="159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293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产品名称</w:t>
            </w:r>
          </w:p>
        </w:tc>
        <w:tc>
          <w:tcPr>
            <w:tcW w:w="4786" w:type="dxa"/>
            <w:gridSpan w:val="6"/>
            <w:vAlign w:val="top"/>
          </w:tcPr>
          <w:p>
            <w:pPr>
              <w:pStyle w:val="TableText"/>
              <w:spacing w:before="91" w:line="219" w:lineRule="auto"/>
              <w:ind w:left="1415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设计能力(万把)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1" w:line="235" w:lineRule="auto"/>
              <w:ind w:left="249" w:right="171" w:hanging="60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年运行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时数h</w:t>
            </w: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709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231" w:line="220" w:lineRule="auto"/>
              <w:ind w:left="105"/>
              <w:rPr>
                <w:sz w:val="25"/>
                <w:szCs w:val="25"/>
              </w:rPr>
            </w:pPr>
            <w:r>
              <w:rPr>
                <w:spacing w:val="11"/>
                <w:sz w:val="25"/>
                <w:szCs w:val="25"/>
              </w:rPr>
              <w:t>现有项目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72" w:line="223" w:lineRule="auto"/>
              <w:ind w:left="286" w:right="26" w:hanging="25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扩建项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目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31" w:line="220" w:lineRule="auto"/>
              <w:ind w:left="5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扩建后全厂</w:t>
            </w:r>
          </w:p>
        </w:tc>
        <w:tc>
          <w:tcPr>
            <w:tcW w:w="1339" w:type="dxa"/>
            <w:gridSpan w:val="2"/>
            <w:vAlign w:val="top"/>
          </w:tcPr>
          <w:p>
            <w:pPr>
              <w:pStyle w:val="TableText"/>
              <w:spacing w:before="232" w:line="221" w:lineRule="auto"/>
              <w:ind w:left="28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增减量</w:t>
            </w:r>
          </w:p>
        </w:tc>
        <w:tc>
          <w:tcPr>
            <w:tcW w:w="11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46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7" w:type="dxa"/>
            <w:gridSpan w:val="2"/>
            <w:vAlign w:val="top"/>
          </w:tcPr>
          <w:p>
            <w:pPr>
              <w:pStyle w:val="TableText"/>
              <w:spacing w:before="172" w:line="205" w:lineRule="auto"/>
              <w:ind w:left="35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油漆刷生产线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pStyle w:val="TableText"/>
              <w:spacing w:before="172" w:line="205" w:lineRule="auto"/>
              <w:ind w:left="41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油漆刷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236" w:line="158" w:lineRule="auto"/>
              <w:ind w:left="355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1000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56" w:line="193" w:lineRule="exact"/>
              <w:ind w:left="286"/>
              <w:rPr>
                <w:sz w:val="25"/>
                <w:szCs w:val="25"/>
              </w:rPr>
            </w:pPr>
            <w:r>
              <w:rPr>
                <w:spacing w:val="-4"/>
                <w:position w:val="-3"/>
                <w:sz w:val="25"/>
                <w:szCs w:val="25"/>
              </w:rPr>
              <w:t>50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36" w:line="158" w:lineRule="auto"/>
              <w:ind w:left="437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1050</w:t>
            </w:r>
          </w:p>
        </w:tc>
        <w:tc>
          <w:tcPr>
            <w:tcW w:w="1339" w:type="dxa"/>
            <w:gridSpan w:val="2"/>
            <w:vAlign w:val="top"/>
          </w:tcPr>
          <w:p>
            <w:pPr>
              <w:pStyle w:val="TableText"/>
              <w:spacing w:before="237" w:line="157" w:lineRule="auto"/>
              <w:ind w:left="47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+50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09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2400</w:t>
            </w: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46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7" w:type="dxa"/>
            <w:gridSpan w:val="2"/>
            <w:vAlign w:val="top"/>
          </w:tcPr>
          <w:p>
            <w:pPr>
              <w:pStyle w:val="TableText"/>
              <w:spacing w:before="172" w:line="205" w:lineRule="auto"/>
              <w:ind w:left="35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滚筒刷生产线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pStyle w:val="TableText"/>
              <w:spacing w:before="172" w:line="205" w:lineRule="auto"/>
              <w:ind w:left="41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滚筒刷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245" w:line="205" w:lineRule="exact"/>
              <w:ind w:left="355"/>
              <w:rPr>
                <w:sz w:val="25"/>
                <w:szCs w:val="25"/>
              </w:rPr>
            </w:pPr>
            <w:r>
              <w:rPr>
                <w:spacing w:val="-6"/>
                <w:position w:val="-3"/>
                <w:sz w:val="25"/>
                <w:szCs w:val="25"/>
              </w:rPr>
              <w:t>1000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55" w:line="195" w:lineRule="exact"/>
              <w:ind w:left="226"/>
              <w:rPr>
                <w:sz w:val="25"/>
                <w:szCs w:val="25"/>
              </w:rPr>
            </w:pPr>
            <w:r>
              <w:rPr>
                <w:spacing w:val="-7"/>
                <w:position w:val="-3"/>
                <w:sz w:val="25"/>
                <w:szCs w:val="25"/>
              </w:rPr>
              <w:t>100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45" w:line="205" w:lineRule="exact"/>
              <w:ind w:left="437"/>
              <w:rPr>
                <w:sz w:val="25"/>
                <w:szCs w:val="25"/>
              </w:rPr>
            </w:pPr>
            <w:r>
              <w:rPr>
                <w:spacing w:val="-6"/>
                <w:position w:val="-3"/>
                <w:sz w:val="25"/>
                <w:szCs w:val="25"/>
              </w:rPr>
              <w:t>1100</w:t>
            </w:r>
          </w:p>
        </w:tc>
        <w:tc>
          <w:tcPr>
            <w:tcW w:w="1339" w:type="dxa"/>
            <w:gridSpan w:val="2"/>
            <w:vAlign w:val="top"/>
          </w:tcPr>
          <w:p>
            <w:pPr>
              <w:pStyle w:val="TableText"/>
              <w:spacing w:before="245" w:line="205" w:lineRule="exact"/>
              <w:ind w:left="418"/>
              <w:rPr>
                <w:sz w:val="25"/>
                <w:szCs w:val="25"/>
              </w:rPr>
            </w:pPr>
            <w:r>
              <w:rPr>
                <w:spacing w:val="-3"/>
                <w:position w:val="-3"/>
                <w:sz w:val="25"/>
                <w:szCs w:val="25"/>
              </w:rPr>
              <w:t>+100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46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7" w:type="dxa"/>
            <w:gridSpan w:val="2"/>
            <w:vAlign w:val="top"/>
          </w:tcPr>
          <w:p>
            <w:pPr>
              <w:pStyle w:val="TableText"/>
              <w:spacing w:before="161" w:line="213" w:lineRule="auto"/>
              <w:ind w:left="35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栽丝刷生产线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pStyle w:val="TableText"/>
              <w:spacing w:before="162" w:line="212" w:lineRule="auto"/>
              <w:ind w:left="41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栽丝刷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246" w:line="203" w:lineRule="exact"/>
              <w:ind w:left="415"/>
              <w:rPr>
                <w:sz w:val="25"/>
                <w:szCs w:val="25"/>
              </w:rPr>
            </w:pPr>
            <w:r>
              <w:rPr>
                <w:spacing w:val="-3"/>
                <w:position w:val="-3"/>
                <w:sz w:val="25"/>
                <w:szCs w:val="25"/>
              </w:rPr>
              <w:t>800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256" w:line="193" w:lineRule="exact"/>
              <w:ind w:left="286"/>
              <w:rPr>
                <w:sz w:val="25"/>
                <w:szCs w:val="25"/>
              </w:rPr>
            </w:pPr>
            <w:r>
              <w:rPr>
                <w:spacing w:val="-3"/>
                <w:position w:val="-3"/>
                <w:sz w:val="25"/>
                <w:szCs w:val="25"/>
              </w:rPr>
              <w:t>80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46" w:line="203" w:lineRule="exact"/>
              <w:ind w:left="497"/>
              <w:rPr>
                <w:sz w:val="25"/>
                <w:szCs w:val="25"/>
              </w:rPr>
            </w:pPr>
            <w:r>
              <w:rPr>
                <w:spacing w:val="-3"/>
                <w:position w:val="-3"/>
                <w:sz w:val="25"/>
                <w:szCs w:val="25"/>
              </w:rPr>
              <w:t>880</w:t>
            </w:r>
          </w:p>
        </w:tc>
        <w:tc>
          <w:tcPr>
            <w:tcW w:w="1339" w:type="dxa"/>
            <w:gridSpan w:val="2"/>
            <w:vAlign w:val="top"/>
          </w:tcPr>
          <w:p>
            <w:pPr>
              <w:pStyle w:val="TableText"/>
              <w:spacing w:before="246" w:line="203" w:lineRule="exact"/>
              <w:ind w:left="478"/>
              <w:rPr>
                <w:sz w:val="25"/>
                <w:szCs w:val="25"/>
              </w:rPr>
            </w:pPr>
            <w:r>
              <w:rPr>
                <w:spacing w:val="-3"/>
                <w:position w:val="-3"/>
                <w:sz w:val="25"/>
                <w:szCs w:val="25"/>
              </w:rPr>
              <w:t>+80</w:t>
            </w: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769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7" w:type="dxa"/>
            <w:gridSpan w:val="2"/>
            <w:vAlign w:val="top"/>
          </w:tcPr>
          <w:p>
            <w:pPr>
              <w:pStyle w:val="TableText"/>
              <w:spacing w:before="171" w:line="217" w:lineRule="auto"/>
              <w:ind w:left="730" w:right="105" w:hanging="63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 xml:space="preserve">家庭装饰工具配件 </w:t>
            </w:r>
            <w:r>
              <w:rPr>
                <w:spacing w:val="5"/>
                <w:sz w:val="25"/>
                <w:szCs w:val="25"/>
              </w:rPr>
              <w:t>生产线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pStyle w:val="TableText"/>
              <w:spacing w:before="173" w:line="216" w:lineRule="auto"/>
              <w:ind w:left="543" w:right="30" w:hanging="50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家庭装饰工具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配件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415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200</w:t>
            </w:r>
          </w:p>
        </w:tc>
        <w:tc>
          <w:tcPr>
            <w:tcW w:w="83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286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20</w:t>
            </w:r>
          </w:p>
        </w:tc>
        <w:tc>
          <w:tcPr>
            <w:tcW w:w="137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49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220</w:t>
            </w:r>
          </w:p>
        </w:tc>
        <w:tc>
          <w:tcPr>
            <w:tcW w:w="1339" w:type="dxa"/>
            <w:gridSpan w:val="2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47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+20</w:t>
            </w:r>
          </w:p>
        </w:tc>
        <w:tc>
          <w:tcPr>
            <w:tcW w:w="11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2248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5" w:type="dxa"/>
            <w:gridSpan w:val="11"/>
            <w:vAlign w:val="top"/>
          </w:tcPr>
          <w:p>
            <w:pPr>
              <w:pStyle w:val="TableText"/>
              <w:spacing w:before="231" w:line="219" w:lineRule="auto"/>
              <w:ind w:left="730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3、主要原辅材料</w:t>
            </w:r>
          </w:p>
          <w:p>
            <w:pPr>
              <w:pStyle w:val="TableText"/>
              <w:spacing w:before="213" w:line="219" w:lineRule="auto"/>
              <w:ind w:left="73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(1)主要原辅材料消耗情况</w:t>
            </w:r>
          </w:p>
          <w:p>
            <w:pPr>
              <w:pStyle w:val="TableText"/>
              <w:spacing w:before="223" w:line="219" w:lineRule="auto"/>
              <w:ind w:left="73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项目主要原辅材料及能源消耗情况见表2-</w:t>
            </w:r>
            <w:r>
              <w:rPr>
                <w:sz w:val="25"/>
                <w:szCs w:val="25"/>
              </w:rPr>
              <w:t>4。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2824"/>
              <w:rPr>
                <w:sz w:val="25"/>
                <w:szCs w:val="25"/>
              </w:rPr>
            </w:pPr>
            <w:r>
              <w:rPr>
                <w:b/>
                <w:bCs/>
                <w:spacing w:val="29"/>
                <w:sz w:val="25"/>
                <w:szCs w:val="25"/>
              </w:rPr>
              <w:t>表2</w:t>
            </w:r>
            <w:r>
              <w:rPr>
                <w:spacing w:val="-5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29"/>
                <w:sz w:val="25"/>
                <w:szCs w:val="25"/>
              </w:rPr>
              <w:t>-</w:t>
            </w:r>
            <w:r>
              <w:rPr>
                <w:spacing w:val="-62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29"/>
                <w:sz w:val="25"/>
                <w:szCs w:val="25"/>
              </w:rPr>
              <w:t>4项目主要原辅材料</w:t>
            </w:r>
            <w:r>
              <w:rPr>
                <w:spacing w:val="-57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29"/>
                <w:sz w:val="25"/>
                <w:szCs w:val="25"/>
              </w:rPr>
              <w:t>一</w:t>
            </w:r>
            <w:r>
              <w:rPr>
                <w:spacing w:val="-56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29"/>
                <w:sz w:val="25"/>
                <w:szCs w:val="25"/>
              </w:rPr>
              <w:t>览表</w:t>
            </w: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46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1" w:lineRule="auto"/>
              <w:ind w:left="140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序号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1" w:lineRule="auto"/>
              <w:ind w:left="451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名称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1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形态</w:t>
            </w:r>
          </w:p>
        </w:tc>
        <w:tc>
          <w:tcPr>
            <w:tcW w:w="3876" w:type="dxa"/>
            <w:gridSpan w:val="5"/>
            <w:vAlign w:val="top"/>
          </w:tcPr>
          <w:p>
            <w:pPr>
              <w:pStyle w:val="TableText"/>
              <w:spacing w:before="175" w:line="203" w:lineRule="auto"/>
              <w:ind w:left="1584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年用量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5" w:line="237" w:lineRule="auto"/>
              <w:ind w:left="418" w:right="26" w:hanging="38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最大存在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量</w:t>
            </w:r>
          </w:p>
        </w:tc>
        <w:tc>
          <w:tcPr>
            <w:tcW w:w="138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89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贮存地点</w:t>
            </w: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47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115" w:line="220" w:lineRule="auto"/>
              <w:ind w:left="154"/>
              <w:rPr>
                <w:sz w:val="25"/>
                <w:szCs w:val="25"/>
              </w:rPr>
            </w:pPr>
            <w:r>
              <w:rPr>
                <w:spacing w:val="11"/>
                <w:sz w:val="25"/>
                <w:szCs w:val="25"/>
              </w:rPr>
              <w:t>现有项目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113" w:line="219" w:lineRule="auto"/>
              <w:ind w:left="206"/>
              <w:rPr>
                <w:sz w:val="25"/>
                <w:szCs w:val="25"/>
              </w:rPr>
            </w:pPr>
            <w:r>
              <w:rPr>
                <w:spacing w:val="15"/>
                <w:sz w:val="25"/>
                <w:szCs w:val="25"/>
              </w:rPr>
              <w:t>本项目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15" w:line="220" w:lineRule="auto"/>
              <w:ind w:left="5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扩建后全厂</w:t>
            </w:r>
          </w:p>
        </w:tc>
        <w:tc>
          <w:tcPr>
            <w:tcW w:w="10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54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218" w:line="184" w:lineRule="auto"/>
              <w:ind w:left="3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53" w:line="219" w:lineRule="auto"/>
              <w:ind w:left="451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铁板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55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52" w:line="205" w:lineRule="auto"/>
              <w:ind w:left="28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140t/a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41" w:line="213" w:lineRule="auto"/>
              <w:ind w:left="266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70t/a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41" w:line="213" w:lineRule="auto"/>
              <w:ind w:left="307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210t/a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290" w:line="177" w:lineRule="auto"/>
              <w:ind w:left="34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25t</w:t>
            </w:r>
          </w:p>
        </w:tc>
        <w:tc>
          <w:tcPr>
            <w:tcW w:w="138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89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原料仓库</w:t>
            </w: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53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289" w:line="170" w:lineRule="auto"/>
              <w:ind w:left="3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45" w:line="219" w:lineRule="auto"/>
              <w:ind w:left="451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木柄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46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31" w:line="213" w:lineRule="auto"/>
              <w:ind w:left="40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5t/a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31" w:line="213" w:lineRule="auto"/>
              <w:ind w:left="206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2.5t/a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42" w:line="205" w:lineRule="auto"/>
              <w:ind w:left="30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7.5t/a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311" w:line="208" w:lineRule="exact"/>
              <w:ind w:left="418"/>
              <w:rPr>
                <w:sz w:val="25"/>
                <w:szCs w:val="25"/>
              </w:rPr>
            </w:pPr>
            <w:r>
              <w:rPr>
                <w:spacing w:val="-6"/>
                <w:position w:val="-2"/>
                <w:sz w:val="25"/>
                <w:szCs w:val="25"/>
              </w:rPr>
              <w:t>It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549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289" w:line="183" w:lineRule="auto"/>
              <w:ind w:left="3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53" w:line="219" w:lineRule="auto"/>
              <w:ind w:left="81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环氧树脂胶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55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51" w:line="212" w:lineRule="auto"/>
              <w:ind w:left="40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8t/a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22" w:line="224" w:lineRule="auto"/>
              <w:ind w:left="326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4t/a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61" w:line="205" w:lineRule="auto"/>
              <w:ind w:left="367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12t/a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299" w:line="177" w:lineRule="auto"/>
              <w:ind w:left="418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2t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719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3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15" w:line="219" w:lineRule="auto"/>
              <w:ind w:left="261" w:right="2" w:hanging="259"/>
              <w:rPr>
                <w:sz w:val="25"/>
                <w:szCs w:val="25"/>
              </w:rPr>
            </w:pPr>
            <w:r>
              <w:rPr>
                <w:spacing w:val="-18"/>
                <w:sz w:val="25"/>
                <w:szCs w:val="25"/>
              </w:rPr>
              <w:t>P</w:t>
            </w:r>
            <w:r>
              <w:rPr>
                <w:spacing w:val="-58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U</w:t>
            </w:r>
            <w:r>
              <w:rPr>
                <w:spacing w:val="-58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胶 (</w:t>
            </w:r>
            <w:r>
              <w:rPr>
                <w:spacing w:val="-46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聚</w:t>
            </w:r>
            <w:r>
              <w:rPr>
                <w:spacing w:val="-57"/>
                <w:sz w:val="25"/>
                <w:szCs w:val="25"/>
              </w:rPr>
              <w:t xml:space="preserve"> </w:t>
            </w:r>
            <w:r>
              <w:rPr>
                <w:spacing w:val="-16"/>
                <w:sz w:val="25"/>
                <w:szCs w:val="25"/>
              </w:rPr>
              <w:t>氨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14"/>
                <w:sz w:val="25"/>
                <w:szCs w:val="25"/>
              </w:rPr>
              <w:t>酯树脂)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46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4" w:lineRule="auto"/>
              <w:ind w:left="40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4" w:lineRule="auto"/>
              <w:ind w:left="326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1t/a</w:t>
            </w:r>
          </w:p>
        </w:tc>
        <w:tc>
          <w:tcPr>
            <w:tcW w:w="137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4" w:lineRule="auto"/>
              <w:ind w:left="43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3t/a</w:t>
            </w:r>
          </w:p>
        </w:tc>
        <w:tc>
          <w:tcPr>
            <w:tcW w:w="10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289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0.5t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61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2" w:lineRule="auto"/>
              <w:ind w:left="3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87" w:line="220" w:lineRule="auto"/>
              <w:ind w:left="451"/>
              <w:rPr>
                <w:sz w:val="25"/>
                <w:szCs w:val="25"/>
              </w:rPr>
            </w:pPr>
            <w:r>
              <w:rPr>
                <w:spacing w:val="9"/>
                <w:sz w:val="25"/>
                <w:szCs w:val="25"/>
              </w:rPr>
              <w:t>猪鬃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87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74" w:line="224" w:lineRule="auto"/>
              <w:ind w:left="34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27t/a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74" w:line="224" w:lineRule="auto"/>
              <w:ind w:left="266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13t/a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64" w:line="224" w:lineRule="auto"/>
              <w:ind w:left="367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40t/a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321" w:line="183" w:lineRule="auto"/>
              <w:ind w:left="419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6t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59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321" w:line="183" w:lineRule="auto"/>
              <w:ind w:left="3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77" w:line="219" w:lineRule="auto"/>
              <w:ind w:left="331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塑料管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78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83" w:line="219" w:lineRule="auto"/>
              <w:ind w:left="40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8t/a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74" w:line="224" w:lineRule="auto"/>
              <w:ind w:left="326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4t/a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74" w:line="224" w:lineRule="auto"/>
              <w:ind w:left="367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12t/a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301" w:line="183" w:lineRule="auto"/>
              <w:ind w:left="418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2t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589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2" w:lineRule="auto"/>
              <w:ind w:left="32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75" w:line="219" w:lineRule="auto"/>
              <w:ind w:left="451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毛布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78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83" w:line="218" w:lineRule="auto"/>
              <w:ind w:left="28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100t/a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83" w:line="218" w:lineRule="auto"/>
              <w:ind w:left="266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50t/a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83" w:line="218" w:lineRule="auto"/>
              <w:ind w:left="307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150t/a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311" w:line="183" w:lineRule="auto"/>
              <w:ind w:left="34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20t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61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322" w:line="183" w:lineRule="auto"/>
              <w:ind w:left="3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88" w:line="219" w:lineRule="auto"/>
              <w:ind w:left="452"/>
              <w:rPr>
                <w:sz w:val="25"/>
                <w:szCs w:val="25"/>
              </w:rPr>
            </w:pPr>
            <w:r>
              <w:rPr>
                <w:spacing w:val="8"/>
                <w:sz w:val="25"/>
                <w:szCs w:val="25"/>
              </w:rPr>
              <w:t>钢筋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88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75" w:line="224" w:lineRule="auto"/>
              <w:ind w:left="284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200t/a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85" w:line="224" w:lineRule="auto"/>
              <w:ind w:left="206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100t/a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75" w:line="224" w:lineRule="auto"/>
              <w:ind w:left="30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300t/a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312" w:line="183" w:lineRule="auto"/>
              <w:ind w:left="348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50t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59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302" w:line="183" w:lineRule="auto"/>
              <w:ind w:left="3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78" w:line="219" w:lineRule="auto"/>
              <w:ind w:left="331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零配件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79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48" w:line="220" w:lineRule="auto"/>
              <w:ind w:left="214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200万套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48" w:line="220" w:lineRule="auto"/>
              <w:ind w:left="136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100万套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48" w:line="220" w:lineRule="auto"/>
              <w:ind w:left="24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300万套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238" w:line="220" w:lineRule="auto"/>
              <w:ind w:left="16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50万套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589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321" w:line="184" w:lineRule="auto"/>
              <w:ind w:left="260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10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78" w:line="219" w:lineRule="auto"/>
              <w:ind w:left="33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PP树脂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79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74" w:lineRule="auto"/>
              <w:ind w:left="34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520ta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85" w:line="217" w:lineRule="auto"/>
              <w:ind w:left="206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285t/a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85" w:line="217" w:lineRule="auto"/>
              <w:ind w:left="307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805t/a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301" w:line="184" w:lineRule="auto"/>
              <w:ind w:left="288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150t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61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4" w:lineRule="auto"/>
              <w:ind w:left="260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11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89" w:line="219" w:lineRule="auto"/>
              <w:ind w:left="33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PE树脂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189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固态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pStyle w:val="TableText"/>
              <w:spacing w:before="276" w:line="224" w:lineRule="auto"/>
              <w:ind w:left="284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150t/a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254" w:line="182" w:lineRule="auto"/>
              <w:ind w:left="266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75tva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76" w:line="224" w:lineRule="auto"/>
              <w:ind w:left="307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225t/a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313" w:line="183" w:lineRule="auto"/>
              <w:ind w:left="348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35t</w:t>
            </w:r>
          </w:p>
        </w:tc>
        <w:tc>
          <w:tcPr>
            <w:tcW w:w="138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769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84" w:lineRule="auto"/>
              <w:ind w:left="260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12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57" w:line="222" w:lineRule="auto"/>
              <w:ind w:left="451" w:right="74" w:hanging="37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丙烯酸酯水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性漆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spacing w:before="269" w:line="220" w:lineRule="auto"/>
              <w:ind w:left="323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液态</w:t>
            </w:r>
          </w:p>
        </w:tc>
        <w:tc>
          <w:tcPr>
            <w:tcW w:w="1328" w:type="dxa"/>
            <w:gridSpan w:val="2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59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0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4" w:lineRule="auto"/>
              <w:ind w:left="136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5.04t/a</w:t>
            </w:r>
          </w:p>
        </w:tc>
        <w:tc>
          <w:tcPr>
            <w:tcW w:w="137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4" w:lineRule="auto"/>
              <w:ind w:left="24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5.04t/a</w:t>
            </w:r>
          </w:p>
        </w:tc>
        <w:tc>
          <w:tcPr>
            <w:tcW w:w="108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4" w:lineRule="auto"/>
              <w:ind w:left="288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1.0t</w:t>
            </w:r>
          </w:p>
        </w:tc>
        <w:tc>
          <w:tcPr>
            <w:tcW w:w="138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29" w:type="dxa"/>
          <w:tblInd w:w="1620" w:type="dxa"/>
          <w:tblLayout w:type="fixed"/>
        </w:tblPrEx>
        <w:trPr>
          <w:trHeight w:val="524"/>
        </w:trPr>
        <w:tc>
          <w:tcPr>
            <w:tcW w:w="9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5" w:type="dxa"/>
            <w:gridSpan w:val="11"/>
            <w:vAlign w:val="top"/>
          </w:tcPr>
          <w:p>
            <w:pPr>
              <w:pStyle w:val="TableText"/>
              <w:spacing w:before="230" w:line="209" w:lineRule="auto"/>
              <w:ind w:left="730"/>
              <w:rPr>
                <w:sz w:val="25"/>
                <w:szCs w:val="25"/>
              </w:rPr>
            </w:pPr>
            <w:r>
              <w:rPr>
                <w:spacing w:val="-14"/>
                <w:sz w:val="25"/>
                <w:szCs w:val="25"/>
              </w:rPr>
              <w:t>(</w:t>
            </w:r>
            <w:r>
              <w:rPr>
                <w:spacing w:val="-41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2</w:t>
            </w:r>
            <w:r>
              <w:rPr>
                <w:spacing w:val="-47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)</w:t>
            </w:r>
            <w:r>
              <w:rPr>
                <w:spacing w:val="-46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涉</w:t>
            </w:r>
            <w:r>
              <w:rPr>
                <w:spacing w:val="-54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V</w:t>
            </w:r>
            <w:r>
              <w:rPr>
                <w:spacing w:val="-49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O</w:t>
            </w:r>
            <w:r>
              <w:rPr>
                <w:spacing w:val="-50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C</w:t>
            </w:r>
            <w:r>
              <w:rPr>
                <w:spacing w:val="-37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s</w:t>
            </w:r>
            <w:r>
              <w:rPr>
                <w:spacing w:val="-48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物</w:t>
            </w:r>
            <w:r>
              <w:rPr>
                <w:spacing w:val="-48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料</w:t>
            </w:r>
            <w:r>
              <w:rPr>
                <w:spacing w:val="-45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组</w:t>
            </w:r>
            <w:r>
              <w:rPr>
                <w:spacing w:val="-45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分</w:t>
            </w:r>
          </w:p>
        </w:tc>
      </w:tr>
    </w:tbl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pStyle w:val="BodyText"/>
        <w:spacing w:line="312" w:lineRule="auto"/>
      </w:pPr>
    </w:p>
    <w:p>
      <w:pPr>
        <w:spacing w:before="59" w:line="183" w:lineRule="auto"/>
        <w:ind w:left="687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3"/>
          <w:sz w:val="18"/>
          <w:szCs w:val="18"/>
        </w:rPr>
        <w:t>24</w:t>
      </w:r>
    </w:p>
    <w:p>
      <w:pPr>
        <w:spacing w:line="183" w:lineRule="auto"/>
        <w:rPr>
          <w:rFonts w:ascii="SimSun" w:eastAsia="SimSun" w:hAnsi="SimSun" w:cs="SimSun"/>
          <w:sz w:val="18"/>
          <w:szCs w:val="18"/>
        </w:rPr>
        <w:sectPr>
          <w:pgSz w:w="20000" w:h="28260"/>
          <w:pgMar w:top="2035" w:right="3000" w:bottom="0" w:left="3000" w:header="0" w:footer="0" w:gutter="0"/>
          <w:pgNumType w:start="24"/>
          <w:cols w:space="708"/>
        </w:sectPr>
      </w:pPr>
    </w:p>
    <w:tbl>
      <w:tblPr>
        <w:tblStyle w:val="TableNormal23"/>
        <w:tblW w:w="10730" w:type="dxa"/>
        <w:tblInd w:w="1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4"/>
        <w:gridCol w:w="849"/>
        <w:gridCol w:w="200"/>
        <w:gridCol w:w="969"/>
        <w:gridCol w:w="3996"/>
        <w:gridCol w:w="1539"/>
        <w:gridCol w:w="2183"/>
      </w:tblGrid>
      <w:tr>
        <w:tblPrEx>
          <w:tblW w:w="10730" w:type="dxa"/>
          <w:tblInd w:w="16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05"/>
        </w:trPr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6" w:type="dxa"/>
            <w:gridSpan w:val="6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824"/>
              <w:rPr>
                <w:sz w:val="25"/>
                <w:szCs w:val="25"/>
              </w:rPr>
            </w:pPr>
            <w:r>
              <w:rPr>
                <w:b/>
                <w:bCs/>
                <w:spacing w:val="29"/>
                <w:sz w:val="25"/>
                <w:szCs w:val="25"/>
              </w:rPr>
              <w:t>表2</w:t>
            </w:r>
            <w:r>
              <w:rPr>
                <w:spacing w:val="-57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29"/>
                <w:sz w:val="25"/>
                <w:szCs w:val="25"/>
              </w:rPr>
              <w:t>-</w:t>
            </w:r>
            <w:r>
              <w:rPr>
                <w:spacing w:val="-56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29"/>
                <w:sz w:val="25"/>
                <w:szCs w:val="25"/>
              </w:rPr>
              <w:t>5主要原辅材料组分</w:t>
            </w:r>
            <w:r>
              <w:rPr>
                <w:spacing w:val="-57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29"/>
                <w:sz w:val="25"/>
                <w:szCs w:val="25"/>
              </w:rPr>
              <w:t>一</w:t>
            </w:r>
            <w:r>
              <w:rPr>
                <w:spacing w:val="-56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29"/>
                <w:sz w:val="25"/>
                <w:szCs w:val="25"/>
              </w:rPr>
              <w:t>览表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44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01" w:line="221" w:lineRule="auto"/>
              <w:ind w:left="160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序号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pStyle w:val="TableText"/>
              <w:spacing w:before="103" w:line="221" w:lineRule="auto"/>
              <w:ind w:left="321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名称</w:t>
            </w:r>
          </w:p>
        </w:tc>
        <w:tc>
          <w:tcPr>
            <w:tcW w:w="3996" w:type="dxa"/>
            <w:vAlign w:val="top"/>
          </w:tcPr>
          <w:p>
            <w:pPr>
              <w:pStyle w:val="TableText"/>
              <w:spacing w:before="101" w:line="220" w:lineRule="auto"/>
              <w:ind w:left="149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主要成分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01" w:line="221" w:lineRule="auto"/>
              <w:ind w:left="446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占比%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101" w:line="221" w:lineRule="auto"/>
              <w:ind w:left="837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备注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44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84" w:lineRule="auto"/>
              <w:ind w:left="35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1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201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丙烯酸</w:t>
            </w:r>
          </w:p>
          <w:p>
            <w:pPr>
              <w:pStyle w:val="TableText"/>
              <w:spacing w:before="32" w:line="216" w:lineRule="auto"/>
              <w:ind w:left="201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酯水性</w:t>
            </w:r>
          </w:p>
          <w:p>
            <w:pPr>
              <w:pStyle w:val="TableText"/>
              <w:spacing w:before="1" w:line="220" w:lineRule="auto"/>
              <w:ind w:left="45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漆</w:t>
            </w:r>
          </w:p>
        </w:tc>
        <w:tc>
          <w:tcPr>
            <w:tcW w:w="3996" w:type="dxa"/>
            <w:vAlign w:val="top"/>
          </w:tcPr>
          <w:p>
            <w:pPr>
              <w:pStyle w:val="TableText"/>
              <w:spacing w:before="101" w:line="219" w:lineRule="auto"/>
              <w:ind w:left="862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丙烯酸树脂(固体份)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65" w:line="183" w:lineRule="auto"/>
              <w:ind w:left="636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25</w:t>
            </w:r>
          </w:p>
        </w:tc>
        <w:tc>
          <w:tcPr>
            <w:tcW w:w="2183" w:type="dxa"/>
            <w:vMerge w:val="restart"/>
            <w:tcBorders>
              <w:bottom w:val="nil"/>
            </w:tcBorders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0" w:lineRule="auto"/>
              <w:ind w:left="70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固体分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43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Align w:val="top"/>
          </w:tcPr>
          <w:p>
            <w:pPr>
              <w:pStyle w:val="TableText"/>
              <w:spacing w:before="91" w:line="219" w:lineRule="auto"/>
              <w:ind w:left="86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着色颜料、体质颜料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55" w:line="183" w:lineRule="auto"/>
              <w:ind w:left="636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24</w:t>
            </w:r>
          </w:p>
        </w:tc>
        <w:tc>
          <w:tcPr>
            <w:tcW w:w="21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41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Align w:val="top"/>
          </w:tcPr>
          <w:p>
            <w:pPr>
              <w:pStyle w:val="TableText"/>
              <w:spacing w:before="89" w:line="219" w:lineRule="auto"/>
              <w:ind w:left="61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消泡剂、分散剂、增稠剂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55" w:line="183" w:lineRule="auto"/>
              <w:ind w:left="69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21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45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Align w:val="top"/>
          </w:tcPr>
          <w:p>
            <w:pPr>
              <w:pStyle w:val="TableText"/>
              <w:spacing w:before="103" w:line="220" w:lineRule="auto"/>
              <w:ind w:left="1362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乙二醇丁醚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66" w:line="183" w:lineRule="auto"/>
              <w:ind w:left="69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218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0" w:lineRule="auto"/>
              <w:ind w:left="707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挥发分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42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Align w:val="top"/>
          </w:tcPr>
          <w:p>
            <w:pPr>
              <w:pStyle w:val="TableText"/>
              <w:spacing w:before="92" w:line="219" w:lineRule="auto"/>
              <w:ind w:left="1612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异丙醇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56" w:line="183" w:lineRule="auto"/>
              <w:ind w:left="69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21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47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Align w:val="top"/>
          </w:tcPr>
          <w:p>
            <w:pPr>
              <w:pStyle w:val="TableText"/>
              <w:spacing w:before="122" w:line="219" w:lineRule="auto"/>
              <w:ind w:left="1492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去离子水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86" w:line="183" w:lineRule="auto"/>
              <w:ind w:left="636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45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122" w:line="219" w:lineRule="auto"/>
              <w:ind w:left="837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水分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170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6" w:type="dxa"/>
            <w:gridSpan w:val="6"/>
            <w:vAlign w:val="top"/>
          </w:tcPr>
          <w:p>
            <w:pPr>
              <w:pStyle w:val="TableText"/>
              <w:spacing w:before="204" w:line="220" w:lineRule="auto"/>
              <w:ind w:left="870"/>
              <w:rPr>
                <w:sz w:val="25"/>
                <w:szCs w:val="25"/>
              </w:rPr>
            </w:pPr>
            <w:r>
              <w:rPr>
                <w:spacing w:val="-17"/>
                <w:sz w:val="25"/>
                <w:szCs w:val="25"/>
              </w:rPr>
              <w:t>(</w:t>
            </w:r>
            <w:r>
              <w:rPr>
                <w:spacing w:val="-50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3</w:t>
            </w:r>
            <w:r>
              <w:rPr>
                <w:spacing w:val="-57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)</w:t>
            </w:r>
            <w:r>
              <w:rPr>
                <w:spacing w:val="-54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理</w:t>
            </w:r>
            <w:r>
              <w:rPr>
                <w:spacing w:val="-57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化</w:t>
            </w:r>
            <w:r>
              <w:rPr>
                <w:spacing w:val="-54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性</w:t>
            </w:r>
            <w:r>
              <w:rPr>
                <w:spacing w:val="-56"/>
                <w:sz w:val="25"/>
                <w:szCs w:val="25"/>
              </w:rPr>
              <w:t xml:space="preserve"> </w:t>
            </w:r>
            <w:r>
              <w:rPr>
                <w:spacing w:val="-17"/>
                <w:sz w:val="25"/>
                <w:szCs w:val="25"/>
              </w:rPr>
              <w:t>质</w:t>
            </w:r>
          </w:p>
          <w:p>
            <w:pPr>
              <w:pStyle w:val="TableText"/>
              <w:spacing w:before="231" w:line="219" w:lineRule="auto"/>
              <w:ind w:left="87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主要成分理化性质见表2-6。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444"/>
              <w:rPr>
                <w:sz w:val="25"/>
                <w:szCs w:val="25"/>
              </w:rPr>
            </w:pPr>
            <w:r>
              <w:rPr>
                <w:b/>
                <w:bCs/>
                <w:spacing w:val="-3"/>
                <w:sz w:val="25"/>
                <w:szCs w:val="25"/>
              </w:rPr>
              <w:t>表2-6</w:t>
            </w:r>
            <w:r>
              <w:rPr>
                <w:spacing w:val="-3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-3"/>
                <w:sz w:val="25"/>
                <w:szCs w:val="25"/>
              </w:rPr>
              <w:t>主要原辅材料理化性质一览表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58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gridSpan w:val="2"/>
            <w:vAlign w:val="top"/>
          </w:tcPr>
          <w:p>
            <w:pPr>
              <w:pStyle w:val="TableText"/>
              <w:spacing w:before="177" w:line="221" w:lineRule="auto"/>
              <w:ind w:left="260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名称</w:t>
            </w:r>
          </w:p>
        </w:tc>
        <w:tc>
          <w:tcPr>
            <w:tcW w:w="4965" w:type="dxa"/>
            <w:gridSpan w:val="2"/>
            <w:vAlign w:val="top"/>
          </w:tcPr>
          <w:p>
            <w:pPr>
              <w:pStyle w:val="TableText"/>
              <w:spacing w:before="174" w:line="219" w:lineRule="auto"/>
              <w:ind w:left="1971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理化特性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72" w:line="218" w:lineRule="auto"/>
              <w:ind w:left="13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燃烧爆炸性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174" w:line="219" w:lineRule="auto"/>
              <w:ind w:left="588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毒理特性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72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gridSpan w:val="2"/>
            <w:vAlign w:val="top"/>
          </w:tcPr>
          <w:p>
            <w:pPr>
              <w:pStyle w:val="TableText"/>
              <w:spacing w:before="115" w:line="223" w:lineRule="auto"/>
              <w:ind w:left="390" w:right="18" w:hanging="38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内烯酸树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脂</w:t>
            </w:r>
          </w:p>
        </w:tc>
        <w:tc>
          <w:tcPr>
            <w:tcW w:w="4965" w:type="dxa"/>
            <w:gridSpan w:val="2"/>
            <w:vAlign w:val="top"/>
          </w:tcPr>
          <w:p>
            <w:pPr>
              <w:pStyle w:val="TableText"/>
              <w:spacing w:before="104" w:line="227" w:lineRule="auto"/>
              <w:ind w:left="2345" w:hanging="233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可燃性纤维、涂料、刚性和韧性泡沫，不溶于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水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248" w:line="222" w:lineRule="auto"/>
              <w:ind w:left="517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可燃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244" w:line="219" w:lineRule="auto"/>
              <w:ind w:left="33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未见相关资料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198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gridSpan w:val="2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4" w:lineRule="auto"/>
              <w:ind w:left="390" w:right="14" w:hanging="38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乙二醇丁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醚</w:t>
            </w:r>
          </w:p>
        </w:tc>
        <w:tc>
          <w:tcPr>
            <w:tcW w:w="4965" w:type="dxa"/>
            <w:gridSpan w:val="2"/>
            <w:vAlign w:val="top"/>
          </w:tcPr>
          <w:p>
            <w:pPr>
              <w:pStyle w:val="TableText"/>
              <w:spacing w:before="85" w:line="233" w:lineRule="auto"/>
              <w:ind w:left="11"/>
              <w:jc w:val="both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无色易燃液体，具有中等程度醚味，要用作涂</w:t>
            </w:r>
            <w:r>
              <w:rPr>
                <w:spacing w:val="6"/>
                <w:sz w:val="25"/>
                <w:szCs w:val="25"/>
              </w:rPr>
              <w:t xml:space="preserve">  </w:t>
            </w:r>
            <w:r>
              <w:rPr>
                <w:spacing w:val="-9"/>
                <w:sz w:val="25"/>
                <w:szCs w:val="25"/>
              </w:rPr>
              <w:t>料、印剧油墨、图章用印台油墨、油类、树脂</w:t>
            </w:r>
            <w:r>
              <w:rPr>
                <w:spacing w:val="6"/>
                <w:sz w:val="25"/>
                <w:szCs w:val="25"/>
              </w:rPr>
              <w:t xml:space="preserve">  </w:t>
            </w:r>
            <w:r>
              <w:rPr>
                <w:spacing w:val="-3"/>
                <w:sz w:val="25"/>
                <w:szCs w:val="25"/>
              </w:rPr>
              <w:t>等的溶剂金属洗涤剂、脱漆剂、脱润滑油剂、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-3"/>
                <w:sz w:val="25"/>
                <w:szCs w:val="25"/>
              </w:rPr>
              <w:t>汽车引擎洗涤剂、干洗溶剂、环氧树脂溶剂、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pacing w:val="-9"/>
                <w:sz w:val="25"/>
                <w:szCs w:val="25"/>
              </w:rPr>
              <w:t>药物萃取剂；用作乳胶漆的稳定剂、飞机涂料</w:t>
            </w:r>
            <w:r>
              <w:rPr>
                <w:spacing w:val="4"/>
                <w:sz w:val="25"/>
                <w:szCs w:val="25"/>
              </w:rPr>
              <w:t xml:space="preserve">  </w:t>
            </w:r>
            <w:r>
              <w:rPr>
                <w:spacing w:val="-1"/>
                <w:sz w:val="25"/>
                <w:szCs w:val="25"/>
              </w:rPr>
              <w:t>的蒸发抑制剂、高温烘烤瓷漆的表面加工等</w:t>
            </w:r>
          </w:p>
        </w:tc>
        <w:tc>
          <w:tcPr>
            <w:tcW w:w="153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3" w:lineRule="auto"/>
              <w:ind w:left="503" w:hanging="427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遇明火高热，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可燃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166" w:line="214" w:lineRule="auto"/>
              <w:ind w:left="207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LD50:2500mg/kg</w:t>
            </w:r>
          </w:p>
          <w:p>
            <w:pPr>
              <w:pStyle w:val="TableText"/>
              <w:spacing w:before="49" w:line="208" w:lineRule="auto"/>
              <w:ind w:left="397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(大鼠经口);</w:t>
            </w:r>
          </w:p>
          <w:p>
            <w:pPr>
              <w:pStyle w:val="TableText"/>
              <w:spacing w:line="213" w:lineRule="auto"/>
              <w:ind w:left="20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1200</w:t>
            </w:r>
            <w:r>
              <w:rPr>
                <w:sz w:val="25"/>
                <w:szCs w:val="25"/>
              </w:rPr>
              <w:t>mg</w:t>
            </w:r>
            <w:r>
              <w:rPr>
                <w:spacing w:val="2"/>
                <w:sz w:val="25"/>
                <w:szCs w:val="25"/>
              </w:rPr>
              <w:t>/</w:t>
            </w:r>
            <w:r>
              <w:rPr>
                <w:sz w:val="25"/>
                <w:szCs w:val="25"/>
              </w:rPr>
              <w:t>kg</w:t>
            </w:r>
            <w:r>
              <w:rPr>
                <w:spacing w:val="2"/>
                <w:sz w:val="25"/>
                <w:szCs w:val="25"/>
              </w:rPr>
              <w:t>(小鼠</w:t>
            </w:r>
          </w:p>
          <w:p>
            <w:pPr>
              <w:pStyle w:val="TableText"/>
              <w:spacing w:before="93" w:line="219" w:lineRule="auto"/>
              <w:ind w:left="768"/>
              <w:rPr>
                <w:sz w:val="25"/>
                <w:szCs w:val="25"/>
              </w:rPr>
            </w:pPr>
            <w:r>
              <w:rPr>
                <w:spacing w:val="19"/>
                <w:sz w:val="25"/>
                <w:szCs w:val="25"/>
              </w:rPr>
              <w:t>经口)</w:t>
            </w:r>
          </w:p>
          <w:p>
            <w:pPr>
              <w:pStyle w:val="TableText"/>
              <w:spacing w:line="220" w:lineRule="auto"/>
              <w:ind w:left="397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LCsn:无资料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235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gridSpan w:val="2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4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异丙醇</w:t>
            </w:r>
          </w:p>
        </w:tc>
        <w:tc>
          <w:tcPr>
            <w:tcW w:w="4965" w:type="dxa"/>
            <w:gridSpan w:val="2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0" w:lineRule="auto"/>
              <w:ind w:left="1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常温常压下是一种无色有强烈气味的可燃液</w:t>
            </w:r>
          </w:p>
          <w:p>
            <w:pPr>
              <w:pStyle w:val="TableText"/>
              <w:spacing w:before="57" w:line="216" w:lineRule="auto"/>
              <w:ind w:left="22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体，分子式为C3H8O,类似乙醇、丙酮混合</w:t>
            </w:r>
          </w:p>
          <w:p>
            <w:pPr>
              <w:pStyle w:val="TableText"/>
              <w:spacing w:before="1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的气味，味微苦，易燃。能与水、乙醇、乙醚</w:t>
            </w:r>
          </w:p>
          <w:p>
            <w:pPr>
              <w:pStyle w:val="TableText"/>
              <w:spacing w:before="64" w:line="220" w:lineRule="auto"/>
              <w:ind w:left="97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和氯仿混溶，不溶于盐溶液</w:t>
            </w:r>
          </w:p>
        </w:tc>
        <w:tc>
          <w:tcPr>
            <w:tcW w:w="153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1" w:lineRule="auto"/>
              <w:ind w:left="516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易燃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107" w:line="214" w:lineRule="auto"/>
              <w:ind w:left="207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LD50:5000mg/kg</w:t>
            </w:r>
          </w:p>
          <w:p>
            <w:pPr>
              <w:pStyle w:val="TableText"/>
              <w:spacing w:before="49" w:line="208" w:lineRule="auto"/>
              <w:ind w:left="397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(大鼠经口):</w:t>
            </w:r>
          </w:p>
          <w:p>
            <w:pPr>
              <w:pStyle w:val="TableText"/>
              <w:spacing w:line="213" w:lineRule="auto"/>
              <w:ind w:left="20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3600</w:t>
            </w:r>
            <w:r>
              <w:rPr>
                <w:sz w:val="25"/>
                <w:szCs w:val="25"/>
              </w:rPr>
              <w:t>mg</w:t>
            </w:r>
            <w:r>
              <w:rPr>
                <w:spacing w:val="2"/>
                <w:sz w:val="25"/>
                <w:szCs w:val="25"/>
              </w:rPr>
              <w:t>/</w:t>
            </w:r>
            <w:r>
              <w:rPr>
                <w:sz w:val="25"/>
                <w:szCs w:val="25"/>
              </w:rPr>
              <w:t>kg</w:t>
            </w:r>
            <w:r>
              <w:rPr>
                <w:spacing w:val="2"/>
                <w:sz w:val="25"/>
                <w:szCs w:val="25"/>
              </w:rPr>
              <w:t>(小鼠</w:t>
            </w:r>
          </w:p>
          <w:p>
            <w:pPr>
              <w:pStyle w:val="TableText"/>
              <w:spacing w:before="72" w:line="220" w:lineRule="auto"/>
              <w:ind w:left="768"/>
              <w:rPr>
                <w:sz w:val="25"/>
                <w:szCs w:val="25"/>
              </w:rPr>
            </w:pPr>
            <w:r>
              <w:rPr>
                <w:spacing w:val="19"/>
                <w:sz w:val="25"/>
                <w:szCs w:val="25"/>
              </w:rPr>
              <w:t>经口)</w:t>
            </w:r>
          </w:p>
          <w:p>
            <w:pPr>
              <w:pStyle w:val="TableText"/>
              <w:spacing w:before="1" w:line="213" w:lineRule="auto"/>
              <w:ind w:left="208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6410</w:t>
            </w:r>
            <w:r>
              <w:rPr>
                <w:sz w:val="25"/>
                <w:szCs w:val="25"/>
              </w:rPr>
              <w:t>mg</w:t>
            </w:r>
            <w:r>
              <w:rPr>
                <w:spacing w:val="1"/>
                <w:sz w:val="25"/>
                <w:szCs w:val="25"/>
              </w:rPr>
              <w:t>/</w:t>
            </w:r>
            <w:r>
              <w:rPr>
                <w:sz w:val="25"/>
                <w:szCs w:val="25"/>
              </w:rPr>
              <w:t>kg</w:t>
            </w:r>
            <w:r>
              <w:rPr>
                <w:spacing w:val="1"/>
                <w:sz w:val="25"/>
                <w:szCs w:val="25"/>
              </w:rPr>
              <w:t>(兔经</w:t>
            </w:r>
          </w:p>
          <w:p>
            <w:pPr>
              <w:pStyle w:val="TableText"/>
              <w:spacing w:before="50" w:line="214" w:lineRule="auto"/>
              <w:ind w:left="207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口):12800mg/kg</w:t>
            </w:r>
          </w:p>
          <w:p>
            <w:pPr>
              <w:pStyle w:val="TableText"/>
              <w:spacing w:before="30" w:line="220" w:lineRule="auto"/>
              <w:ind w:left="587"/>
              <w:rPr>
                <w:sz w:val="25"/>
                <w:szCs w:val="25"/>
              </w:rPr>
            </w:pPr>
            <w:r>
              <w:rPr>
                <w:spacing w:val="10"/>
                <w:sz w:val="25"/>
                <w:szCs w:val="25"/>
              </w:rPr>
              <w:t>(兔经皮)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115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gridSpan w:val="2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19" w:lineRule="auto"/>
              <w:ind w:left="14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丙烯酸</w:t>
            </w:r>
          </w:p>
        </w:tc>
        <w:tc>
          <w:tcPr>
            <w:tcW w:w="4965" w:type="dxa"/>
            <w:gridSpan w:val="2"/>
            <w:vAlign w:val="top"/>
          </w:tcPr>
          <w:p>
            <w:pPr>
              <w:pStyle w:val="TableText"/>
              <w:spacing w:before="313" w:line="216" w:lineRule="auto"/>
              <w:ind w:left="101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液体，有刺激性气味，沸点138-139℃,</w:t>
            </w:r>
            <w:r>
              <w:rPr>
                <w:sz w:val="25"/>
                <w:szCs w:val="25"/>
              </w:rPr>
              <w:t>闪点</w:t>
            </w:r>
          </w:p>
          <w:p>
            <w:pPr>
              <w:pStyle w:val="TableText"/>
              <w:spacing w:before="37" w:line="216" w:lineRule="auto"/>
              <w:ind w:left="60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54℃,燃点374℃,可完全混合于水。</w:t>
            </w:r>
          </w:p>
        </w:tc>
        <w:tc>
          <w:tcPr>
            <w:tcW w:w="1539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1" w:lineRule="auto"/>
              <w:ind w:left="516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易燃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147" w:line="219" w:lineRule="auto"/>
              <w:ind w:left="45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口腔：</w:t>
            </w:r>
            <w:r>
              <w:rPr>
                <w:sz w:val="25"/>
                <w:szCs w:val="25"/>
              </w:rPr>
              <w:t>LDsa</w:t>
            </w:r>
          </w:p>
          <w:p>
            <w:pPr>
              <w:pStyle w:val="TableText"/>
              <w:spacing w:before="25" w:line="232" w:lineRule="auto"/>
              <w:ind w:left="267" w:right="30" w:hanging="12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33.5mg/kg,皮肤：</w:t>
            </w:r>
            <w:r>
              <w:rPr>
                <w:spacing w:val="6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LDsn:294mg/kg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143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gridSpan w:val="2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40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聚乙烯</w:t>
            </w:r>
          </w:p>
        </w:tc>
        <w:tc>
          <w:tcPr>
            <w:tcW w:w="4965" w:type="dxa"/>
            <w:gridSpan w:val="2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2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无毒、无味、无臭的乳白色颗粒，密度为</w:t>
            </w:r>
          </w:p>
          <w:p>
            <w:pPr>
              <w:pStyle w:val="TableText"/>
              <w:spacing w:before="4" w:line="214" w:lineRule="auto"/>
              <w:jc w:val="right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0.918-0.935g/</w:t>
            </w:r>
            <w:r>
              <w:rPr>
                <w:sz w:val="25"/>
                <w:szCs w:val="25"/>
              </w:rPr>
              <w:t>cm</w:t>
            </w:r>
            <w:r>
              <w:rPr>
                <w:spacing w:val="2"/>
                <w:sz w:val="25"/>
                <w:szCs w:val="25"/>
              </w:rPr>
              <w:t>³,熔点为110-125℃,热分解</w:t>
            </w:r>
          </w:p>
          <w:p>
            <w:pPr>
              <w:pStyle w:val="TableText"/>
              <w:spacing w:before="55" w:line="216" w:lineRule="auto"/>
              <w:ind w:left="22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温度约为300℃,不溶于水，微溶于烃类等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66" w:line="219" w:lineRule="auto"/>
              <w:ind w:left="13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与强氧化剂</w:t>
            </w:r>
          </w:p>
          <w:p>
            <w:pPr>
              <w:pStyle w:val="TableText"/>
              <w:spacing w:before="25" w:line="220" w:lineRule="auto"/>
              <w:ind w:left="136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接触能引起</w:t>
            </w:r>
          </w:p>
          <w:p>
            <w:pPr>
              <w:pStyle w:val="TableText"/>
              <w:spacing w:before="29" w:line="218" w:lineRule="auto"/>
              <w:ind w:left="26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燃烧和爆</w:t>
            </w:r>
          </w:p>
          <w:p>
            <w:pPr>
              <w:pStyle w:val="TableText"/>
              <w:spacing w:before="17" w:line="219" w:lineRule="auto"/>
              <w:ind w:left="576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炸。</w:t>
            </w:r>
          </w:p>
        </w:tc>
        <w:tc>
          <w:tcPr>
            <w:tcW w:w="2183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0" w:lineRule="auto"/>
              <w:ind w:left="708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无资料</w:t>
            </w:r>
          </w:p>
        </w:tc>
      </w:tr>
      <w:tr>
        <w:tblPrEx>
          <w:tblW w:w="10730" w:type="dxa"/>
          <w:tblInd w:w="1620" w:type="dxa"/>
          <w:tblLayout w:type="fixed"/>
        </w:tblPrEx>
        <w:trPr>
          <w:trHeight w:val="1354"/>
        </w:trPr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gridSpan w:val="2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right="1"/>
              <w:jc w:val="right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聚丙烯</w:t>
            </w:r>
          </w:p>
        </w:tc>
        <w:tc>
          <w:tcPr>
            <w:tcW w:w="4965" w:type="dxa"/>
            <w:gridSpan w:val="2"/>
            <w:vAlign w:val="top"/>
          </w:tcPr>
          <w:p>
            <w:pPr>
              <w:pStyle w:val="TableText"/>
              <w:spacing w:before="95" w:line="216" w:lineRule="auto"/>
              <w:ind w:left="161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分子式为(C</w:t>
            </w:r>
            <w:r>
              <w:rPr>
                <w:rFonts w:ascii="Calibri" w:eastAsia="Calibri" w:hAnsi="Calibri" w:cs="Calibri"/>
                <w:spacing w:val="7"/>
                <w:sz w:val="25"/>
                <w:szCs w:val="25"/>
              </w:rPr>
              <w:t>₂</w:t>
            </w:r>
            <w:r>
              <w:rPr>
                <w:sz w:val="25"/>
                <w:szCs w:val="25"/>
              </w:rPr>
              <w:t>He</w:t>
            </w:r>
            <w:r>
              <w:rPr>
                <w:spacing w:val="7"/>
                <w:sz w:val="25"/>
                <w:szCs w:val="25"/>
              </w:rPr>
              <w:t>)n,分子量为42.0804,</w:t>
            </w:r>
            <w:r>
              <w:rPr>
                <w:spacing w:val="6"/>
                <w:sz w:val="25"/>
                <w:szCs w:val="25"/>
              </w:rPr>
              <w:t>熔点</w:t>
            </w:r>
          </w:p>
          <w:p>
            <w:pPr>
              <w:pStyle w:val="TableText"/>
              <w:spacing w:before="32" w:line="214" w:lineRule="auto"/>
              <w:ind w:left="31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164-170℃,密度为0.92g/</w:t>
            </w:r>
            <w:r>
              <w:rPr>
                <w:sz w:val="25"/>
                <w:szCs w:val="25"/>
              </w:rPr>
              <w:t>cm</w:t>
            </w:r>
            <w:r>
              <w:rPr>
                <w:spacing w:val="6"/>
                <w:sz w:val="25"/>
                <w:szCs w:val="25"/>
              </w:rPr>
              <w:t>³</w:t>
            </w:r>
            <w:r>
              <w:rPr>
                <w:spacing w:val="5"/>
                <w:sz w:val="25"/>
                <w:szCs w:val="25"/>
              </w:rPr>
              <w:t>,是一种半结晶</w:t>
            </w:r>
          </w:p>
          <w:p>
            <w:pPr>
              <w:pStyle w:val="TableText"/>
              <w:spacing w:before="7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的热塑性塑料。具有较高的耐冲击性，机械性</w:t>
            </w:r>
          </w:p>
          <w:p>
            <w:pPr>
              <w:pStyle w:val="TableText"/>
              <w:spacing w:before="73" w:line="189" w:lineRule="auto"/>
              <w:ind w:left="411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质强韧，抗多种有机溶剂和酸碱腐蚀。</w:t>
            </w:r>
          </w:p>
        </w:tc>
        <w:tc>
          <w:tcPr>
            <w:tcW w:w="1539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2" w:lineRule="auto"/>
              <w:ind w:left="516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不燃</w:t>
            </w:r>
          </w:p>
        </w:tc>
        <w:tc>
          <w:tcPr>
            <w:tcW w:w="2183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20" w:lineRule="auto"/>
              <w:ind w:left="708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无资料</w:t>
            </w:r>
          </w:p>
        </w:tc>
      </w:tr>
    </w:tbl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pStyle w:val="BodyText"/>
        <w:spacing w:line="296" w:lineRule="auto"/>
      </w:pPr>
    </w:p>
    <w:p>
      <w:pPr>
        <w:spacing w:before="81" w:line="183" w:lineRule="auto"/>
        <w:ind w:left="6860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4"/>
          <w:sz w:val="25"/>
          <w:szCs w:val="25"/>
        </w:rPr>
        <w:t>25</w:t>
      </w:r>
    </w:p>
    <w:p>
      <w:pPr>
        <w:spacing w:line="183" w:lineRule="auto"/>
        <w:rPr>
          <w:rFonts w:ascii="SimSun" w:eastAsia="SimSun" w:hAnsi="SimSun" w:cs="SimSun"/>
          <w:sz w:val="25"/>
          <w:szCs w:val="25"/>
        </w:rPr>
        <w:sectPr>
          <w:pgSz w:w="20000" w:h="28260"/>
          <w:pgMar w:top="1994" w:right="3000" w:bottom="0" w:left="3000" w:header="0" w:footer="0" w:gutter="0"/>
          <w:pgNumType w:start="25"/>
          <w:cols w:space="708"/>
        </w:sectPr>
      </w:pPr>
    </w:p>
    <w:tbl>
      <w:tblPr>
        <w:tblStyle w:val="TableNormal24"/>
        <w:tblW w:w="10704" w:type="dxa"/>
        <w:tblInd w:w="1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64"/>
        <w:gridCol w:w="819"/>
        <w:gridCol w:w="260"/>
        <w:gridCol w:w="190"/>
        <w:gridCol w:w="1109"/>
        <w:gridCol w:w="839"/>
        <w:gridCol w:w="350"/>
        <w:gridCol w:w="1309"/>
        <w:gridCol w:w="939"/>
        <w:gridCol w:w="270"/>
        <w:gridCol w:w="819"/>
        <w:gridCol w:w="739"/>
        <w:gridCol w:w="629"/>
        <w:gridCol w:w="1468"/>
      </w:tblGrid>
      <w:tr>
        <w:tblPrEx>
          <w:tblW w:w="10704" w:type="dxa"/>
          <w:tblInd w:w="16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94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1" w:lineRule="auto"/>
              <w:ind w:left="379" w:hanging="129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环氧树</w:t>
            </w:r>
            <w:r>
              <w:rPr>
                <w:spacing w:val="1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脂</w:t>
            </w:r>
          </w:p>
        </w:tc>
        <w:tc>
          <w:tcPr>
            <w:tcW w:w="5006" w:type="dxa"/>
            <w:gridSpan w:val="7"/>
            <w:vAlign w:val="top"/>
          </w:tcPr>
          <w:p>
            <w:pPr>
              <w:pStyle w:val="TableText"/>
              <w:spacing w:before="114" w:line="203" w:lineRule="auto"/>
              <w:ind w:left="6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环氧树脂是一种高分子聚合物，分子式为</w:t>
            </w:r>
          </w:p>
          <w:p>
            <w:pPr>
              <w:pStyle w:val="TableText"/>
              <w:spacing w:line="216" w:lineRule="auto"/>
              <w:jc w:val="right"/>
              <w:rPr>
                <w:sz w:val="27"/>
                <w:szCs w:val="27"/>
              </w:rPr>
            </w:pPr>
            <w:r>
              <w:rPr>
                <w:spacing w:val="-6"/>
                <w:sz w:val="27"/>
                <w:szCs w:val="27"/>
              </w:rPr>
              <w:t>(C11H12O3)n,是指分子中含有两个以上环氧</w:t>
            </w:r>
          </w:p>
          <w:p>
            <w:pPr>
              <w:pStyle w:val="TableText"/>
              <w:spacing w:before="6" w:line="219" w:lineRule="auto"/>
              <w:jc w:val="right"/>
              <w:rPr>
                <w:sz w:val="27"/>
                <w:szCs w:val="27"/>
              </w:rPr>
            </w:pPr>
            <w:r>
              <w:rPr>
                <w:spacing w:val="-21"/>
                <w:sz w:val="27"/>
                <w:szCs w:val="27"/>
              </w:rPr>
              <w:t>基团的一类聚合物的总称。它是环氧氯丙烷与</w:t>
            </w:r>
          </w:p>
          <w:p>
            <w:pPr>
              <w:pStyle w:val="TableText"/>
              <w:spacing w:before="31" w:line="204" w:lineRule="auto"/>
              <w:ind w:left="87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双酚A或多元醇的缩聚产物。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215" w:lineRule="auto"/>
              <w:ind w:left="474" w:hanging="449"/>
              <w:rPr>
                <w:sz w:val="27"/>
                <w:szCs w:val="27"/>
              </w:rPr>
            </w:pPr>
            <w:r>
              <w:rPr>
                <w:spacing w:val="-17"/>
                <w:sz w:val="27"/>
                <w:szCs w:val="27"/>
              </w:rPr>
              <w:t>遇明火高热，</w:t>
            </w:r>
            <w:r>
              <w:rPr>
                <w:spacing w:val="3"/>
                <w:sz w:val="27"/>
                <w:szCs w:val="27"/>
              </w:rPr>
              <w:t xml:space="preserve"> </w:t>
            </w:r>
            <w:r>
              <w:rPr>
                <w:spacing w:val="-7"/>
                <w:sz w:val="27"/>
                <w:szCs w:val="27"/>
              </w:rPr>
              <w:t>可燃</w:t>
            </w:r>
          </w:p>
        </w:tc>
        <w:tc>
          <w:tcPr>
            <w:tcW w:w="2097" w:type="dxa"/>
            <w:gridSpan w:val="2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214" w:lineRule="auto"/>
              <w:ind w:left="7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LD50:11400mg/kg</w:t>
            </w:r>
          </w:p>
          <w:p>
            <w:pPr>
              <w:pStyle w:val="TableText"/>
              <w:spacing w:before="37" w:line="220" w:lineRule="auto"/>
              <w:ind w:left="347"/>
              <w:rPr>
                <w:sz w:val="27"/>
                <w:szCs w:val="27"/>
              </w:rPr>
            </w:pPr>
            <w:r>
              <w:rPr>
                <w:spacing w:val="9"/>
                <w:sz w:val="27"/>
                <w:szCs w:val="27"/>
              </w:rPr>
              <w:t>(大鼠经口)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114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jc w:val="right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聚氨酯</w:t>
            </w:r>
          </w:p>
        </w:tc>
        <w:tc>
          <w:tcPr>
            <w:tcW w:w="5006" w:type="dxa"/>
            <w:gridSpan w:val="7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33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聚氨基甲酸酯，是一种高分子化合物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2" w:lineRule="auto"/>
              <w:ind w:left="505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可燃</w:t>
            </w:r>
          </w:p>
        </w:tc>
        <w:tc>
          <w:tcPr>
            <w:tcW w:w="2097" w:type="dxa"/>
            <w:gridSpan w:val="2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ind w:left="617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无资料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3797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0" w:type="dxa"/>
            <w:gridSpan w:val="13"/>
            <w:vAlign w:val="top"/>
          </w:tcPr>
          <w:p>
            <w:pPr>
              <w:pStyle w:val="TableText"/>
              <w:spacing w:before="233" w:line="220" w:lineRule="auto"/>
              <w:ind w:left="730"/>
              <w:rPr>
                <w:sz w:val="27"/>
                <w:szCs w:val="27"/>
              </w:rPr>
            </w:pPr>
            <w:r>
              <w:rPr>
                <w:spacing w:val="55"/>
                <w:sz w:val="27"/>
                <w:szCs w:val="27"/>
              </w:rPr>
              <w:t>(4)涉</w:t>
            </w:r>
            <w:r>
              <w:rPr>
                <w:sz w:val="27"/>
                <w:szCs w:val="27"/>
              </w:rPr>
              <w:t>VOC</w:t>
            </w:r>
            <w:r>
              <w:rPr>
                <w:spacing w:val="-54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s</w:t>
            </w:r>
            <w:r>
              <w:rPr>
                <w:spacing w:val="55"/>
                <w:sz w:val="27"/>
                <w:szCs w:val="27"/>
              </w:rPr>
              <w:t>物料判定</w:t>
            </w:r>
          </w:p>
          <w:p>
            <w:pPr>
              <w:pStyle w:val="TableText"/>
              <w:spacing w:before="185" w:line="218" w:lineRule="auto"/>
              <w:ind w:left="72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根据企业提供的MSDS成分鉴定报告，项目丙烯酸树脂漆VOCs含量小于</w:t>
            </w:r>
          </w:p>
          <w:p>
            <w:pPr>
              <w:pStyle w:val="TableText"/>
              <w:spacing w:before="174" w:line="548" w:lineRule="exact"/>
              <w:ind w:left="120"/>
              <w:rPr>
                <w:sz w:val="27"/>
                <w:szCs w:val="27"/>
              </w:rPr>
            </w:pPr>
            <w:r>
              <w:rPr>
                <w:spacing w:val="48"/>
                <w:position w:val="21"/>
                <w:sz w:val="27"/>
                <w:szCs w:val="27"/>
              </w:rPr>
              <w:t>250g/L,满足《低挥发性有机化合物含量涂料产品技术要求》(</w:t>
            </w:r>
            <w:r>
              <w:rPr>
                <w:position w:val="21"/>
                <w:sz w:val="27"/>
                <w:szCs w:val="27"/>
              </w:rPr>
              <w:t>GB</w:t>
            </w:r>
            <w:r>
              <w:rPr>
                <w:spacing w:val="48"/>
                <w:position w:val="21"/>
                <w:sz w:val="27"/>
                <w:szCs w:val="27"/>
              </w:rPr>
              <w:t>/T</w:t>
            </w:r>
          </w:p>
          <w:p>
            <w:pPr>
              <w:pStyle w:val="TableText"/>
              <w:spacing w:line="218" w:lineRule="auto"/>
              <w:ind w:left="1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38597-2020))表1“型材涂料其他”中水性涂料中VOC含量的要求</w:t>
            </w:r>
          </w:p>
          <w:p>
            <w:pPr>
              <w:pStyle w:val="TableText"/>
              <w:spacing w:before="201" w:line="219" w:lineRule="auto"/>
              <w:ind w:left="870"/>
              <w:rPr>
                <w:sz w:val="27"/>
                <w:szCs w:val="27"/>
              </w:rPr>
            </w:pPr>
            <w:r>
              <w:rPr>
                <w:spacing w:val="46"/>
                <w:sz w:val="27"/>
                <w:szCs w:val="27"/>
              </w:rPr>
              <w:t>(5)涉</w:t>
            </w:r>
            <w:r>
              <w:rPr>
                <w:sz w:val="27"/>
                <w:szCs w:val="27"/>
              </w:rPr>
              <w:t>VOC</w:t>
            </w:r>
            <w:r>
              <w:rPr>
                <w:spacing w:val="-59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s</w:t>
            </w:r>
            <w:r>
              <w:rPr>
                <w:spacing w:val="46"/>
                <w:sz w:val="27"/>
                <w:szCs w:val="27"/>
              </w:rPr>
              <w:t>物料用量核算</w:t>
            </w:r>
          </w:p>
          <w:p>
            <w:pPr>
              <w:pStyle w:val="TableText"/>
              <w:spacing w:before="200" w:line="219" w:lineRule="auto"/>
              <w:ind w:left="730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项目需要浸漆的总面积核算情况见表2-7。</w:t>
            </w:r>
          </w:p>
          <w:p>
            <w:pPr>
              <w:pStyle w:val="TableText"/>
              <w:spacing w:before="326" w:line="217" w:lineRule="auto"/>
              <w:ind w:left="3094"/>
              <w:rPr>
                <w:sz w:val="27"/>
                <w:szCs w:val="27"/>
              </w:rPr>
            </w:pPr>
            <w:r>
              <w:rPr>
                <w:b/>
                <w:bCs/>
                <w:spacing w:val="-4"/>
                <w:sz w:val="27"/>
                <w:szCs w:val="27"/>
              </w:rPr>
              <w:t>表2-7</w:t>
            </w:r>
            <w:r>
              <w:rPr>
                <w:spacing w:val="-4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4"/>
                <w:sz w:val="27"/>
                <w:szCs w:val="27"/>
              </w:rPr>
              <w:t>浸漆面积核算一览表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33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  <w:spacing w:before="48" w:line="192" w:lineRule="auto"/>
              <w:ind w:left="130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序号</w:t>
            </w:r>
          </w:p>
        </w:tc>
        <w:tc>
          <w:tcPr>
            <w:tcW w:w="2398" w:type="dxa"/>
            <w:gridSpan w:val="4"/>
            <w:vAlign w:val="top"/>
          </w:tcPr>
          <w:p>
            <w:pPr>
              <w:pStyle w:val="TableText"/>
              <w:spacing w:before="45" w:line="194" w:lineRule="auto"/>
              <w:ind w:left="651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产品名称</w:t>
            </w:r>
          </w:p>
        </w:tc>
        <w:tc>
          <w:tcPr>
            <w:tcW w:w="2598" w:type="dxa"/>
            <w:gridSpan w:val="3"/>
            <w:vAlign w:val="top"/>
          </w:tcPr>
          <w:p>
            <w:pPr>
              <w:pStyle w:val="TableText"/>
              <w:spacing w:before="45" w:line="194" w:lineRule="auto"/>
              <w:ind w:left="213"/>
              <w:rPr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需浸漆木柄量(把)</w:t>
            </w:r>
          </w:p>
        </w:tc>
        <w:tc>
          <w:tcPr>
            <w:tcW w:w="1828" w:type="dxa"/>
            <w:gridSpan w:val="3"/>
            <w:vAlign w:val="top"/>
          </w:tcPr>
          <w:p>
            <w:pPr>
              <w:pStyle w:val="TableText"/>
              <w:spacing w:before="45" w:line="194" w:lineRule="auto"/>
              <w:jc w:val="right"/>
              <w:rPr>
                <w:sz w:val="27"/>
                <w:szCs w:val="27"/>
              </w:rPr>
            </w:pPr>
            <w:r>
              <w:rPr>
                <w:spacing w:val="21"/>
                <w:sz w:val="27"/>
                <w:szCs w:val="27"/>
              </w:rPr>
              <w:t>浸漆面积(m²)</w:t>
            </w:r>
          </w:p>
        </w:tc>
        <w:tc>
          <w:tcPr>
            <w:tcW w:w="2097" w:type="dxa"/>
            <w:gridSpan w:val="2"/>
            <w:vAlign w:val="top"/>
          </w:tcPr>
          <w:p>
            <w:pPr>
              <w:pStyle w:val="TableText"/>
              <w:spacing w:before="45" w:line="194" w:lineRule="auto"/>
              <w:jc w:val="right"/>
              <w:rPr>
                <w:sz w:val="27"/>
                <w:szCs w:val="27"/>
              </w:rPr>
            </w:pPr>
            <w:r>
              <w:rPr>
                <w:spacing w:val="21"/>
                <w:sz w:val="27"/>
                <w:szCs w:val="27"/>
              </w:rPr>
              <w:t>年浸漆面积(m²)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40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TableText"/>
              <w:spacing w:before="145" w:line="167" w:lineRule="auto"/>
              <w:ind w:left="33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2398" w:type="dxa"/>
            <w:gridSpan w:val="4"/>
            <w:vAlign w:val="top"/>
          </w:tcPr>
          <w:p>
            <w:pPr>
              <w:pStyle w:val="TableText"/>
              <w:spacing w:before="77" w:line="214" w:lineRule="auto"/>
              <w:ind w:left="381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油漆刷(木柄)</w:t>
            </w:r>
          </w:p>
        </w:tc>
        <w:tc>
          <w:tcPr>
            <w:tcW w:w="2598" w:type="dxa"/>
            <w:gridSpan w:val="3"/>
            <w:vAlign w:val="top"/>
          </w:tcPr>
          <w:p>
            <w:pPr>
              <w:pStyle w:val="TableText"/>
              <w:spacing w:before="147" w:line="166" w:lineRule="auto"/>
              <w:ind w:left="883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500000</w:t>
            </w:r>
          </w:p>
        </w:tc>
        <w:tc>
          <w:tcPr>
            <w:tcW w:w="1828" w:type="dxa"/>
            <w:gridSpan w:val="3"/>
            <w:vAlign w:val="top"/>
          </w:tcPr>
          <w:p>
            <w:pPr>
              <w:pStyle w:val="TableText"/>
              <w:spacing w:before="147" w:line="166" w:lineRule="auto"/>
              <w:ind w:left="63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0.06</w:t>
            </w:r>
          </w:p>
        </w:tc>
        <w:tc>
          <w:tcPr>
            <w:tcW w:w="2097" w:type="dxa"/>
            <w:gridSpan w:val="2"/>
            <w:vAlign w:val="top"/>
          </w:tcPr>
          <w:p>
            <w:pPr>
              <w:pStyle w:val="TableText"/>
              <w:spacing w:before="147" w:line="166" w:lineRule="auto"/>
              <w:ind w:left="687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30000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6396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0" w:type="dxa"/>
            <w:gridSpan w:val="13"/>
            <w:vAlign w:val="top"/>
          </w:tcPr>
          <w:p>
            <w:pPr>
              <w:pStyle w:val="TableText"/>
              <w:spacing w:before="169" w:line="214" w:lineRule="auto"/>
              <w:ind w:left="730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m=p·δ·S·10-/(NVe)</w:t>
            </w:r>
          </w:p>
          <w:p>
            <w:pPr>
              <w:pStyle w:val="TableText"/>
              <w:spacing w:before="254" w:line="220" w:lineRule="auto"/>
              <w:ind w:left="730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其中：m—总用量(t/a);</w:t>
            </w:r>
          </w:p>
          <w:p>
            <w:pPr>
              <w:pStyle w:val="TableText"/>
              <w:spacing w:before="168" w:line="214" w:lineRule="auto"/>
              <w:ind w:left="710"/>
              <w:rPr>
                <w:sz w:val="27"/>
                <w:szCs w:val="27"/>
              </w:rPr>
            </w:pPr>
            <w:r>
              <w:rPr>
                <w:spacing w:val="9"/>
                <w:sz w:val="27"/>
                <w:szCs w:val="27"/>
              </w:rPr>
              <w:t>p—油漆密度(g/</w:t>
            </w:r>
            <w:r>
              <w:rPr>
                <w:sz w:val="27"/>
                <w:szCs w:val="27"/>
              </w:rPr>
              <w:t>cm</w:t>
            </w:r>
            <w:r>
              <w:rPr>
                <w:spacing w:val="9"/>
                <w:sz w:val="27"/>
                <w:szCs w:val="27"/>
              </w:rPr>
              <w:t>³),根据建设单位提供数据，漆密度取1.25g/</w:t>
            </w:r>
            <w:r>
              <w:rPr>
                <w:sz w:val="27"/>
                <w:szCs w:val="27"/>
              </w:rPr>
              <w:t>cm</w:t>
            </w:r>
            <w:r>
              <w:rPr>
                <w:spacing w:val="9"/>
                <w:sz w:val="27"/>
                <w:szCs w:val="27"/>
              </w:rPr>
              <w:t>³;</w:t>
            </w:r>
          </w:p>
          <w:p>
            <w:pPr>
              <w:pStyle w:val="TableText"/>
              <w:spacing w:before="212" w:line="216" w:lineRule="auto"/>
              <w:ind w:left="73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δ—油漆涂层厚度(μm),根据建设单位提供数据，漆</w:t>
            </w:r>
            <w:r>
              <w:rPr>
                <w:spacing w:val="-1"/>
                <w:sz w:val="27"/>
                <w:szCs w:val="27"/>
              </w:rPr>
              <w:t>取65μm</w:t>
            </w:r>
          </w:p>
          <w:p>
            <w:pPr>
              <w:pStyle w:val="TableText"/>
              <w:spacing w:before="218" w:line="219" w:lineRule="auto"/>
              <w:ind w:left="730"/>
              <w:rPr>
                <w:sz w:val="27"/>
                <w:szCs w:val="27"/>
              </w:rPr>
            </w:pPr>
            <w:r>
              <w:rPr>
                <w:spacing w:val="13"/>
                <w:sz w:val="27"/>
                <w:szCs w:val="27"/>
              </w:rPr>
              <w:t>S—涂装总面积(m²/年);</w:t>
            </w:r>
          </w:p>
          <w:p>
            <w:pPr>
              <w:pStyle w:val="TableText"/>
              <w:spacing w:before="195" w:line="537" w:lineRule="exact"/>
              <w:ind w:left="690"/>
              <w:rPr>
                <w:sz w:val="27"/>
                <w:szCs w:val="27"/>
              </w:rPr>
            </w:pPr>
            <w:r>
              <w:rPr>
                <w:position w:val="20"/>
                <w:sz w:val="27"/>
                <w:szCs w:val="27"/>
              </w:rPr>
              <w:t>NV—油漆中的体积固体份(%),根据项目丙烯酸酯水性漆配比</w:t>
            </w:r>
            <w:r>
              <w:rPr>
                <w:spacing w:val="-1"/>
                <w:position w:val="20"/>
                <w:sz w:val="27"/>
                <w:szCs w:val="27"/>
              </w:rPr>
              <w:t>计算所得</w:t>
            </w:r>
          </w:p>
          <w:p>
            <w:pPr>
              <w:pStyle w:val="TableText"/>
              <w:spacing w:before="1" w:line="220" w:lineRule="auto"/>
              <w:ind w:left="100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N</w:t>
            </w:r>
            <w:r>
              <w:rPr>
                <w:spacing w:val="-56"/>
                <w:sz w:val="27"/>
                <w:szCs w:val="27"/>
              </w:rPr>
              <w:t xml:space="preserve"> </w:t>
            </w:r>
            <w:r>
              <w:rPr>
                <w:spacing w:val="-11"/>
                <w:sz w:val="27"/>
                <w:szCs w:val="27"/>
              </w:rPr>
              <w:t>V</w:t>
            </w:r>
            <w:r>
              <w:rPr>
                <w:spacing w:val="-51"/>
                <w:sz w:val="27"/>
                <w:szCs w:val="27"/>
              </w:rPr>
              <w:t xml:space="preserve"> </w:t>
            </w:r>
            <w:r>
              <w:rPr>
                <w:spacing w:val="-11"/>
                <w:sz w:val="27"/>
                <w:szCs w:val="27"/>
              </w:rPr>
              <w:t>为</w:t>
            </w:r>
            <w:r>
              <w:rPr>
                <w:spacing w:val="-49"/>
                <w:sz w:val="27"/>
                <w:szCs w:val="27"/>
              </w:rPr>
              <w:t xml:space="preserve"> </w:t>
            </w:r>
            <w:r>
              <w:rPr>
                <w:spacing w:val="-11"/>
                <w:sz w:val="27"/>
                <w:szCs w:val="27"/>
              </w:rPr>
              <w:t>5</w:t>
            </w:r>
            <w:r>
              <w:rPr>
                <w:spacing w:val="-35"/>
                <w:sz w:val="27"/>
                <w:szCs w:val="27"/>
              </w:rPr>
              <w:t xml:space="preserve"> </w:t>
            </w:r>
            <w:r>
              <w:rPr>
                <w:spacing w:val="-11"/>
                <w:sz w:val="27"/>
                <w:szCs w:val="27"/>
              </w:rPr>
              <w:t>1</w:t>
            </w:r>
            <w:r>
              <w:rPr>
                <w:spacing w:val="-62"/>
                <w:sz w:val="27"/>
                <w:szCs w:val="27"/>
              </w:rPr>
              <w:t xml:space="preserve"> </w:t>
            </w:r>
            <w:r>
              <w:rPr>
                <w:spacing w:val="-11"/>
                <w:sz w:val="27"/>
                <w:szCs w:val="27"/>
              </w:rPr>
              <w:t>% ;</w:t>
            </w:r>
          </w:p>
          <w:p>
            <w:pPr>
              <w:pStyle w:val="TableText"/>
              <w:spacing w:before="203" w:line="218" w:lineRule="auto"/>
              <w:ind w:left="73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e-上漆率，本次评价取95%。</w:t>
            </w:r>
          </w:p>
          <w:p>
            <w:pPr>
              <w:pStyle w:val="TableText"/>
              <w:spacing w:before="203" w:line="219" w:lineRule="auto"/>
              <w:ind w:left="73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根据上式计算可知，项目丙烯酸酯水性漆用量约5.04t/a。</w:t>
            </w:r>
          </w:p>
          <w:p>
            <w:pPr>
              <w:pStyle w:val="TableText"/>
              <w:spacing w:before="181" w:line="220" w:lineRule="auto"/>
              <w:ind w:left="730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漆物料平衡：</w:t>
            </w:r>
          </w:p>
          <w:p>
            <w:pPr>
              <w:pStyle w:val="TableText"/>
              <w:spacing w:before="227" w:line="219" w:lineRule="auto"/>
              <w:ind w:left="730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项目浸漆过程漆物料平衡表见下表2-8。</w:t>
            </w:r>
          </w:p>
          <w:p>
            <w:pPr>
              <w:pStyle w:val="TableText"/>
              <w:spacing w:before="307" w:line="220" w:lineRule="auto"/>
              <w:ind w:left="3084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表2-8</w:t>
            </w:r>
            <w:r>
              <w:rPr>
                <w:sz w:val="27"/>
                <w:szCs w:val="27"/>
              </w:rPr>
              <w:t xml:space="preserve">  </w:t>
            </w:r>
            <w:r>
              <w:rPr>
                <w:b/>
                <w:bCs/>
                <w:sz w:val="27"/>
                <w:szCs w:val="27"/>
              </w:rPr>
              <w:t>漆物料平衡表(t/a)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47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7"/>
            <w:vAlign w:val="top"/>
          </w:tcPr>
          <w:p>
            <w:pPr>
              <w:pStyle w:val="TableText"/>
              <w:spacing w:before="111" w:line="220" w:lineRule="auto"/>
              <w:ind w:left="2130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投入</w:t>
            </w:r>
          </w:p>
        </w:tc>
        <w:tc>
          <w:tcPr>
            <w:tcW w:w="4864" w:type="dxa"/>
            <w:gridSpan w:val="6"/>
            <w:vAlign w:val="top"/>
          </w:tcPr>
          <w:p>
            <w:pPr>
              <w:pStyle w:val="TableText"/>
              <w:spacing w:before="111" w:line="219" w:lineRule="auto"/>
              <w:ind w:left="2234"/>
              <w:rPr>
                <w:sz w:val="27"/>
                <w:szCs w:val="27"/>
              </w:rPr>
            </w:pPr>
            <w:r>
              <w:rPr>
                <w:spacing w:val="16"/>
                <w:sz w:val="27"/>
                <w:szCs w:val="27"/>
              </w:rPr>
              <w:t>产出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469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3"/>
            <w:vAlign w:val="top"/>
          </w:tcPr>
          <w:p>
            <w:pPr>
              <w:pStyle w:val="TableText"/>
              <w:spacing w:before="111" w:line="219" w:lineRule="auto"/>
              <w:ind w:left="350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来源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12" w:line="221" w:lineRule="auto"/>
              <w:ind w:left="271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用量</w:t>
            </w:r>
          </w:p>
        </w:tc>
        <w:tc>
          <w:tcPr>
            <w:tcW w:w="1189" w:type="dxa"/>
            <w:gridSpan w:val="2"/>
            <w:vAlign w:val="top"/>
          </w:tcPr>
          <w:p>
            <w:pPr>
              <w:pStyle w:val="TableText"/>
              <w:spacing w:before="111" w:line="220" w:lineRule="auto"/>
              <w:ind w:left="312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成分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before="111" w:line="219" w:lineRule="auto"/>
              <w:ind w:left="373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含量</w:t>
            </w:r>
          </w:p>
        </w:tc>
        <w:tc>
          <w:tcPr>
            <w:tcW w:w="2028" w:type="dxa"/>
            <w:gridSpan w:val="3"/>
            <w:vAlign w:val="top"/>
          </w:tcPr>
          <w:p>
            <w:pPr>
              <w:pStyle w:val="TableText"/>
              <w:spacing w:before="112" w:line="221" w:lineRule="auto"/>
              <w:ind w:left="734"/>
              <w:rPr>
                <w:sz w:val="27"/>
                <w:szCs w:val="27"/>
              </w:rPr>
            </w:pPr>
            <w:r>
              <w:rPr>
                <w:spacing w:val="14"/>
                <w:sz w:val="27"/>
                <w:szCs w:val="27"/>
              </w:rPr>
              <w:t>去向</w:t>
            </w:r>
          </w:p>
        </w:tc>
        <w:tc>
          <w:tcPr>
            <w:tcW w:w="1368" w:type="dxa"/>
            <w:gridSpan w:val="2"/>
            <w:vAlign w:val="top"/>
          </w:tcPr>
          <w:p>
            <w:pPr>
              <w:pStyle w:val="TableText"/>
              <w:spacing w:before="111" w:line="220" w:lineRule="auto"/>
              <w:ind w:left="406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成分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1" w:line="219" w:lineRule="auto"/>
              <w:ind w:left="538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含量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47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209" w:lineRule="auto"/>
              <w:ind w:left="220" w:right="81" w:hanging="140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丙烯酸酯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3"/>
                <w:sz w:val="27"/>
                <w:szCs w:val="27"/>
              </w:rPr>
              <w:t>水性漆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81" w:line="183" w:lineRule="auto"/>
              <w:ind w:left="271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5.04</w:t>
            </w:r>
          </w:p>
        </w:tc>
        <w:tc>
          <w:tcPr>
            <w:tcW w:w="1189" w:type="dxa"/>
            <w:gridSpan w:val="2"/>
            <w:vAlign w:val="top"/>
          </w:tcPr>
          <w:p>
            <w:pPr>
              <w:pStyle w:val="TableText"/>
              <w:spacing w:before="112" w:line="219" w:lineRule="auto"/>
              <w:ind w:left="182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固体份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before="181" w:line="183" w:lineRule="auto"/>
              <w:ind w:left="243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2.5704</w:t>
            </w:r>
          </w:p>
        </w:tc>
        <w:tc>
          <w:tcPr>
            <w:tcW w:w="2028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ind w:left="194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其中(有组织)</w:t>
            </w:r>
          </w:p>
        </w:tc>
        <w:tc>
          <w:tcPr>
            <w:tcW w:w="136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36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有机废气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4" w:lineRule="auto"/>
              <w:ind w:left="218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0.018144</w:t>
            </w: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410"/>
        </w:trPr>
        <w:tc>
          <w:tcPr>
            <w:tcW w:w="9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89" w:line="212" w:lineRule="auto"/>
              <w:ind w:left="47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/</w:t>
            </w:r>
          </w:p>
        </w:tc>
        <w:tc>
          <w:tcPr>
            <w:tcW w:w="1189" w:type="dxa"/>
            <w:gridSpan w:val="2"/>
            <w:vAlign w:val="top"/>
          </w:tcPr>
          <w:p>
            <w:pPr>
              <w:pStyle w:val="TableText"/>
              <w:spacing w:before="151" w:line="170" w:lineRule="auto"/>
              <w:ind w:left="312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VOCs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before="151" w:line="170" w:lineRule="auto"/>
              <w:ind w:left="243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0.2016</w:t>
            </w:r>
          </w:p>
        </w:tc>
        <w:tc>
          <w:tcPr>
            <w:tcW w:w="2028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704" w:type="dxa"/>
          <w:tblInd w:w="1630" w:type="dxa"/>
          <w:tblLayout w:type="fixed"/>
        </w:tblPrEx>
        <w:trPr>
          <w:trHeight w:val="465"/>
        </w:trPr>
        <w:tc>
          <w:tcPr>
            <w:tcW w:w="9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19" w:line="224" w:lineRule="auto"/>
              <w:ind w:left="471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/</w:t>
            </w:r>
          </w:p>
        </w:tc>
        <w:tc>
          <w:tcPr>
            <w:tcW w:w="1189" w:type="dxa"/>
            <w:gridSpan w:val="2"/>
            <w:vAlign w:val="top"/>
          </w:tcPr>
          <w:p>
            <w:pPr>
              <w:pStyle w:val="TableText"/>
              <w:spacing w:before="112" w:line="219" w:lineRule="auto"/>
              <w:ind w:left="45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水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before="181" w:line="183" w:lineRule="auto"/>
              <w:ind w:left="303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2.268</w:t>
            </w:r>
          </w:p>
        </w:tc>
        <w:tc>
          <w:tcPr>
            <w:tcW w:w="2028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75" w:line="183" w:lineRule="auto"/>
        <w:ind w:left="685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26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  <w:sectPr>
          <w:pgSz w:w="20000" w:h="28260"/>
          <w:pgMar w:top="2015" w:right="3000" w:bottom="0" w:left="3000" w:header="0" w:footer="0" w:gutter="0"/>
          <w:pgNumType w:start="26"/>
          <w:cols w:space="708"/>
        </w:sectPr>
      </w:pPr>
    </w:p>
    <w:tbl>
      <w:tblPr>
        <w:tblStyle w:val="TableNormal25"/>
        <w:tblW w:w="10669" w:type="dxa"/>
        <w:tblInd w:w="1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4"/>
        <w:gridCol w:w="909"/>
        <w:gridCol w:w="320"/>
        <w:gridCol w:w="1119"/>
        <w:gridCol w:w="539"/>
        <w:gridCol w:w="639"/>
        <w:gridCol w:w="799"/>
        <w:gridCol w:w="539"/>
        <w:gridCol w:w="739"/>
        <w:gridCol w:w="1279"/>
        <w:gridCol w:w="280"/>
        <w:gridCol w:w="1089"/>
        <w:gridCol w:w="1424"/>
      </w:tblGrid>
      <w:tr>
        <w:tblPrEx>
          <w:tblW w:w="10669" w:type="dxa"/>
          <w:tblInd w:w="16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4"/>
        </w:trPr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112" w:line="224" w:lineRule="auto"/>
              <w:ind w:left="5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12" w:line="224" w:lineRule="auto"/>
              <w:ind w:left="4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78" w:type="dxa"/>
            <w:gridSpan w:val="2"/>
            <w:vAlign w:val="top"/>
          </w:tcPr>
          <w:p>
            <w:pPr>
              <w:pStyle w:val="TableText"/>
              <w:spacing w:before="112" w:line="224" w:lineRule="auto"/>
              <w:ind w:left="5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pStyle w:val="TableText"/>
              <w:spacing w:before="112" w:line="224" w:lineRule="auto"/>
              <w:ind w:left="59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201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220" w:lineRule="auto"/>
              <w:ind w:left="156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其中(无组织)</w:t>
            </w:r>
          </w:p>
        </w:tc>
        <w:tc>
          <w:tcPr>
            <w:tcW w:w="13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18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有机废气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84" w:lineRule="auto"/>
              <w:ind w:left="269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0.02016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1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88" w:line="224" w:lineRule="auto"/>
              <w:ind w:left="5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88" w:line="224" w:lineRule="auto"/>
              <w:ind w:left="4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78" w:type="dxa"/>
            <w:gridSpan w:val="2"/>
            <w:vAlign w:val="top"/>
          </w:tcPr>
          <w:p>
            <w:pPr>
              <w:pStyle w:val="TableText"/>
              <w:spacing w:before="88" w:line="224" w:lineRule="auto"/>
              <w:ind w:left="5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pStyle w:val="TableText"/>
              <w:spacing w:before="88" w:line="224" w:lineRule="auto"/>
              <w:ind w:left="59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2018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4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108" w:line="224" w:lineRule="auto"/>
              <w:ind w:left="5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08" w:line="224" w:lineRule="auto"/>
              <w:ind w:left="4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78" w:type="dxa"/>
            <w:gridSpan w:val="2"/>
            <w:vAlign w:val="top"/>
          </w:tcPr>
          <w:p>
            <w:pPr>
              <w:pStyle w:val="TableText"/>
              <w:spacing w:before="108" w:line="224" w:lineRule="auto"/>
              <w:ind w:left="5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pStyle w:val="TableText"/>
              <w:spacing w:before="108" w:line="224" w:lineRule="auto"/>
              <w:ind w:left="59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201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6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118" w:line="224" w:lineRule="auto"/>
              <w:ind w:left="5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18" w:line="224" w:lineRule="auto"/>
              <w:ind w:left="4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78" w:type="dxa"/>
            <w:gridSpan w:val="2"/>
            <w:vAlign w:val="top"/>
          </w:tcPr>
          <w:p>
            <w:pPr>
              <w:pStyle w:val="TableText"/>
              <w:spacing w:before="118" w:line="224" w:lineRule="auto"/>
              <w:ind w:left="5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pStyle w:val="TableText"/>
              <w:spacing w:before="118" w:line="224" w:lineRule="auto"/>
              <w:ind w:left="59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3387" w:type="dxa"/>
            <w:gridSpan w:val="4"/>
            <w:vAlign w:val="top"/>
          </w:tcPr>
          <w:p>
            <w:pPr>
              <w:pStyle w:val="TableText"/>
              <w:spacing w:before="109" w:line="219" w:lineRule="auto"/>
              <w:ind w:left="118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附若工件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45" w:line="184" w:lineRule="auto"/>
              <w:ind w:left="269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2,44188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6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118" w:line="224" w:lineRule="auto"/>
              <w:ind w:left="5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18" w:line="224" w:lineRule="auto"/>
              <w:ind w:left="4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78" w:type="dxa"/>
            <w:gridSpan w:val="2"/>
            <w:vAlign w:val="top"/>
          </w:tcPr>
          <w:p>
            <w:pPr>
              <w:pStyle w:val="TableText"/>
              <w:spacing w:before="118" w:line="224" w:lineRule="auto"/>
              <w:ind w:left="5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pStyle w:val="TableText"/>
              <w:spacing w:before="118" w:line="224" w:lineRule="auto"/>
              <w:ind w:left="59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3387" w:type="dxa"/>
            <w:gridSpan w:val="4"/>
            <w:vAlign w:val="top"/>
          </w:tcPr>
          <w:p>
            <w:pPr>
              <w:pStyle w:val="TableText"/>
              <w:spacing w:before="111" w:line="219" w:lineRule="auto"/>
              <w:ind w:left="118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水分蒸发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75" w:line="183" w:lineRule="auto"/>
              <w:ind w:left="389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2.268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5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108" w:line="224" w:lineRule="auto"/>
              <w:ind w:left="5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08" w:line="224" w:lineRule="auto"/>
              <w:ind w:left="4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78" w:type="dxa"/>
            <w:gridSpan w:val="2"/>
            <w:vAlign w:val="top"/>
          </w:tcPr>
          <w:p>
            <w:pPr>
              <w:pStyle w:val="TableText"/>
              <w:spacing w:before="108" w:line="224" w:lineRule="auto"/>
              <w:ind w:left="5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pStyle w:val="TableText"/>
              <w:spacing w:before="108" w:line="224" w:lineRule="auto"/>
              <w:ind w:left="59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3387" w:type="dxa"/>
            <w:gridSpan w:val="4"/>
            <w:vAlign w:val="top"/>
          </w:tcPr>
          <w:p>
            <w:pPr>
              <w:pStyle w:val="TableText"/>
              <w:spacing w:before="101" w:line="219" w:lineRule="auto"/>
              <w:ind w:left="1436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槽渣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64" w:line="184" w:lineRule="auto"/>
              <w:ind w:left="269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0.12852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9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138" w:line="224" w:lineRule="auto"/>
              <w:ind w:left="54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38" w:line="224" w:lineRule="auto"/>
              <w:ind w:left="48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178" w:type="dxa"/>
            <w:gridSpan w:val="2"/>
            <w:vAlign w:val="top"/>
          </w:tcPr>
          <w:p>
            <w:pPr>
              <w:pStyle w:val="TableText"/>
              <w:spacing w:before="138" w:line="224" w:lineRule="auto"/>
              <w:ind w:left="5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pStyle w:val="TableText"/>
              <w:spacing w:before="138" w:line="224" w:lineRule="auto"/>
              <w:ind w:left="594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3387" w:type="dxa"/>
            <w:gridSpan w:val="4"/>
            <w:vAlign w:val="top"/>
          </w:tcPr>
          <w:p>
            <w:pPr>
              <w:pStyle w:val="TableText"/>
              <w:spacing w:before="131" w:line="219" w:lineRule="auto"/>
              <w:ind w:left="816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二级活性炭去除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94" w:line="184" w:lineRule="auto"/>
              <w:ind w:left="209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0.163296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4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TableText"/>
              <w:spacing w:before="103" w:line="221" w:lineRule="auto"/>
              <w:ind w:left="35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合计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66" w:line="183" w:lineRule="auto"/>
              <w:ind w:left="301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5.04</w:t>
            </w:r>
          </w:p>
        </w:tc>
        <w:tc>
          <w:tcPr>
            <w:tcW w:w="1178" w:type="dxa"/>
            <w:gridSpan w:val="2"/>
            <w:vAlign w:val="top"/>
          </w:tcPr>
          <w:p>
            <w:pPr>
              <w:pStyle w:val="TableText"/>
              <w:spacing w:before="109" w:line="224" w:lineRule="auto"/>
              <w:ind w:left="51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pStyle w:val="TableText"/>
              <w:spacing w:before="166" w:line="183" w:lineRule="auto"/>
              <w:ind w:left="414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5.04</w:t>
            </w:r>
          </w:p>
        </w:tc>
        <w:tc>
          <w:tcPr>
            <w:tcW w:w="3387" w:type="dxa"/>
            <w:gridSpan w:val="4"/>
            <w:vAlign w:val="top"/>
          </w:tcPr>
          <w:p>
            <w:pPr>
              <w:pStyle w:val="TableText"/>
              <w:spacing w:before="109" w:line="224" w:lineRule="auto"/>
              <w:ind w:left="162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/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66" w:line="183" w:lineRule="auto"/>
              <w:ind w:left="459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5.04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583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5" w:type="dxa"/>
            <w:gridSpan w:val="12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5350" w:lineRule="exact"/>
              <w:ind w:firstLine="970"/>
            </w:pPr>
            <w:r>
              <w:rPr>
                <w:position w:val="-106"/>
              </w:rPr>
              <w:pict>
                <v:group id="_x0000_i1025" style="width:363pt;height:267.5pt;mso-position-horizontal-relative:char;mso-position-vertical-relative:line" coordorigin="0,0" coordsize="7260,5350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6" type="#_x0000_t75" style="width:7260;height:5350;position:absolute" filled="f" stroked="f">
                    <v:imagedata r:id="rId4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4865;height:4920;left:2010;position:absolute;top:19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00" w:lineRule="auto"/>
                            <w:ind w:left="218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广品制有</w:t>
                          </w:r>
                        </w:p>
                        <w:p>
                          <w:pPr>
                            <w:spacing w:line="229" w:lineRule="auto"/>
                            <w:ind w:left="212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14"/>
                              <w:szCs w:val="14"/>
                            </w:rPr>
                            <w:t>(2.44188)</w:t>
                          </w:r>
                        </w:p>
                        <w:p>
                          <w:pPr>
                            <w:spacing w:line="183" w:lineRule="auto"/>
                            <w:ind w:left="156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14"/>
                              <w:szCs w:val="14"/>
                            </w:rPr>
                            <w:t>95</w:t>
                          </w:r>
                          <w:r>
                            <w:rPr>
                              <w:rFonts w:ascii="SimSun" w:eastAsia="SimSun" w:hAnsi="SimSun" w:cs="SimSun"/>
                              <w:spacing w:val="-63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z w:val="14"/>
                              <w:szCs w:val="14"/>
                              <w:u w:val="single" w:color="auto"/>
                            </w:rPr>
                            <w:t xml:space="preserve">        </w:t>
                          </w:r>
                        </w:p>
                        <w:p>
                          <w:pPr>
                            <w:spacing w:line="34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/>
                            <w:ind w:left="228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神法</w:t>
                          </w:r>
                        </w:p>
                        <w:p>
                          <w:pPr>
                            <w:spacing w:line="222" w:lineRule="auto"/>
                            <w:ind w:left="208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14"/>
                              <w:szCs w:val="14"/>
                            </w:rPr>
                            <w:t>(n12×52)</w:t>
                          </w:r>
                        </w:p>
                        <w:p>
                          <w:pPr>
                            <w:spacing w:line="24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219" w:lineRule="auto"/>
                            <w:ind w:left="195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4"/>
                              <w:szCs w:val="14"/>
                              <w:u w:val="single" w:color="auto"/>
                            </w:rPr>
                            <w:t>无组织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14"/>
                              <w:szCs w:val="14"/>
                            </w:rPr>
                            <w:t>F中账京险</w:t>
                          </w:r>
                        </w:p>
                        <w:p>
                          <w:pPr>
                            <w:spacing w:before="26" w:line="222" w:lineRule="auto"/>
                            <w:ind w:left="222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14"/>
                              <w:szCs w:val="14"/>
                            </w:rPr>
                            <w:t>(@0816)</w:t>
                          </w:r>
                        </w:p>
                        <w:p>
                          <w:pPr>
                            <w:spacing w:line="32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5"/>
                            <w:ind w:left="23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sz w:val="14"/>
                              <w:szCs w:val="14"/>
                            </w:rPr>
                            <w:t>开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14"/>
                              <w:szCs w:val="14"/>
                            </w:rPr>
                            <w:t>发</w:t>
                          </w:r>
                          <w:r>
                            <w:rPr>
                              <w:rFonts w:ascii="SimSun" w:eastAsia="SimSun" w:hAnsi="SimSun" w:cs="SimSun"/>
                              <w:spacing w:val="-17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14"/>
                              <w:szCs w:val="14"/>
                            </w:rPr>
                            <w:t>分</w:t>
                          </w:r>
                        </w:p>
                        <w:p>
                          <w:pPr>
                            <w:spacing w:line="222" w:lineRule="auto"/>
                            <w:ind w:left="20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14"/>
                              <w:szCs w:val="14"/>
                            </w:rPr>
                            <w:t>(02016)</w:t>
                          </w:r>
                        </w:p>
                        <w:p>
                          <w:pPr>
                            <w:spacing w:before="279" w:line="198" w:lineRule="auto"/>
                            <w:ind w:left="199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4"/>
                              <w:szCs w:val="14"/>
                            </w:rPr>
                            <w:t>有组的非甲规</w:t>
                          </w:r>
                        </w:p>
                        <w:p>
                          <w:pPr>
                            <w:spacing w:line="220" w:lineRule="auto"/>
                            <w:ind w:left="229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14"/>
                              <w:szCs w:val="14"/>
                            </w:rPr>
                            <w:t>总炀</w:t>
                          </w:r>
                        </w:p>
                        <w:p>
                          <w:pPr>
                            <w:spacing w:before="15" w:line="194" w:lineRule="auto"/>
                            <w:ind w:left="209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14"/>
                              <w:szCs w:val="14"/>
                            </w:rPr>
                            <w:t>(0.18144)</w:t>
                          </w:r>
                        </w:p>
                        <w:p>
                          <w:pPr>
                            <w:spacing w:line="225" w:lineRule="auto"/>
                            <w:ind w:left="4110" w:right="20" w:firstLine="1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4"/>
                              <w:szCs w:val="14"/>
                            </w:rPr>
                            <w:t>件气简博破</w:t>
                          </w:r>
                          <w:r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14"/>
                              <w:szCs w:val="14"/>
                            </w:rPr>
                            <w:t>(0.018144》</w:t>
                          </w:r>
                        </w:p>
                        <w:p>
                          <w:pPr>
                            <w:spacing w:line="25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219" w:lineRule="auto"/>
                            <w:ind w:left="2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水外《2.26B》</w:t>
                          </w:r>
                        </w:p>
                      </w:txbxContent>
                    </v:textbox>
                  </v:shape>
                  <v:shape id="_x0000_s1028" type="#_x0000_t202" style="width:873;height:364;left:5990;position:absolute;top:3575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41" w:lineRule="auto"/>
                            <w:ind w:left="118" w:right="20" w:hanging="99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二燥活件索破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14"/>
                              <w:szCs w:val="14"/>
                            </w:rPr>
                            <w:t>&lt;0161296&gt;</w:t>
                          </w:r>
                        </w:p>
                      </w:txbxContent>
                    </v:textbox>
                  </v:shape>
                  <v:shape id="_x0000_s1029" type="#_x0000_t202" style="width:871;height:332;left:139;position:absolute;top:2235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12" w:lineRule="auto"/>
                            <w:ind w:left="230" w:right="20" w:hanging="21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4"/>
                              <w:szCs w:val="14"/>
                            </w:rPr>
                            <w:t>丙场酯州刺洼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6"/>
                              <w:sz w:val="14"/>
                              <w:szCs w:val="14"/>
                            </w:rPr>
                            <w:t>(5.041</w:t>
                          </w:r>
                        </w:p>
                      </w:txbxContent>
                    </v:textbox>
                  </v:shape>
                  <v:shape id="_x0000_s1030" type="#_x0000_t202" style="width:570;height:362;left:2149;position:absolute;top:795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31" w:lineRule="auto"/>
                            <w:ind w:left="20" w:right="20" w:firstLine="9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14"/>
                              <w:szCs w:val="14"/>
                            </w:rPr>
                            <w:t>四体分</w:t>
                          </w:r>
                          <w:r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14"/>
                              <w:szCs w:val="14"/>
                            </w:rPr>
                            <w:t>(244188)</w:t>
                          </w:r>
                        </w:p>
                      </w:txbxContent>
                    </v:textbox>
                  </v:shape>
                  <v:shape id="_x0000_s1031" type="#_x0000_t202" style="width:172;height:138;left:3650;position:absolute;top:1081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3" w:lineRule="auto"/>
                            <w:ind w:left="20"/>
                            <w:rPr>
                              <w:rFonts w:ascii="SimSun" w:eastAsia="SimSun" w:hAnsi="SimSun" w:cs="SimSu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14"/>
                              <w:szCs w:val="14"/>
                            </w:rPr>
                            <w:t>5%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2145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5" w:type="dxa"/>
            <w:gridSpan w:val="12"/>
            <w:tcBorders>
              <w:top w:val="nil"/>
            </w:tcBorders>
            <w:vAlign w:val="top"/>
          </w:tcPr>
          <w:p>
            <w:pPr>
              <w:pStyle w:val="TableText"/>
              <w:spacing w:before="139" w:line="220" w:lineRule="auto"/>
              <w:ind w:left="3334"/>
              <w:rPr>
                <w:sz w:val="25"/>
                <w:szCs w:val="25"/>
              </w:rPr>
            </w:pPr>
            <w:r>
              <w:rPr>
                <w:b/>
                <w:bCs/>
                <w:sz w:val="25"/>
                <w:szCs w:val="25"/>
              </w:rPr>
              <w:t>图2-1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b/>
                <w:bCs/>
                <w:sz w:val="25"/>
                <w:szCs w:val="25"/>
              </w:rPr>
              <w:t>漆物料平衡图(t/a)</w:t>
            </w:r>
          </w:p>
          <w:p>
            <w:pPr>
              <w:pStyle w:val="TableText"/>
              <w:spacing w:before="215" w:line="219" w:lineRule="auto"/>
              <w:ind w:left="660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4、主要生产设备</w:t>
            </w:r>
          </w:p>
          <w:p>
            <w:pPr>
              <w:pStyle w:val="TableText"/>
              <w:spacing w:before="207" w:line="219" w:lineRule="auto"/>
              <w:ind w:left="710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本项目主要生产设备清单见表2-9。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2484"/>
              <w:rPr>
                <w:sz w:val="25"/>
                <w:szCs w:val="25"/>
              </w:rPr>
            </w:pPr>
            <w:r>
              <w:rPr>
                <w:b/>
                <w:bCs/>
                <w:spacing w:val="-3"/>
                <w:sz w:val="25"/>
                <w:szCs w:val="25"/>
              </w:rPr>
              <w:t>表2-9</w:t>
            </w:r>
            <w:r>
              <w:rPr>
                <w:spacing w:val="-3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-3"/>
                <w:sz w:val="25"/>
                <w:szCs w:val="25"/>
              </w:rPr>
              <w:t>项目主要生产设备设施一览表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36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8" w:line="221" w:lineRule="auto"/>
              <w:ind w:left="190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序号</w:t>
            </w:r>
          </w:p>
        </w:tc>
        <w:tc>
          <w:tcPr>
            <w:tcW w:w="1978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0" w:line="221" w:lineRule="auto"/>
              <w:ind w:left="731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名称</w:t>
            </w:r>
          </w:p>
        </w:tc>
        <w:tc>
          <w:tcPr>
            <w:tcW w:w="5364" w:type="dxa"/>
            <w:gridSpan w:val="7"/>
            <w:vAlign w:val="top"/>
          </w:tcPr>
          <w:p>
            <w:pPr>
              <w:pStyle w:val="TableText"/>
              <w:spacing w:before="66" w:line="209" w:lineRule="auto"/>
              <w:ind w:left="1904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数量(台/套)</w:t>
            </w:r>
          </w:p>
        </w:tc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8" w:line="221" w:lineRule="auto"/>
              <w:ind w:left="459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位置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34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57" w:line="201" w:lineRule="auto"/>
              <w:ind w:left="213"/>
              <w:rPr>
                <w:sz w:val="25"/>
                <w:szCs w:val="25"/>
              </w:rPr>
            </w:pPr>
            <w:r>
              <w:rPr>
                <w:spacing w:val="11"/>
                <w:sz w:val="25"/>
                <w:szCs w:val="25"/>
              </w:rPr>
              <w:t>现有项目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56" w:line="202" w:lineRule="auto"/>
              <w:ind w:left="255"/>
              <w:rPr>
                <w:sz w:val="25"/>
                <w:szCs w:val="25"/>
              </w:rPr>
            </w:pPr>
            <w:r>
              <w:rPr>
                <w:spacing w:val="15"/>
                <w:sz w:val="25"/>
                <w:szCs w:val="25"/>
              </w:rPr>
              <w:t>本项目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57" w:line="201" w:lineRule="auto"/>
              <w:ind w:left="147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扩建后全厂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59" w:line="200" w:lineRule="auto"/>
              <w:ind w:left="168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增减量</w:t>
            </w:r>
          </w:p>
        </w:tc>
        <w:tc>
          <w:tcPr>
            <w:tcW w:w="14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6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80" w:line="184" w:lineRule="auto"/>
              <w:ind w:left="3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978" w:type="dxa"/>
            <w:gridSpan w:val="3"/>
            <w:vAlign w:val="top"/>
          </w:tcPr>
          <w:p>
            <w:pPr>
              <w:pStyle w:val="TableText"/>
              <w:spacing w:before="115" w:line="219" w:lineRule="auto"/>
              <w:ind w:left="351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自动合口机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181" w:line="183" w:lineRule="auto"/>
              <w:ind w:left="64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180" w:line="184" w:lineRule="auto"/>
              <w:ind w:left="565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181" w:line="183" w:lineRule="auto"/>
              <w:ind w:left="707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180" w:line="184" w:lineRule="auto"/>
              <w:ind w:left="41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+1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17" w:line="219" w:lineRule="auto"/>
              <w:ind w:left="329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铁壳区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7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82" w:line="183" w:lineRule="auto"/>
              <w:ind w:left="3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978" w:type="dxa"/>
            <w:gridSpan w:val="3"/>
            <w:vAlign w:val="top"/>
          </w:tcPr>
          <w:p>
            <w:pPr>
              <w:pStyle w:val="TableText"/>
              <w:spacing w:before="116" w:line="219" w:lineRule="auto"/>
              <w:ind w:left="351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自动打钉机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183" w:line="182" w:lineRule="auto"/>
              <w:ind w:left="64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182" w:line="183" w:lineRule="auto"/>
              <w:ind w:left="565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182" w:line="183" w:lineRule="auto"/>
              <w:ind w:left="707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182" w:line="183" w:lineRule="auto"/>
              <w:ind w:left="41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+3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18" w:line="220" w:lineRule="auto"/>
              <w:ind w:left="329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包装区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65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282" w:line="183" w:lineRule="auto"/>
              <w:ind w:left="3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978" w:type="dxa"/>
            <w:gridSpan w:val="3"/>
            <w:vAlign w:val="top"/>
          </w:tcPr>
          <w:p>
            <w:pPr>
              <w:pStyle w:val="TableText"/>
              <w:spacing w:before="218" w:line="219" w:lineRule="auto"/>
              <w:ind w:left="731"/>
              <w:rPr>
                <w:sz w:val="25"/>
                <w:szCs w:val="25"/>
              </w:rPr>
            </w:pPr>
            <w:r>
              <w:rPr>
                <w:spacing w:val="6"/>
                <w:sz w:val="25"/>
                <w:szCs w:val="25"/>
              </w:rPr>
              <w:t>模具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282" w:line="183" w:lineRule="auto"/>
              <w:ind w:left="523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200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282" w:line="183" w:lineRule="auto"/>
              <w:ind w:left="505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30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282" w:line="183" w:lineRule="auto"/>
              <w:ind w:left="587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230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282" w:line="183" w:lineRule="auto"/>
              <w:ind w:left="34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+30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58" w:line="218" w:lineRule="auto"/>
              <w:ind w:left="459" w:right="134" w:hanging="32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注塑区/铁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10"/>
                <w:sz w:val="25"/>
                <w:szCs w:val="25"/>
              </w:rPr>
              <w:t>壳区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69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83" w:line="183" w:lineRule="auto"/>
              <w:ind w:left="3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</w:t>
            </w:r>
          </w:p>
        </w:tc>
        <w:tc>
          <w:tcPr>
            <w:tcW w:w="1978" w:type="dxa"/>
            <w:gridSpan w:val="3"/>
            <w:vAlign w:val="top"/>
          </w:tcPr>
          <w:p>
            <w:pPr>
              <w:pStyle w:val="TableText"/>
              <w:spacing w:before="119" w:line="219" w:lineRule="auto"/>
              <w:ind w:left="481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自动冲床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183" w:line="183" w:lineRule="auto"/>
              <w:ind w:left="64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183" w:line="183" w:lineRule="auto"/>
              <w:ind w:left="565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185" w:line="182" w:lineRule="auto"/>
              <w:ind w:left="707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183" w:line="183" w:lineRule="auto"/>
              <w:ind w:left="41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+2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19" w:line="219" w:lineRule="auto"/>
              <w:ind w:left="329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铁壳区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70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85" w:line="182" w:lineRule="auto"/>
              <w:ind w:left="3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1978" w:type="dxa"/>
            <w:gridSpan w:val="3"/>
            <w:vAlign w:val="top"/>
          </w:tcPr>
          <w:p>
            <w:pPr>
              <w:pStyle w:val="TableText"/>
              <w:spacing w:before="118" w:line="219" w:lineRule="auto"/>
              <w:ind w:left="601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栽丝机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183" w:line="184" w:lineRule="auto"/>
              <w:ind w:left="583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11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185" w:line="182" w:lineRule="auto"/>
              <w:ind w:left="565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183" w:line="184" w:lineRule="auto"/>
              <w:ind w:left="647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16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185" w:line="182" w:lineRule="auto"/>
              <w:ind w:left="41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+5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21" w:line="221" w:lineRule="auto"/>
              <w:ind w:left="329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栽丝区</w:t>
            </w:r>
          </w:p>
        </w:tc>
      </w:tr>
      <w:tr>
        <w:tblPrEx>
          <w:tblW w:w="10669" w:type="dxa"/>
          <w:tblInd w:w="1630" w:type="dxa"/>
          <w:tblLayout w:type="fixed"/>
        </w:tblPrEx>
        <w:trPr>
          <w:trHeight w:val="494"/>
        </w:trPr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94" w:line="183" w:lineRule="auto"/>
              <w:ind w:left="38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</w:t>
            </w:r>
          </w:p>
        </w:tc>
        <w:tc>
          <w:tcPr>
            <w:tcW w:w="1978" w:type="dxa"/>
            <w:gridSpan w:val="3"/>
            <w:vAlign w:val="top"/>
          </w:tcPr>
          <w:p>
            <w:pPr>
              <w:pStyle w:val="TableText"/>
              <w:spacing w:before="128" w:line="219" w:lineRule="auto"/>
              <w:ind w:left="601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注塑机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pStyle w:val="TableText"/>
              <w:spacing w:before="193" w:line="184" w:lineRule="auto"/>
              <w:ind w:left="583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10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196" w:line="182" w:lineRule="auto"/>
              <w:ind w:left="565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193" w:line="184" w:lineRule="auto"/>
              <w:ind w:left="647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15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196" w:line="182" w:lineRule="auto"/>
              <w:ind w:left="418"/>
              <w:rPr>
                <w:sz w:val="25"/>
                <w:szCs w:val="25"/>
              </w:rPr>
            </w:pPr>
            <w:r>
              <w:rPr>
                <w:spacing w:val="-3"/>
                <w:sz w:val="25"/>
                <w:szCs w:val="25"/>
              </w:rPr>
              <w:t>+5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35" w:line="224" w:lineRule="auto"/>
              <w:ind w:left="329"/>
              <w:rPr>
                <w:sz w:val="25"/>
                <w:szCs w:val="25"/>
              </w:rPr>
            </w:pPr>
            <w:r>
              <w:rPr>
                <w:spacing w:val="7"/>
                <w:sz w:val="25"/>
                <w:szCs w:val="25"/>
              </w:rPr>
              <w:t>注塑区</w:t>
            </w:r>
          </w:p>
        </w:tc>
      </w:tr>
    </w:tbl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65" w:line="183" w:lineRule="auto"/>
        <w:ind w:left="68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27</w:t>
      </w:r>
    </w:p>
    <w:p>
      <w:pPr>
        <w:spacing w:line="183" w:lineRule="auto"/>
        <w:rPr>
          <w:rFonts w:ascii="SimSun" w:eastAsia="SimSun" w:hAnsi="SimSun" w:cs="SimSun"/>
          <w:sz w:val="20"/>
          <w:szCs w:val="20"/>
        </w:rPr>
        <w:sectPr>
          <w:pgSz w:w="20000" w:h="28260"/>
          <w:pgMar w:top="2005" w:right="3000" w:bottom="0" w:left="3000" w:header="0" w:footer="0" w:gutter="0"/>
          <w:pgNumType w:start="27"/>
          <w:cols w:space="708"/>
        </w:sectPr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7"/>
      </w:pPr>
    </w:p>
    <w:p>
      <w:pPr>
        <w:spacing w:before="27"/>
      </w:pPr>
    </w:p>
    <w:tbl>
      <w:tblPr>
        <w:tblStyle w:val="TableNormal26"/>
        <w:tblW w:w="10680" w:type="dxa"/>
        <w:tblInd w:w="1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84"/>
        <w:gridCol w:w="919"/>
        <w:gridCol w:w="1968"/>
        <w:gridCol w:w="1439"/>
        <w:gridCol w:w="1269"/>
        <w:gridCol w:w="1598"/>
        <w:gridCol w:w="1069"/>
        <w:gridCol w:w="1434"/>
      </w:tblGrid>
      <w:tr>
        <w:tblPrEx>
          <w:tblW w:w="10680" w:type="dxa"/>
          <w:tblInd w:w="16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4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TableText"/>
              <w:spacing w:before="198" w:line="182" w:lineRule="auto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spacing w:before="133" w:line="219" w:lineRule="auto"/>
              <w:ind w:left="61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掺丝机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spacing w:before="196" w:line="183" w:lineRule="auto"/>
              <w:ind w:left="6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96" w:line="183" w:lineRule="auto"/>
              <w:ind w:left="5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98" w:line="182" w:lineRule="auto"/>
              <w:ind w:left="7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196" w:line="183" w:lineRule="auto"/>
              <w:ind w:left="4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+2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134" w:line="219" w:lineRule="auto"/>
              <w:ind w:left="34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刷头区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47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TableText"/>
              <w:spacing w:before="182" w:line="183" w:lineRule="auto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spacing w:before="119" w:line="219" w:lineRule="auto"/>
              <w:ind w:left="37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自动装毛机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spacing w:before="181" w:line="184" w:lineRule="auto"/>
              <w:ind w:left="6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81" w:line="184" w:lineRule="auto"/>
              <w:ind w:left="5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82" w:line="183" w:lineRule="auto"/>
              <w:ind w:left="7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181" w:line="184" w:lineRule="auto"/>
              <w:ind w:left="4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+1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120" w:line="219" w:lineRule="auto"/>
              <w:ind w:left="34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刷头区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46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TableText"/>
              <w:spacing w:before="172" w:line="183" w:lineRule="auto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spacing w:before="109" w:line="219" w:lineRule="auto"/>
              <w:ind w:left="37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自动灌胶机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spacing w:before="171" w:line="184" w:lineRule="auto"/>
              <w:ind w:left="6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71" w:line="184" w:lineRule="auto"/>
              <w:ind w:left="5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72" w:line="183" w:lineRule="auto"/>
              <w:ind w:left="7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171" w:line="184" w:lineRule="auto"/>
              <w:ind w:left="4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+1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110" w:line="219" w:lineRule="auto"/>
              <w:ind w:left="34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刷头区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31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TableText"/>
              <w:spacing w:before="101" w:line="198" w:lineRule="exact"/>
              <w:ind w:left="330"/>
              <w:rPr>
                <w:sz w:val="24"/>
                <w:szCs w:val="24"/>
              </w:rPr>
            </w:pPr>
            <w:r>
              <w:rPr>
                <w:spacing w:val="-7"/>
                <w:position w:val="-2"/>
                <w:sz w:val="24"/>
                <w:szCs w:val="24"/>
              </w:rPr>
              <w:t>10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spacing w:before="40" w:line="200" w:lineRule="auto"/>
              <w:ind w:left="37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自动梳毛机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spacing w:before="102" w:line="197" w:lineRule="exact"/>
              <w:ind w:left="65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2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01" w:line="198" w:lineRule="exact"/>
              <w:ind w:left="564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02" w:line="197" w:lineRule="exact"/>
              <w:ind w:left="735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3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101" w:line="198" w:lineRule="exact"/>
              <w:ind w:left="408"/>
              <w:rPr>
                <w:sz w:val="24"/>
                <w:szCs w:val="24"/>
              </w:rPr>
            </w:pPr>
            <w:r>
              <w:rPr>
                <w:spacing w:val="-3"/>
                <w:position w:val="-3"/>
                <w:sz w:val="24"/>
                <w:szCs w:val="24"/>
              </w:rPr>
              <w:t>+1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41" w:line="199" w:lineRule="auto"/>
              <w:ind w:left="34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刷头区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480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pStyle w:val="TableText"/>
              <w:spacing w:before="181" w:line="184" w:lineRule="auto"/>
              <w:ind w:left="33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spacing w:before="120" w:line="219" w:lineRule="auto"/>
              <w:ind w:left="61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浸漆线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spacing w:before="182" w:line="183" w:lineRule="auto"/>
              <w:ind w:left="6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81" w:line="184" w:lineRule="auto"/>
              <w:ind w:left="5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181" w:line="184" w:lineRule="auto"/>
              <w:ind w:left="7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spacing w:before="181" w:line="184" w:lineRule="auto"/>
              <w:ind w:left="4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+1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spacing w:before="120" w:line="219" w:lineRule="auto"/>
              <w:ind w:left="34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浸漆区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5161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6" w:type="dxa"/>
            <w:gridSpan w:val="7"/>
            <w:tcBorders>
              <w:bottom w:val="nil"/>
            </w:tcBorders>
            <w:vAlign w:val="top"/>
          </w:tcPr>
          <w:p>
            <w:pPr>
              <w:pStyle w:val="TableText"/>
              <w:spacing w:before="191" w:line="219" w:lineRule="auto"/>
              <w:ind w:left="670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5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、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水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平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衡</w:t>
            </w:r>
          </w:p>
          <w:p>
            <w:pPr>
              <w:pStyle w:val="TableText"/>
              <w:spacing w:before="252" w:line="512" w:lineRule="exact"/>
              <w:ind w:left="690"/>
              <w:rPr>
                <w:sz w:val="24"/>
                <w:szCs w:val="24"/>
              </w:rPr>
            </w:pPr>
            <w:r>
              <w:rPr>
                <w:position w:val="20"/>
                <w:sz w:val="24"/>
                <w:szCs w:val="24"/>
              </w:rPr>
              <w:t>项目用水主要为职工生活用水，用水量估算及废水产生情况如</w:t>
            </w:r>
            <w:r>
              <w:rPr>
                <w:spacing w:val="-1"/>
                <w:position w:val="20"/>
                <w:sz w:val="24"/>
                <w:szCs w:val="24"/>
              </w:rPr>
              <w:t>下：</w:t>
            </w:r>
          </w:p>
          <w:p>
            <w:pPr>
              <w:pStyle w:val="TableText"/>
              <w:spacing w:line="219" w:lineRule="auto"/>
              <w:ind w:left="530"/>
              <w:rPr>
                <w:sz w:val="24"/>
                <w:szCs w:val="24"/>
              </w:rPr>
            </w:pPr>
            <w:r>
              <w:rPr>
                <w:spacing w:val="-18"/>
                <w:sz w:val="24"/>
                <w:szCs w:val="24"/>
              </w:rPr>
              <w:t>( 1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)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生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活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用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水</w:t>
            </w:r>
          </w:p>
          <w:p>
            <w:pPr>
              <w:pStyle w:val="TableText"/>
              <w:spacing w:before="254" w:line="396" w:lineRule="auto"/>
              <w:ind w:left="130" w:right="45" w:firstLine="569"/>
              <w:jc w:val="both"/>
              <w:rPr>
                <w:sz w:val="24"/>
                <w:szCs w:val="24"/>
              </w:rPr>
            </w:pPr>
            <w:r>
              <w:rPr>
                <w:spacing w:val="36"/>
                <w:sz w:val="24"/>
                <w:szCs w:val="24"/>
              </w:rPr>
              <w:t>项目新增职工人数10人，年工作300天，生活用水</w:t>
            </w:r>
            <w:r>
              <w:rPr>
                <w:spacing w:val="35"/>
                <w:sz w:val="24"/>
                <w:szCs w:val="24"/>
              </w:rPr>
              <w:t>定额按50L/人 ·</w:t>
            </w:r>
            <w:r>
              <w:rPr>
                <w:spacing w:val="-61"/>
                <w:sz w:val="24"/>
                <w:szCs w:val="24"/>
              </w:rPr>
              <w:t xml:space="preserve"> </w:t>
            </w:r>
            <w:r>
              <w:rPr>
                <w:spacing w:val="35"/>
                <w:sz w:val="24"/>
                <w:szCs w:val="24"/>
              </w:rPr>
              <w:t>d计，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43"/>
                <w:sz w:val="24"/>
                <w:szCs w:val="24"/>
              </w:rPr>
              <w:t>则生活用水量为150</w:t>
            </w:r>
            <w:r>
              <w:rPr>
                <w:sz w:val="24"/>
                <w:szCs w:val="24"/>
              </w:rPr>
              <w:t>ta</w:t>
            </w:r>
            <w:r>
              <w:rPr>
                <w:spacing w:val="43"/>
                <w:sz w:val="24"/>
                <w:szCs w:val="24"/>
              </w:rPr>
              <w:t>,产污系数以0</w:t>
            </w:r>
            <w:r>
              <w:rPr>
                <w:spacing w:val="-59"/>
                <w:sz w:val="24"/>
                <w:szCs w:val="24"/>
              </w:rPr>
              <w:t xml:space="preserve"> </w:t>
            </w:r>
            <w:r>
              <w:rPr>
                <w:spacing w:val="43"/>
                <w:sz w:val="24"/>
                <w:szCs w:val="24"/>
              </w:rPr>
              <w:t>.</w:t>
            </w:r>
            <w:r>
              <w:rPr>
                <w:spacing w:val="-64"/>
                <w:sz w:val="24"/>
                <w:szCs w:val="24"/>
              </w:rPr>
              <w:t xml:space="preserve"> </w:t>
            </w:r>
            <w:r>
              <w:rPr>
                <w:spacing w:val="43"/>
                <w:sz w:val="24"/>
                <w:szCs w:val="24"/>
              </w:rPr>
              <w:t>8计，则生活污水量为120t/a,</w:t>
            </w:r>
            <w:r>
              <w:rPr>
                <w:spacing w:val="42"/>
                <w:sz w:val="24"/>
                <w:szCs w:val="24"/>
              </w:rPr>
              <w:t>经化粪</w:t>
            </w:r>
          </w:p>
          <w:p>
            <w:pPr>
              <w:pStyle w:val="TableText"/>
              <w:spacing w:line="218" w:lineRule="auto"/>
              <w:ind w:left="130"/>
              <w:rPr>
                <w:sz w:val="24"/>
                <w:szCs w:val="24"/>
              </w:rPr>
            </w:pPr>
            <w:r>
              <w:rPr>
                <w:spacing w:val="40"/>
                <w:sz w:val="24"/>
                <w:szCs w:val="24"/>
              </w:rPr>
              <w:t>池预处理后接管至泰州市第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pacing w:val="40"/>
                <w:sz w:val="24"/>
                <w:szCs w:val="24"/>
              </w:rPr>
              <w:t>一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40"/>
                <w:sz w:val="24"/>
                <w:szCs w:val="24"/>
              </w:rPr>
              <w:t>(城南)污水</w:t>
            </w:r>
            <w:r>
              <w:rPr>
                <w:spacing w:val="39"/>
                <w:sz w:val="24"/>
                <w:szCs w:val="24"/>
              </w:rPr>
              <w:t>处理厂进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pacing w:val="39"/>
                <w:sz w:val="24"/>
                <w:szCs w:val="24"/>
              </w:rPr>
              <w:t>一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spacing w:val="39"/>
                <w:sz w:val="24"/>
                <w:szCs w:val="24"/>
              </w:rPr>
              <w:t>步处理。</w:t>
            </w:r>
          </w:p>
          <w:p>
            <w:pPr>
              <w:pStyle w:val="TableText"/>
              <w:spacing w:before="247" w:line="219" w:lineRule="auto"/>
              <w:ind w:left="830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(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2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)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冷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却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补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水</w:t>
            </w:r>
          </w:p>
          <w:p>
            <w:pPr>
              <w:pStyle w:val="TableText"/>
              <w:spacing w:before="244" w:line="507" w:lineRule="exact"/>
              <w:ind w:left="710"/>
              <w:rPr>
                <w:sz w:val="24"/>
                <w:szCs w:val="24"/>
              </w:rPr>
            </w:pPr>
            <w:r>
              <w:rPr>
                <w:spacing w:val="40"/>
                <w:position w:val="20"/>
                <w:sz w:val="24"/>
                <w:szCs w:val="24"/>
              </w:rPr>
              <w:t>项目冷却水循环使用</w:t>
            </w:r>
            <w:r>
              <w:rPr>
                <w:spacing w:val="-33"/>
                <w:position w:val="20"/>
                <w:sz w:val="24"/>
                <w:szCs w:val="24"/>
              </w:rPr>
              <w:t xml:space="preserve"> </w:t>
            </w:r>
            <w:r>
              <w:rPr>
                <w:spacing w:val="40"/>
                <w:position w:val="20"/>
                <w:sz w:val="24"/>
                <w:szCs w:val="24"/>
              </w:rPr>
              <w:t>，</w:t>
            </w:r>
            <w:r>
              <w:rPr>
                <w:spacing w:val="-50"/>
                <w:position w:val="20"/>
                <w:sz w:val="24"/>
                <w:szCs w:val="24"/>
              </w:rPr>
              <w:t xml:space="preserve"> </w:t>
            </w:r>
            <w:r>
              <w:rPr>
                <w:spacing w:val="40"/>
                <w:position w:val="20"/>
                <w:sz w:val="24"/>
                <w:szCs w:val="24"/>
              </w:rPr>
              <w:t>不外排</w:t>
            </w:r>
            <w:r>
              <w:rPr>
                <w:spacing w:val="-29"/>
                <w:position w:val="20"/>
                <w:sz w:val="24"/>
                <w:szCs w:val="24"/>
              </w:rPr>
              <w:t xml:space="preserve"> </w:t>
            </w:r>
            <w:r>
              <w:rPr>
                <w:spacing w:val="40"/>
                <w:position w:val="20"/>
                <w:sz w:val="24"/>
                <w:szCs w:val="24"/>
              </w:rPr>
              <w:t>。</w:t>
            </w:r>
            <w:r>
              <w:rPr>
                <w:spacing w:val="-54"/>
                <w:position w:val="20"/>
                <w:sz w:val="24"/>
                <w:szCs w:val="24"/>
              </w:rPr>
              <w:t xml:space="preserve"> </w:t>
            </w:r>
            <w:r>
              <w:rPr>
                <w:spacing w:val="40"/>
                <w:position w:val="20"/>
                <w:sz w:val="24"/>
                <w:szCs w:val="24"/>
              </w:rPr>
              <w:t>根据建设单位提供资料</w:t>
            </w:r>
            <w:r>
              <w:rPr>
                <w:spacing w:val="-33"/>
                <w:position w:val="20"/>
                <w:sz w:val="24"/>
                <w:szCs w:val="24"/>
              </w:rPr>
              <w:t xml:space="preserve"> </w:t>
            </w:r>
            <w:r>
              <w:rPr>
                <w:spacing w:val="40"/>
                <w:position w:val="20"/>
                <w:sz w:val="24"/>
                <w:szCs w:val="24"/>
              </w:rPr>
              <w:t>，</w:t>
            </w:r>
            <w:r>
              <w:rPr>
                <w:spacing w:val="-53"/>
                <w:position w:val="20"/>
                <w:sz w:val="24"/>
                <w:szCs w:val="24"/>
              </w:rPr>
              <w:t xml:space="preserve"> </w:t>
            </w:r>
            <w:r>
              <w:rPr>
                <w:spacing w:val="39"/>
                <w:position w:val="20"/>
                <w:sz w:val="24"/>
                <w:szCs w:val="24"/>
              </w:rPr>
              <w:t>循环水量为</w:t>
            </w:r>
          </w:p>
          <w:p>
            <w:pPr>
              <w:pStyle w:val="TableText"/>
              <w:spacing w:before="1" w:line="216" w:lineRule="auto"/>
              <w:ind w:left="140"/>
              <w:rPr>
                <w:sz w:val="24"/>
                <w:szCs w:val="24"/>
              </w:rPr>
            </w:pPr>
            <w:r>
              <w:rPr>
                <w:spacing w:val="34"/>
                <w:sz w:val="24"/>
                <w:szCs w:val="24"/>
              </w:rPr>
              <w:t>2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34"/>
                <w:sz w:val="24"/>
                <w:szCs w:val="24"/>
              </w:rPr>
              <w:t>.</w:t>
            </w:r>
            <w:r>
              <w:rPr>
                <w:spacing w:val="-71"/>
                <w:sz w:val="24"/>
                <w:szCs w:val="24"/>
              </w:rPr>
              <w:t xml:space="preserve"> </w:t>
            </w:r>
            <w:r>
              <w:rPr>
                <w:spacing w:val="34"/>
                <w:sz w:val="24"/>
                <w:szCs w:val="24"/>
              </w:rPr>
              <w:t>0t/h,工作时间2400h/a,年循环水量为4800t/a,补水量按占总循环水量的</w:t>
            </w:r>
          </w:p>
          <w:p>
            <w:pPr>
              <w:pStyle w:val="TableText"/>
              <w:spacing w:before="262" w:line="177" w:lineRule="auto"/>
              <w:ind w:left="100"/>
              <w:rPr>
                <w:sz w:val="24"/>
                <w:szCs w:val="24"/>
              </w:rPr>
            </w:pPr>
            <w:r>
              <w:rPr>
                <w:spacing w:val="42"/>
                <w:sz w:val="24"/>
                <w:szCs w:val="24"/>
              </w:rPr>
              <w:t>2%计，经计算补水量为96t/a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3136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6" w:type="dxa"/>
            <w:gridSpan w:val="7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201" w:line="169" w:lineRule="auto"/>
              <w:ind w:left="4370"/>
              <w:rPr>
                <w:sz w:val="24"/>
                <w:szCs w:val="24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114934</wp:posOffset>
                  </wp:positionH>
                  <wp:positionV relativeFrom="paragraph">
                    <wp:posOffset>6462</wp:posOffset>
                  </wp:positionV>
                  <wp:extent cx="5937250" cy="1974857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7250" cy="1974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3"/>
                <w:sz w:val="24"/>
                <w:szCs w:val="24"/>
              </w:rPr>
              <w:t>96</w:t>
            </w:r>
          </w:p>
          <w:p>
            <w:pPr>
              <w:pStyle w:val="TableText"/>
              <w:spacing w:line="160" w:lineRule="auto"/>
              <w:ind w:left="234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96</w:t>
            </w:r>
          </w:p>
          <w:p>
            <w:pPr>
              <w:pStyle w:val="TableText"/>
              <w:spacing w:line="219" w:lineRule="auto"/>
              <w:ind w:left="296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冷却水循环系统补水</w:t>
            </w:r>
          </w:p>
          <w:p>
            <w:pPr>
              <w:pStyle w:val="TableText"/>
              <w:spacing w:before="190" w:line="219" w:lineRule="auto"/>
              <w:ind w:left="4400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随环水</w:t>
            </w:r>
          </w:p>
          <w:p>
            <w:pPr>
              <w:pStyle w:val="TableText"/>
              <w:spacing w:before="89" w:line="183" w:lineRule="auto"/>
              <w:ind w:left="4451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48</w:t>
            </w:r>
          </w:p>
          <w:p>
            <w:pPr>
              <w:pStyle w:val="TableText"/>
              <w:spacing w:before="257" w:line="219" w:lineRule="auto"/>
              <w:ind w:left="77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新鲜水</w:t>
            </w:r>
          </w:p>
          <w:p>
            <w:pPr>
              <w:pStyle w:val="TableText"/>
              <w:spacing w:before="13" w:line="183" w:lineRule="auto"/>
              <w:ind w:left="384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30</w:t>
            </w:r>
          </w:p>
          <w:p>
            <w:pPr>
              <w:pStyle w:val="TableText"/>
              <w:spacing w:before="42" w:line="147" w:lineRule="exact"/>
              <w:ind w:left="750"/>
              <w:rPr>
                <w:sz w:val="24"/>
                <w:szCs w:val="24"/>
              </w:rPr>
            </w:pPr>
            <w:r>
              <w:rPr>
                <w:spacing w:val="-3"/>
                <w:position w:val="-4"/>
                <w:sz w:val="24"/>
                <w:szCs w:val="24"/>
              </w:rPr>
              <w:t>246</w:t>
            </w:r>
          </w:p>
          <w:p>
            <w:pPr>
              <w:pStyle w:val="TableText"/>
              <w:spacing w:line="160" w:lineRule="exact"/>
              <w:ind w:left="2220"/>
              <w:rPr>
                <w:sz w:val="24"/>
                <w:szCs w:val="24"/>
              </w:rPr>
            </w:pPr>
            <w:r>
              <w:pict>
                <v:shape id="_x0000_s1032" type="#_x0000_t202" style="width:18.65pt;height:13.95pt;margin-top:-2.43pt;margin-left:203.55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4" w:lineRule="auto"/>
                          <w:ind w:left="2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7"/>
                            <w:sz w:val="24"/>
                            <w:szCs w:val="24"/>
                          </w:rPr>
                          <w:t>120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3" type="#_x0000_t202" style="width:18.65pt;height:13.95pt;margin-top:3.56pt;margin-left:292.55pt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4" w:lineRule="auto"/>
                          <w:ind w:left="2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7"/>
                            <w:sz w:val="24"/>
                            <w:szCs w:val="24"/>
                          </w:rPr>
                          <w:t>120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7"/>
                <w:position w:val="-4"/>
                <w:sz w:val="24"/>
                <w:szCs w:val="24"/>
              </w:rPr>
              <w:t>150</w:t>
            </w:r>
          </w:p>
          <w:p>
            <w:pPr>
              <w:pStyle w:val="TableText"/>
              <w:spacing w:line="218" w:lineRule="auto"/>
              <w:ind w:left="6420"/>
              <w:rPr>
                <w:sz w:val="24"/>
                <w:szCs w:val="24"/>
              </w:rPr>
            </w:pPr>
            <w:r>
              <w:pict>
                <v:shape id="_x0000_s1034" type="#_x0000_t202" style="width:27.7pt;height:9.7pt;margin-top:2.34pt;margin-left:151.05pt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19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-2"/>
                            <w:sz w:val="13"/>
                            <w:szCs w:val="13"/>
                          </w:rPr>
                          <w:t>生证用本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type="#_x0000_t202" style="width:21.25pt;height:9.75pt;margin-top:2.36pt;margin-left:246.05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-2"/>
                            <w:sz w:val="13"/>
                            <w:szCs w:val="13"/>
                          </w:rPr>
                          <w:t>化杂准</w:t>
                        </w:r>
                      </w:p>
                    </w:txbxContent>
                  </v:textbox>
                </v:shape>
              </w:pict>
            </w:r>
            <w:r>
              <w:rPr>
                <w:spacing w:val="3"/>
                <w:sz w:val="24"/>
                <w:szCs w:val="24"/>
                <w:u w:val="single" w:color="auto"/>
              </w:rPr>
              <w:t>奉州市</w:t>
            </w:r>
            <w:r>
              <w:rPr>
                <w:spacing w:val="3"/>
                <w:sz w:val="24"/>
                <w:szCs w:val="24"/>
              </w:rPr>
              <w:t>第-(城南)污水处理!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295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6" w:type="dxa"/>
            <w:gridSpan w:val="7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30" w:line="196" w:lineRule="auto"/>
              <w:ind w:left="2694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图2-2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项目水平衡图(单位：t/a)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3028"/>
        </w:trPr>
        <w:tc>
          <w:tcPr>
            <w:tcW w:w="9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6" w:type="dxa"/>
            <w:gridSpan w:val="7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240" w:line="177" w:lineRule="auto"/>
              <w:ind w:left="4360"/>
              <w:rPr>
                <w:sz w:val="24"/>
                <w:szCs w:val="24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38734</wp:posOffset>
                  </wp:positionH>
                  <wp:positionV relativeFrom="paragraph">
                    <wp:posOffset>24473</wp:posOffset>
                  </wp:positionV>
                  <wp:extent cx="6064250" cy="1886029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0" cy="1886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3"/>
                <w:sz w:val="24"/>
                <w:szCs w:val="24"/>
              </w:rPr>
              <w:t>96</w:t>
            </w:r>
          </w:p>
          <w:p>
            <w:pPr>
              <w:pStyle w:val="TableText"/>
              <w:spacing w:line="167" w:lineRule="exact"/>
              <w:ind w:left="2220"/>
              <w:rPr>
                <w:sz w:val="24"/>
                <w:szCs w:val="24"/>
              </w:rPr>
            </w:pPr>
            <w:r>
              <w:rPr>
                <w:spacing w:val="-3"/>
                <w:position w:val="-3"/>
                <w:sz w:val="24"/>
                <w:szCs w:val="24"/>
              </w:rPr>
              <w:t>96</w:t>
            </w:r>
          </w:p>
          <w:p>
            <w:pPr>
              <w:pStyle w:val="TableText"/>
              <w:spacing w:line="219" w:lineRule="auto"/>
              <w:ind w:left="287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冷却水循环系统补水</w:t>
            </w:r>
          </w:p>
          <w:p>
            <w:pPr>
              <w:pStyle w:val="TableText"/>
              <w:spacing w:before="180" w:line="219" w:lineRule="auto"/>
              <w:ind w:left="436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部环水</w:t>
            </w:r>
          </w:p>
          <w:p>
            <w:pPr>
              <w:pStyle w:val="TableText"/>
              <w:spacing w:before="69" w:line="183" w:lineRule="auto"/>
              <w:ind w:left="442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4800</w:t>
            </w:r>
          </w:p>
          <w:p>
            <w:pPr>
              <w:pStyle w:val="TableText"/>
              <w:spacing w:before="238" w:line="219" w:lineRule="auto"/>
              <w:ind w:left="58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新鲜水</w:t>
            </w:r>
          </w:p>
          <w:p>
            <w:pPr>
              <w:pStyle w:val="TableText"/>
              <w:spacing w:before="12" w:line="183" w:lineRule="auto"/>
              <w:ind w:left="374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330</w:t>
            </w:r>
          </w:p>
          <w:p>
            <w:pPr>
              <w:pStyle w:val="TableText"/>
              <w:spacing w:before="121" w:line="184" w:lineRule="auto"/>
              <w:ind w:left="3990"/>
              <w:rPr>
                <w:sz w:val="24"/>
                <w:szCs w:val="24"/>
              </w:rPr>
            </w:pPr>
            <w:r>
              <w:pict>
                <v:shape id="_x0000_s1036" type="#_x0000_t202" style="width:24.65pt;height:13.95pt;margin-top:0.04pt;margin-left:24.05pt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4" w:lineRule="auto"/>
                          <w:ind w:left="2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6"/>
                            <w:sz w:val="24"/>
                            <w:szCs w:val="24"/>
                          </w:rPr>
                          <w:t>1746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7" type="#_x0000_t202" style="width:24.65pt;height:13.75pt;margin-top:5.04pt;margin-left:100.55pt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0" w:lineRule="auto"/>
                          <w:ind w:left="2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6"/>
                            <w:sz w:val="24"/>
                            <w:szCs w:val="24"/>
                          </w:rPr>
                          <w:t>1650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  <w:sz w:val="24"/>
                <w:szCs w:val="24"/>
              </w:rPr>
              <w:t>1320</w:t>
            </w:r>
          </w:p>
          <w:p>
            <w:pPr>
              <w:pStyle w:val="TableText"/>
              <w:spacing w:before="6" w:line="220" w:lineRule="auto"/>
              <w:ind w:left="4960"/>
              <w:rPr>
                <w:sz w:val="13"/>
                <w:szCs w:val="13"/>
              </w:rPr>
            </w:pPr>
            <w:r>
              <w:pict>
                <v:shape id="_x0000_s1038" type="#_x0000_t202" style="width:27.7pt;height:9.75pt;margin-top:-1.23pt;margin-left:144.55pt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-2"/>
                            <w:sz w:val="13"/>
                            <w:szCs w:val="13"/>
                          </w:rPr>
                          <w:t>生话压水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9" type="#_x0000_t202" style="width:183.75pt;height:20.15pt;margin-top:-6.94pt;margin-left:293.05pt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1"/>
                            <w:position w:val="8"/>
                            <w:sz w:val="24"/>
                            <w:szCs w:val="24"/>
                          </w:rPr>
                          <w:t>1320</w:t>
                        </w:r>
                        <w:r>
                          <w:rPr>
                            <w:spacing w:val="51"/>
                            <w:position w:val="8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position w:val="-1"/>
                            <w:sz w:val="24"/>
                            <w:szCs w:val="24"/>
                            <w:u w:val="single" w:color="auto"/>
                          </w:rPr>
                          <w:t>秦州市</w:t>
                        </w:r>
                        <w:r>
                          <w:rPr>
                            <w:spacing w:val="-1"/>
                            <w:position w:val="-1"/>
                            <w:sz w:val="24"/>
                            <w:szCs w:val="24"/>
                          </w:rPr>
                          <w:t>第-(城南)污水处理厂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"/>
                <w:sz w:val="13"/>
                <w:szCs w:val="13"/>
              </w:rPr>
              <w:t>北蠢德</w:t>
            </w:r>
          </w:p>
        </w:tc>
      </w:tr>
      <w:tr>
        <w:tblPrEx>
          <w:tblW w:w="10680" w:type="dxa"/>
          <w:tblInd w:w="1630" w:type="dxa"/>
          <w:tblLayout w:type="fixed"/>
        </w:tblPrEx>
        <w:trPr>
          <w:trHeight w:val="1886"/>
        </w:trPr>
        <w:tc>
          <w:tcPr>
            <w:tcW w:w="9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6" w:type="dxa"/>
            <w:gridSpan w:val="7"/>
            <w:tcBorders>
              <w:top w:val="nil"/>
            </w:tcBorders>
            <w:vAlign w:val="top"/>
          </w:tcPr>
          <w:p>
            <w:pPr>
              <w:pStyle w:val="TableText"/>
              <w:spacing w:before="37" w:line="219" w:lineRule="auto"/>
              <w:ind w:left="2694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图2-3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全厂水平衡图(单位：t/a)</w:t>
            </w:r>
          </w:p>
          <w:p>
            <w:pPr>
              <w:pStyle w:val="TableText"/>
              <w:spacing w:before="218" w:line="219" w:lineRule="auto"/>
              <w:ind w:left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6、劳动定员、工作制度及建设进度</w:t>
            </w:r>
          </w:p>
          <w:p>
            <w:pPr>
              <w:pStyle w:val="TableText"/>
              <w:spacing w:before="234" w:line="531" w:lineRule="exact"/>
              <w:ind w:left="720"/>
              <w:rPr>
                <w:sz w:val="24"/>
                <w:szCs w:val="24"/>
              </w:rPr>
            </w:pPr>
            <w:r>
              <w:rPr>
                <w:spacing w:val="48"/>
                <w:position w:val="22"/>
                <w:sz w:val="24"/>
                <w:szCs w:val="24"/>
              </w:rPr>
              <w:t>劳动定员：现有员工50人，本项目新增员工10人；</w:t>
            </w:r>
          </w:p>
          <w:p>
            <w:pPr>
              <w:pStyle w:val="TableText"/>
              <w:spacing w:line="219" w:lineRule="auto"/>
              <w:ind w:left="720"/>
              <w:rPr>
                <w:sz w:val="24"/>
                <w:szCs w:val="24"/>
              </w:rPr>
            </w:pPr>
            <w:r>
              <w:rPr>
                <w:spacing w:val="45"/>
                <w:sz w:val="24"/>
                <w:szCs w:val="24"/>
              </w:rPr>
              <w:t>工作制度：8小时，年工作日：300天。</w:t>
            </w:r>
          </w:p>
        </w:tc>
      </w:tr>
    </w:tbl>
    <w:p>
      <w:pPr>
        <w:pStyle w:val="BodyText"/>
        <w:spacing w:line="347" w:lineRule="auto"/>
      </w:pPr>
    </w:p>
    <w:p>
      <w:pPr>
        <w:pStyle w:val="BodyText"/>
        <w:spacing w:line="347" w:lineRule="auto"/>
      </w:pPr>
    </w:p>
    <w:p>
      <w:pPr>
        <w:spacing w:before="72" w:line="183" w:lineRule="auto"/>
        <w:ind w:left="68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28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  <w:sectPr>
          <w:headerReference w:type="default" r:id="rId7"/>
          <w:pgSz w:w="20000" w:h="28260"/>
          <w:pgMar w:top="400" w:right="3000" w:bottom="0" w:left="3000" w:header="0" w:footer="0" w:gutter="0"/>
          <w:pgNumType w:start="28"/>
          <w:cols w:space="708"/>
        </w:sectPr>
      </w:pPr>
    </w:p>
    <w:p>
      <w:pPr>
        <w:spacing w:before="25"/>
      </w:pPr>
    </w:p>
    <w:p>
      <w:pPr>
        <w:spacing w:before="25"/>
      </w:pPr>
    </w:p>
    <w:p>
      <w:pPr>
        <w:spacing w:before="24"/>
      </w:pPr>
    </w:p>
    <w:p>
      <w:pPr>
        <w:spacing w:before="24"/>
      </w:pPr>
    </w:p>
    <w:p>
      <w:pPr>
        <w:spacing w:before="24"/>
      </w:pPr>
    </w:p>
    <w:p>
      <w:pPr>
        <w:spacing w:before="24"/>
      </w:pPr>
    </w:p>
    <w:tbl>
      <w:tblPr>
        <w:tblStyle w:val="TableNormal27"/>
        <w:tblW w:w="10699" w:type="dxa"/>
        <w:tblInd w:w="1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3014"/>
        <w:gridCol w:w="3771"/>
        <w:gridCol w:w="1461"/>
        <w:gridCol w:w="1479"/>
      </w:tblGrid>
      <w:tr>
        <w:tblPrEx>
          <w:tblW w:w="10699" w:type="dxa"/>
          <w:tblInd w:w="16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91"/>
        </w:trPr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5" w:type="dxa"/>
            <w:gridSpan w:val="4"/>
            <w:vAlign w:val="top"/>
          </w:tcPr>
          <w:p>
            <w:pPr>
              <w:pStyle w:val="TableText"/>
              <w:spacing w:before="226" w:line="219" w:lineRule="auto"/>
              <w:ind w:left="77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建设进度：2023年3月~2023年5</w:t>
            </w:r>
            <w:r>
              <w:rPr>
                <w:spacing w:val="-1"/>
                <w:sz w:val="27"/>
                <w:szCs w:val="27"/>
              </w:rPr>
              <w:t>月。</w:t>
            </w:r>
          </w:p>
          <w:p>
            <w:pPr>
              <w:pStyle w:val="TableText"/>
              <w:spacing w:before="207" w:line="219" w:lineRule="auto"/>
              <w:ind w:left="73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7、建设地址、周边概况和平面布置</w:t>
            </w:r>
          </w:p>
          <w:p>
            <w:pPr>
              <w:pStyle w:val="TableText"/>
              <w:spacing w:before="181" w:line="362" w:lineRule="auto"/>
              <w:ind w:left="160" w:right="634" w:firstLine="579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项目位于泰州市海陵区海陵工业园区一号标准</w:t>
            </w:r>
            <w:r>
              <w:rPr>
                <w:spacing w:val="-1"/>
                <w:sz w:val="27"/>
                <w:szCs w:val="27"/>
              </w:rPr>
              <w:t xml:space="preserve">化厂房第4幢，项目所在 </w:t>
            </w:r>
            <w:r>
              <w:rPr>
                <w:sz w:val="27"/>
                <w:szCs w:val="27"/>
              </w:rPr>
              <w:t>厂区东侧、南侧、西侧、北侧均为园区内工业厂房。项目地理位置图和周边</w:t>
            </w:r>
          </w:p>
          <w:p>
            <w:pPr>
              <w:pStyle w:val="TableText"/>
              <w:spacing w:line="218" w:lineRule="auto"/>
              <w:ind w:left="170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500m概况图见附图1和附图2。</w:t>
            </w:r>
          </w:p>
          <w:p>
            <w:pPr>
              <w:pStyle w:val="TableText"/>
              <w:spacing w:before="190" w:line="541" w:lineRule="exact"/>
              <w:ind w:left="740"/>
              <w:rPr>
                <w:sz w:val="27"/>
                <w:szCs w:val="27"/>
              </w:rPr>
            </w:pPr>
            <w:r>
              <w:rPr>
                <w:position w:val="20"/>
                <w:sz w:val="27"/>
                <w:szCs w:val="27"/>
              </w:rPr>
              <w:t>平面布置：注塑区、刷头区、办公室位于车间</w:t>
            </w:r>
            <w:r>
              <w:rPr>
                <w:spacing w:val="-1"/>
                <w:position w:val="20"/>
                <w:sz w:val="27"/>
                <w:szCs w:val="27"/>
              </w:rPr>
              <w:t>北侧，板料区、栽丝区位</w:t>
            </w:r>
          </w:p>
          <w:p>
            <w:pPr>
              <w:pStyle w:val="TableText"/>
              <w:spacing w:before="1" w:line="219" w:lineRule="auto"/>
              <w:ind w:left="18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于车间西侧，半成品库，仓库，装配区、铁壳区位</w:t>
            </w:r>
            <w:r>
              <w:rPr>
                <w:spacing w:val="-1"/>
                <w:sz w:val="27"/>
                <w:szCs w:val="27"/>
              </w:rPr>
              <w:t>于车间中央。</w:t>
            </w:r>
          </w:p>
          <w:p>
            <w:pPr>
              <w:pStyle w:val="TableText"/>
              <w:spacing w:before="208" w:line="521" w:lineRule="exact"/>
              <w:ind w:left="740"/>
              <w:rPr>
                <w:sz w:val="27"/>
                <w:szCs w:val="27"/>
              </w:rPr>
            </w:pPr>
            <w:r>
              <w:rPr>
                <w:position w:val="19"/>
                <w:sz w:val="27"/>
                <w:szCs w:val="27"/>
              </w:rPr>
              <w:t>浸漆、晾干区位于库房的西侧，成品库、原材料库位于库房中央，办公</w:t>
            </w:r>
          </w:p>
          <w:p>
            <w:pPr>
              <w:pStyle w:val="TableText"/>
              <w:spacing w:line="219" w:lineRule="auto"/>
              <w:ind w:left="170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室位于库房东侧。</w:t>
            </w:r>
          </w:p>
          <w:p>
            <w:pPr>
              <w:pStyle w:val="TableText"/>
              <w:spacing w:before="207" w:line="356" w:lineRule="auto"/>
              <w:ind w:left="180" w:right="587" w:firstLine="559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项目所在厂区布置能做到分布合理，间距适当；车间具体布局满足工艺</w:t>
            </w:r>
            <w:r>
              <w:rPr>
                <w:spacing w:val="15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要求，做到物流通畅，运输路线短捷合理、节省能源以及符合安全生产、防</w:t>
            </w:r>
          </w:p>
          <w:p>
            <w:pPr>
              <w:pStyle w:val="TableText"/>
              <w:spacing w:before="1" w:line="202" w:lineRule="auto"/>
              <w:ind w:left="17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火、卫生的要求，厂区平面布局较合理。项目所在厂区平面布置图见附图3。</w:t>
            </w:r>
          </w:p>
        </w:tc>
      </w:tr>
      <w:tr>
        <w:tblPrEx>
          <w:tblW w:w="10699" w:type="dxa"/>
          <w:tblInd w:w="1630" w:type="dxa"/>
          <w:tblLayout w:type="fixed"/>
        </w:tblPrEx>
        <w:trPr>
          <w:trHeight w:val="601"/>
        </w:trPr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37" w:lineRule="auto"/>
              <w:ind w:left="205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工艺</w:t>
            </w:r>
          </w:p>
          <w:p>
            <w:pPr>
              <w:pStyle w:val="TableText"/>
              <w:spacing w:line="220" w:lineRule="auto"/>
              <w:ind w:left="204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流程</w:t>
            </w:r>
          </w:p>
          <w:p>
            <w:pPr>
              <w:pStyle w:val="TableText"/>
              <w:spacing w:before="17" w:line="219" w:lineRule="auto"/>
              <w:ind w:left="204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和产</w:t>
            </w:r>
          </w:p>
          <w:p>
            <w:pPr>
              <w:pStyle w:val="TableText"/>
              <w:spacing w:before="83" w:line="221" w:lineRule="auto"/>
              <w:ind w:left="205"/>
              <w:rPr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排污</w:t>
            </w:r>
          </w:p>
          <w:p>
            <w:pPr>
              <w:pStyle w:val="TableText"/>
              <w:spacing w:before="54" w:line="220" w:lineRule="auto"/>
              <w:ind w:left="205"/>
              <w:rPr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环节</w:t>
            </w:r>
          </w:p>
        </w:tc>
        <w:tc>
          <w:tcPr>
            <w:tcW w:w="9725" w:type="dxa"/>
            <w:gridSpan w:val="4"/>
            <w:tcBorders>
              <w:bottom w:val="nil"/>
            </w:tcBorders>
            <w:vAlign w:val="top"/>
          </w:tcPr>
          <w:p>
            <w:pPr>
              <w:pStyle w:val="TableText"/>
              <w:spacing w:before="225" w:line="219" w:lineRule="auto"/>
              <w:ind w:left="7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项目主要从事油漆刷、滚筒刷、栽丝刷、家庭装饰工具配件的生产，具</w:t>
            </w:r>
          </w:p>
        </w:tc>
      </w:tr>
      <w:tr>
        <w:tblPrEx>
          <w:tblW w:w="10699" w:type="dxa"/>
          <w:tblInd w:w="1630" w:type="dxa"/>
          <w:tblLayout w:type="fixed"/>
        </w:tblPrEx>
        <w:trPr>
          <w:trHeight w:val="3375"/>
        </w:trPr>
        <w:tc>
          <w:tcPr>
            <w:tcW w:w="9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5" w:type="dxa"/>
            <w:gridSpan w:val="2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16" w:line="548" w:lineRule="exact"/>
              <w:ind w:left="130"/>
              <w:rPr>
                <w:sz w:val="30"/>
                <w:szCs w:val="30"/>
              </w:rPr>
            </w:pPr>
            <w:r>
              <w:rPr>
                <w:spacing w:val="-1"/>
                <w:position w:val="18"/>
                <w:sz w:val="30"/>
                <w:szCs w:val="30"/>
              </w:rPr>
              <w:t>体工艺流程如下。</w:t>
            </w:r>
          </w:p>
          <w:p>
            <w:pPr>
              <w:pStyle w:val="TableText"/>
              <w:spacing w:line="220" w:lineRule="auto"/>
              <w:ind w:left="720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1、油漆刷</w:t>
            </w:r>
          </w:p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330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668480" behindDoc="1" locked="0" layoutInCell="1" allowOverlap="1">
                  <wp:simplePos x="0" y="0"/>
                  <wp:positionH relativeFrom="column">
                    <wp:posOffset>203834</wp:posOffset>
                  </wp:positionH>
                  <wp:positionV relativeFrom="paragraph">
                    <wp:posOffset>-255617</wp:posOffset>
                  </wp:positionV>
                  <wp:extent cx="5797550" cy="3867168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7550" cy="3867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0"/>
                <w:szCs w:val="20"/>
              </w:rPr>
              <w:t>聚丙烯颗粒、聚乙烯颗粒</w:t>
            </w:r>
          </w:p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3" w:lineRule="auto"/>
              <w:ind w:left="104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注塑、挤出-—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Dotum" w:eastAsia="Dotum" w:hAnsi="Dotum" w:cs="Dotum"/>
                <w:spacing w:val="-4"/>
                <w:sz w:val="20"/>
                <w:szCs w:val="20"/>
              </w:rPr>
              <w:t>▶</w:t>
            </w:r>
            <w:r>
              <w:rPr>
                <w:spacing w:val="-4"/>
                <w:sz w:val="20"/>
                <w:szCs w:val="20"/>
              </w:rPr>
              <w:t>G1-3、N</w:t>
            </w:r>
          </w:p>
          <w:p>
            <w:pPr>
              <w:pStyle w:val="TableText"/>
              <w:spacing w:before="289" w:line="220" w:lineRule="auto"/>
              <w:ind w:left="58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猪聚</w:t>
            </w:r>
          </w:p>
          <w:p>
            <w:pPr>
              <w:pStyle w:val="TableText"/>
              <w:spacing w:before="63" w:line="221" w:lineRule="auto"/>
              <w:ind w:left="135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冷却</w:t>
            </w:r>
          </w:p>
        </w:tc>
        <w:tc>
          <w:tcPr>
            <w:tcW w:w="146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48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钢钦</w:t>
            </w:r>
          </w:p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27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冲压合口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48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装毛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灌胶托毛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7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梳毛剪毛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4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装柄</w:t>
            </w:r>
          </w:p>
        </w:tc>
        <w:tc>
          <w:tcPr>
            <w:tcW w:w="1479" w:type="dxa"/>
            <w:vMerge w:val="restart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4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S1-1、N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37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G1-1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38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S1-2</w:t>
            </w:r>
          </w:p>
        </w:tc>
      </w:tr>
      <w:tr>
        <w:tblPrEx>
          <w:tblW w:w="10699" w:type="dxa"/>
          <w:tblInd w:w="1630" w:type="dxa"/>
          <w:tblLayout w:type="fixed"/>
        </w:tblPrEx>
        <w:trPr>
          <w:trHeight w:val="2358"/>
        </w:trPr>
        <w:tc>
          <w:tcPr>
            <w:tcW w:w="9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1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36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检验</w:t>
            </w:r>
            <w:r>
              <w:rPr>
                <w:spacing w:val="10"/>
                <w:sz w:val="20"/>
                <w:szCs w:val="20"/>
              </w:rPr>
              <w:t xml:space="preserve">      </w:t>
            </w:r>
            <w:r>
              <w:rPr>
                <w:spacing w:val="-3"/>
                <w:position w:val="-1"/>
                <w:sz w:val="20"/>
                <w:szCs w:val="20"/>
              </w:rPr>
              <w:t>-S1-5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26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型料柄</w:t>
            </w:r>
          </w:p>
        </w:tc>
        <w:tc>
          <w:tcPr>
            <w:tcW w:w="37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84" w:line="219" w:lineRule="auto"/>
              <w:ind w:left="163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环氧树脂胶、PU液</w:t>
            </w:r>
          </w:p>
          <w:p>
            <w:pPr>
              <w:pStyle w:val="TableText"/>
              <w:spacing w:before="2" w:line="219" w:lineRule="auto"/>
              <w:ind w:left="75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本柄</w:t>
            </w:r>
          </w:p>
          <w:p>
            <w:pPr>
              <w:pStyle w:val="TableText"/>
              <w:tabs>
                <w:tab w:val="left" w:pos="890"/>
              </w:tabs>
              <w:spacing w:before="158" w:line="227" w:lineRule="auto"/>
              <w:ind w:left="101"/>
              <w:rPr>
                <w:sz w:val="27"/>
                <w:szCs w:val="27"/>
              </w:rPr>
            </w:pPr>
            <w:r>
              <w:rPr>
                <w:sz w:val="27"/>
                <w:szCs w:val="27"/>
                <w:u w:val="single" w:color="auto"/>
              </w:rPr>
              <w:tab/>
            </w:r>
            <w:r>
              <w:rPr>
                <w:spacing w:val="-100"/>
                <w:sz w:val="27"/>
                <w:szCs w:val="27"/>
                <w:u w:val="single" w:color="auto"/>
              </w:rPr>
              <w:t>↓</w:t>
            </w:r>
            <w:r>
              <w:rPr>
                <w:spacing w:val="-35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  <w:u w:val="single" w:color="auto"/>
              </w:rPr>
              <w:t xml:space="preserve">      </w:t>
            </w:r>
          </w:p>
          <w:p>
            <w:pPr>
              <w:pStyle w:val="TableText"/>
              <w:spacing w:before="143" w:line="221" w:lineRule="auto"/>
              <w:ind w:left="44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浸漆、晾干</w:t>
            </w:r>
            <w:r>
              <w:rPr>
                <w:spacing w:val="41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-NGl-2、S1-3、S1-4</w:t>
            </w:r>
          </w:p>
          <w:p>
            <w:pPr>
              <w:pStyle w:val="TableText"/>
              <w:spacing w:before="1" w:line="218" w:lineRule="auto"/>
              <w:ind w:left="2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木柄、塑料板</w:t>
            </w:r>
          </w:p>
        </w:tc>
        <w:tc>
          <w:tcPr>
            <w:tcW w:w="1461" w:type="dxa"/>
            <w:vMerge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99" w:type="dxa"/>
          <w:tblInd w:w="1630" w:type="dxa"/>
          <w:tblLayout w:type="fixed"/>
        </w:tblPrEx>
        <w:trPr>
          <w:trHeight w:val="2855"/>
        </w:trPr>
        <w:tc>
          <w:tcPr>
            <w:tcW w:w="9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5" w:type="dxa"/>
            <w:gridSpan w:val="4"/>
            <w:tcBorders>
              <w:top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724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包装</w:t>
            </w:r>
          </w:p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732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入库</w:t>
            </w:r>
          </w:p>
          <w:p>
            <w:pPr>
              <w:pStyle w:val="TableText"/>
              <w:spacing w:before="201" w:line="219" w:lineRule="auto"/>
              <w:ind w:left="2284"/>
              <w:rPr>
                <w:sz w:val="27"/>
                <w:szCs w:val="27"/>
              </w:rPr>
            </w:pPr>
            <w:r>
              <w:rPr>
                <w:b/>
                <w:bCs/>
                <w:spacing w:val="-3"/>
                <w:sz w:val="27"/>
                <w:szCs w:val="27"/>
              </w:rPr>
              <w:t>图2-4</w:t>
            </w:r>
            <w:r>
              <w:rPr>
                <w:spacing w:val="-3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3"/>
                <w:sz w:val="27"/>
                <w:szCs w:val="27"/>
              </w:rPr>
              <w:t>油漆刷生产工艺流程和产污环节图</w:t>
            </w:r>
          </w:p>
          <w:p>
            <w:pPr>
              <w:pStyle w:val="TableText"/>
              <w:spacing w:before="191" w:line="219" w:lineRule="auto"/>
              <w:ind w:left="740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工艺流程简述：</w:t>
            </w:r>
          </w:p>
          <w:p>
            <w:pPr>
              <w:pStyle w:val="TableText"/>
              <w:spacing w:before="200" w:line="195" w:lineRule="auto"/>
              <w:ind w:left="87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(1)冲压合口：用自动冲床和合口机将铁板制作成刷壳，此工序产生边</w:t>
            </w:r>
          </w:p>
        </w:tc>
      </w:tr>
    </w:tbl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71" w:line="183" w:lineRule="auto"/>
        <w:ind w:left="68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29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  <w:sectPr>
          <w:headerReference w:type="default" r:id="rId9"/>
          <w:pgSz w:w="20000" w:h="28260"/>
          <w:pgMar w:top="400" w:right="3000" w:bottom="0" w:left="3000" w:header="0" w:footer="0" w:gutter="0"/>
          <w:pgNumType w:start="29"/>
          <w:cols w:space="708"/>
        </w:sectPr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7"/>
      </w:pPr>
    </w:p>
    <w:p>
      <w:pPr>
        <w:spacing w:before="27"/>
      </w:pPr>
    </w:p>
    <w:tbl>
      <w:tblPr>
        <w:tblStyle w:val="TableNormal28"/>
        <w:tblW w:w="10709" w:type="dxa"/>
        <w:tblInd w:w="1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84"/>
        <w:gridCol w:w="9725"/>
      </w:tblGrid>
      <w:tr>
        <w:tblPrEx>
          <w:tblW w:w="10709" w:type="dxa"/>
          <w:tblInd w:w="16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099"/>
        </w:trPr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5" w:type="dxa"/>
            <w:vAlign w:val="top"/>
          </w:tcPr>
          <w:p>
            <w:pPr>
              <w:pStyle w:val="TableText"/>
              <w:spacing w:before="194" w:line="219" w:lineRule="auto"/>
              <w:ind w:left="150"/>
            </w:pPr>
            <w:r>
              <w:rPr>
                <w:spacing w:val="3"/>
              </w:rPr>
              <w:t>角料(S1-1)和机械噪声(N);</w:t>
            </w:r>
          </w:p>
          <w:p>
            <w:pPr>
              <w:pStyle w:val="TableText"/>
              <w:spacing w:before="189" w:line="219" w:lineRule="auto"/>
              <w:ind w:left="860"/>
            </w:pPr>
            <w:r>
              <w:rPr>
                <w:spacing w:val="6"/>
              </w:rPr>
              <w:t>(2)装毛：将外购的成品猪鬃人工装入铁壳中；</w:t>
            </w:r>
          </w:p>
          <w:p>
            <w:pPr>
              <w:pStyle w:val="TableText"/>
              <w:spacing w:before="185" w:line="219" w:lineRule="auto"/>
              <w:ind w:left="870"/>
            </w:pPr>
            <w:r>
              <w:t>(3)灌胶托毛：将环氧树脂胶和PU胶人工装入铁壳中，此工序产生灌</w:t>
            </w:r>
          </w:p>
          <w:p>
            <w:pPr>
              <w:pStyle w:val="TableText"/>
              <w:spacing w:before="190" w:line="219" w:lineRule="auto"/>
              <w:ind w:left="150"/>
            </w:pPr>
            <w:r>
              <w:rPr>
                <w:spacing w:val="5"/>
              </w:rPr>
              <w:t>胶废气(G1-1);</w:t>
            </w:r>
          </w:p>
          <w:p>
            <w:pPr>
              <w:pStyle w:val="TableText"/>
              <w:spacing w:before="197" w:line="530" w:lineRule="exact"/>
              <w:ind w:left="850"/>
            </w:pPr>
            <w:r>
              <w:rPr>
                <w:spacing w:val="2"/>
                <w:position w:val="18"/>
              </w:rPr>
              <w:t>(4)梳毛剪毛：人工进行梳毛剪毛。此工序产生废猪鬃</w:t>
            </w:r>
            <w:r>
              <w:rPr>
                <w:spacing w:val="1"/>
                <w:position w:val="18"/>
              </w:rPr>
              <w:t>(S1-2);</w:t>
            </w:r>
          </w:p>
          <w:p>
            <w:pPr>
              <w:pStyle w:val="TableText"/>
              <w:spacing w:before="1" w:line="219" w:lineRule="auto"/>
              <w:ind w:left="850"/>
            </w:pPr>
            <w:r>
              <w:rPr>
                <w:spacing w:val="5"/>
              </w:rPr>
              <w:t>(5)装柄：将外购的木柄或者塑料柄和刷头组装起来；</w:t>
            </w:r>
          </w:p>
          <w:p>
            <w:pPr>
              <w:pStyle w:val="TableText"/>
              <w:spacing w:before="197" w:line="509" w:lineRule="exact"/>
              <w:ind w:left="870"/>
            </w:pPr>
            <w:r>
              <w:rPr>
                <w:position w:val="17"/>
              </w:rPr>
              <w:t>(6)包装：按照客户要求进行包装。</w:t>
            </w:r>
          </w:p>
          <w:p>
            <w:pPr>
              <w:pStyle w:val="TableText"/>
              <w:spacing w:before="1" w:line="218" w:lineRule="auto"/>
              <w:ind w:left="720"/>
            </w:pPr>
            <w:r>
              <w:t>木柄生产工艺简述：</w:t>
            </w:r>
          </w:p>
          <w:p>
            <w:pPr>
              <w:pStyle w:val="TableText"/>
              <w:spacing w:before="189" w:line="346" w:lineRule="auto"/>
              <w:ind w:left="150" w:right="304" w:firstLine="699"/>
            </w:pPr>
            <w:r>
              <w:t>(1)浸漆、晾干：木柄根据客户要求，需要浸漆，浸漆在密闭的浸漆房</w:t>
            </w:r>
            <w:r>
              <w:rPr>
                <w:spacing w:val="18"/>
              </w:rPr>
              <w:t xml:space="preserve"> </w:t>
            </w:r>
            <w:r>
              <w:t>进行，浸漆后在浸漆房内放置，让水性漆自然晾干即为成品。该工序会产生</w:t>
            </w:r>
          </w:p>
          <w:p>
            <w:pPr>
              <w:pStyle w:val="TableText"/>
              <w:spacing w:before="1" w:line="218" w:lineRule="auto"/>
              <w:ind w:left="150"/>
            </w:pPr>
            <w:r>
              <w:rPr>
                <w:spacing w:val="2"/>
              </w:rPr>
              <w:t>有机废气非甲烷总烃(G1-2)、漆渣(S1-3</w:t>
            </w:r>
            <w:r>
              <w:rPr>
                <w:spacing w:val="1"/>
              </w:rPr>
              <w:t>)、废漆桶(S1-4);</w:t>
            </w:r>
          </w:p>
          <w:p>
            <w:pPr>
              <w:pStyle w:val="TableText"/>
              <w:spacing w:before="188" w:line="219" w:lineRule="auto"/>
              <w:ind w:left="720"/>
            </w:pPr>
            <w:r>
              <w:t>塑料柄生产工艺简述：</w:t>
            </w:r>
          </w:p>
          <w:p>
            <w:pPr>
              <w:pStyle w:val="TableText"/>
              <w:spacing w:before="187" w:line="348" w:lineRule="auto"/>
              <w:ind w:left="150" w:right="44" w:firstLine="700"/>
            </w:pPr>
            <w:r>
              <w:t xml:space="preserve">(1)注塑、挤出：树脂原料通过料斗送至注塑机料筒内，料筒使用电圈  </w:t>
            </w:r>
            <w:r>
              <w:t xml:space="preserve">加热，通过密闭的料斗的料筒壁向内传热使物料熔融塑化，温度达到200℃。  </w:t>
            </w:r>
            <w:r>
              <w:t>在此温度下，原料不会发生化学键的断裂，但受热时会逃逸挥发出有机废</w:t>
            </w:r>
            <w:r>
              <w:rPr>
                <w:spacing w:val="-1"/>
              </w:rPr>
              <w:t>气，</w:t>
            </w:r>
            <w:r>
              <w:t xml:space="preserve"> </w:t>
            </w:r>
            <w:r>
              <w:rPr>
                <w:spacing w:val="1"/>
              </w:rPr>
              <w:t>以非甲烷总烃计，融化后的物料经液压输送至模具中挤出成型。该工序会产</w:t>
            </w:r>
          </w:p>
          <w:p>
            <w:pPr>
              <w:pStyle w:val="TableText"/>
              <w:spacing w:before="1" w:line="218" w:lineRule="auto"/>
              <w:ind w:left="150"/>
            </w:pPr>
            <w:r>
              <w:t>生废气非甲烷总烃(G1-3)和机械噪声(N)。项目采用的树脂粒子粒径较</w:t>
            </w:r>
          </w:p>
          <w:p>
            <w:pPr>
              <w:pStyle w:val="TableText"/>
              <w:spacing w:before="198" w:line="219" w:lineRule="auto"/>
              <w:ind w:left="150"/>
            </w:pPr>
            <w:r>
              <w:rPr>
                <w:spacing w:val="5"/>
              </w:rPr>
              <w:t>大，此工序不会产生投料粉尘。项目注塑机采用循</w:t>
            </w:r>
            <w:r>
              <w:rPr>
                <w:spacing w:val="4"/>
              </w:rPr>
              <w:t>环冷却水冷却；</w:t>
            </w:r>
          </w:p>
          <w:p>
            <w:pPr>
              <w:pStyle w:val="TableText"/>
              <w:spacing w:before="179" w:line="219" w:lineRule="auto"/>
              <w:ind w:left="850"/>
            </w:pPr>
            <w:r>
              <w:rPr>
                <w:spacing w:val="4"/>
              </w:rPr>
              <w:t>(2)冷却：挤出成型的零件自然冷却。此工序无污染物产生及排放；</w:t>
            </w:r>
          </w:p>
          <w:p>
            <w:pPr>
              <w:pStyle w:val="TableText"/>
              <w:spacing w:before="194" w:line="514" w:lineRule="exact"/>
              <w:ind w:left="870"/>
            </w:pPr>
            <w:r>
              <w:rPr>
                <w:position w:val="17"/>
              </w:rPr>
              <w:t>(3)检验：人工进行外观检验。该工序产生不合格品(S1-5),不合格</w:t>
            </w:r>
          </w:p>
          <w:p>
            <w:pPr>
              <w:pStyle w:val="TableText"/>
              <w:spacing w:line="219" w:lineRule="auto"/>
              <w:ind w:left="150"/>
            </w:pPr>
            <w:r>
              <w:rPr>
                <w:spacing w:val="20"/>
              </w:rPr>
              <w:t>品收集后出售；</w:t>
            </w:r>
          </w:p>
          <w:p>
            <w:pPr>
              <w:pStyle w:val="TableText"/>
              <w:spacing w:before="218" w:line="510" w:lineRule="exact"/>
              <w:ind w:left="860"/>
            </w:pPr>
            <w:r>
              <w:rPr>
                <w:spacing w:val="-1"/>
                <w:position w:val="17"/>
              </w:rPr>
              <w:t>(4)入库：合格品入库。</w:t>
            </w:r>
          </w:p>
          <w:p>
            <w:pPr>
              <w:pStyle w:val="TableText"/>
              <w:spacing w:line="219" w:lineRule="auto"/>
              <w:ind w:left="680"/>
            </w:pPr>
            <w:r>
              <w:rPr>
                <w:spacing w:val="4"/>
              </w:rPr>
              <w:t>2、滚筒刷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62" w:line="183" w:lineRule="auto"/>
        <w:ind w:left="684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30</w:t>
      </w:r>
    </w:p>
    <w:p>
      <w:pPr>
        <w:spacing w:line="183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0"/>
          <w:pgSz w:w="20000" w:h="28260"/>
          <w:pgMar w:top="400" w:right="3000" w:bottom="0" w:left="3000" w:header="0" w:footer="0" w:gutter="0"/>
          <w:pgNumType w:start="30"/>
          <w:cols w:space="708"/>
        </w:sectPr>
      </w:pPr>
    </w:p>
    <w:p>
      <w:pPr>
        <w:spacing w:before="25"/>
      </w:pPr>
    </w:p>
    <w:p>
      <w:pPr>
        <w:spacing w:before="25"/>
      </w:pPr>
    </w:p>
    <w:p>
      <w:pPr>
        <w:spacing w:before="24"/>
      </w:pPr>
    </w:p>
    <w:p>
      <w:pPr>
        <w:spacing w:before="24"/>
      </w:pPr>
    </w:p>
    <w:p>
      <w:pPr>
        <w:spacing w:before="24"/>
      </w:pPr>
    </w:p>
    <w:p>
      <w:pPr>
        <w:spacing w:before="24"/>
      </w:pPr>
    </w:p>
    <w:tbl>
      <w:tblPr>
        <w:tblStyle w:val="TableNormal29"/>
        <w:tblW w:w="10709" w:type="dxa"/>
        <w:tblInd w:w="1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4"/>
        <w:gridCol w:w="9715"/>
      </w:tblGrid>
      <w:tr>
        <w:tblPrEx>
          <w:tblW w:w="10709" w:type="dxa"/>
          <w:tblInd w:w="16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416"/>
        </w:trPr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5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4" w:line="5221" w:lineRule="exact"/>
              <w:ind w:firstLine="2940"/>
            </w:pPr>
            <w:r>
              <w:rPr>
                <w:position w:val="-104"/>
              </w:rPr>
              <w:pict>
                <v:group id="_x0000_i1040" style="width:176.9pt;height:261.05pt;mso-position-horizontal-relative:char;mso-position-vertical-relative:line" coordorigin="0,0" coordsize="3537,5220" filled="f" stroked="f">
                  <v:shape id="_x0000_s1041" type="#_x0000_t75" style="width:3530;height:5210;position:absolute" filled="f" stroked="f">
                    <v:imagedata r:id="rId11" o:title=""/>
                  </v:shape>
                  <v:shape id="_x0000_s1042" type="#_x0000_t202" style="width:1833;height:5214;left:70;position:absolute;top:27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19" w:lineRule="auto"/>
                            <w:ind w:left="1240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1"/>
                              <w:szCs w:val="21"/>
                            </w:rPr>
                            <w:t>毛布</w:t>
                          </w:r>
                        </w:p>
                        <w:p>
                          <w:pPr>
                            <w:spacing w:line="25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91" w:line="219" w:lineRule="auto"/>
                            <w:ind w:right="31"/>
                            <w:jc w:val="right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28"/>
                              <w:szCs w:val="28"/>
                            </w:rPr>
                            <w:t>分条</w:t>
                          </w:r>
                        </w:p>
                        <w:p>
                          <w:pPr>
                            <w:spacing w:line="31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91" w:line="185" w:lineRule="auto"/>
                            <w:ind w:left="20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28"/>
                              <w:szCs w:val="28"/>
                            </w:rPr>
                            <w:t>塑料管</w:t>
                          </w:r>
                        </w:p>
                        <w:p>
                          <w:pPr>
                            <w:spacing w:line="219" w:lineRule="auto"/>
                            <w:ind w:right="21"/>
                            <w:jc w:val="right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28"/>
                              <w:szCs w:val="28"/>
                            </w:rPr>
                            <w:t>切断</w:t>
                          </w: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92" w:line="220" w:lineRule="auto"/>
                            <w:ind w:right="41"/>
                            <w:jc w:val="right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28"/>
                              <w:szCs w:val="28"/>
                            </w:rPr>
                            <w:t>装配</w:t>
                          </w: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91" w:line="220" w:lineRule="auto"/>
                            <w:ind w:right="20"/>
                            <w:jc w:val="right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28"/>
                              <w:szCs w:val="28"/>
                            </w:rPr>
                            <w:t>包装</w:t>
                          </w:r>
                        </w:p>
                        <w:p>
                          <w:pPr>
                            <w:spacing w:line="28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91" w:line="219" w:lineRule="auto"/>
                            <w:ind w:right="24"/>
                            <w:jc w:val="right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9"/>
                              <w:sz w:val="28"/>
                              <w:szCs w:val="28"/>
                            </w:rPr>
                            <w:t>入库</w:t>
                          </w:r>
                        </w:p>
                      </w:txbxContent>
                    </v:textbox>
                  </v:shape>
                  <v:shape id="_x0000_s1043" type="#_x0000_t202" style="width:619;height:320;left:270;position:absolute;top:2751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9" w:lineRule="auto"/>
                            <w:ind w:left="20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9"/>
                              <w:sz w:val="28"/>
                              <w:szCs w:val="28"/>
                              <w:u w:val="single" w:color="auto"/>
                            </w:rPr>
                            <w:t>钢筋</w:t>
                          </w:r>
                        </w:p>
                      </w:txbxContent>
                    </v:textbox>
                  </v:shape>
                  <v:shape id="_x0000_s1044" type="#_x0000_t202" style="width:587;height:236;left:2960;position:absolute;top:992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84" w:lineRule="auto"/>
                            <w:ind w:left="20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8"/>
                              <w:szCs w:val="28"/>
                            </w:rPr>
                            <w:t>S2-1</w:t>
                          </w:r>
                        </w:p>
                      </w:txbxContent>
                    </v:textbox>
                  </v:shape>
                  <v:shape id="_x0000_s1045" type="#_x0000_t202" style="width:587;height:235;left:2970;position:absolute;top:200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3" w:lineRule="auto"/>
                            <w:ind w:left="20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8"/>
                              <w:szCs w:val="28"/>
                            </w:rPr>
                            <w:t>S2-2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10709" w:type="dxa"/>
          <w:tblInd w:w="1620" w:type="dxa"/>
          <w:tblLayout w:type="fixed"/>
        </w:tblPrEx>
        <w:trPr>
          <w:trHeight w:val="5713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5" w:type="dxa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176" w:line="219" w:lineRule="auto"/>
              <w:ind w:left="2275"/>
            </w:pPr>
            <w:r>
              <w:rPr>
                <w:b/>
                <w:bCs/>
                <w:spacing w:val="-3"/>
              </w:rPr>
              <w:t>图2-5滚筒刷生产工艺流程和产污环节图</w:t>
            </w:r>
          </w:p>
          <w:p>
            <w:pPr>
              <w:pStyle w:val="TableText"/>
              <w:spacing w:before="179" w:line="219" w:lineRule="auto"/>
              <w:ind w:left="730"/>
            </w:pPr>
            <w:r>
              <w:rPr>
                <w:spacing w:val="20"/>
              </w:rPr>
              <w:t>工艺流程简述；</w:t>
            </w:r>
          </w:p>
          <w:p>
            <w:pPr>
              <w:pStyle w:val="TableText"/>
              <w:spacing w:before="178" w:line="520" w:lineRule="exact"/>
              <w:ind w:left="850"/>
            </w:pPr>
            <w:r>
              <w:rPr>
                <w:position w:val="17"/>
              </w:rPr>
              <w:t>(1)分条：将外购的毛布分切成条状，便于后续生产。此工序产生废毛</w:t>
            </w:r>
          </w:p>
          <w:p>
            <w:pPr>
              <w:pStyle w:val="TableText"/>
              <w:spacing w:before="1" w:line="218" w:lineRule="auto"/>
              <w:ind w:left="150"/>
            </w:pPr>
            <w:r>
              <w:rPr>
                <w:spacing w:val="7"/>
              </w:rPr>
              <w:t>布(S2-1);</w:t>
            </w:r>
          </w:p>
          <w:p>
            <w:pPr>
              <w:pStyle w:val="TableText"/>
              <w:spacing w:before="199" w:line="553" w:lineRule="exact"/>
              <w:ind w:left="850"/>
            </w:pPr>
            <w:r>
              <w:rPr>
                <w:position w:val="20"/>
              </w:rPr>
              <w:t>(2)切断：将外购的塑料管切断成合适的长度。此工序产生废塑料</w:t>
            </w:r>
          </w:p>
          <w:p>
            <w:pPr>
              <w:pStyle w:val="TableText"/>
              <w:spacing w:before="1" w:line="221" w:lineRule="auto"/>
              <w:ind w:left="190"/>
            </w:pPr>
            <w:r>
              <w:rPr>
                <w:spacing w:val="-9"/>
              </w:rPr>
              <w:t>(S2-2);</w:t>
            </w:r>
          </w:p>
          <w:p>
            <w:pPr>
              <w:pStyle w:val="TableText"/>
              <w:spacing w:before="160" w:line="502" w:lineRule="exact"/>
              <w:ind w:left="870"/>
            </w:pPr>
            <w:r>
              <w:rPr>
                <w:position w:val="16"/>
              </w:rPr>
              <w:t>(3)装配：将外购的钢筋和毛布、塑料管进行装配，此工序产生机械噪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19"/>
              </w:rPr>
              <w:t>声</w:t>
            </w:r>
            <w:r>
              <w:rPr>
                <w:spacing w:val="32"/>
              </w:rPr>
              <w:t xml:space="preserve"> </w:t>
            </w:r>
            <w:r>
              <w:rPr>
                <w:spacing w:val="-19"/>
              </w:rPr>
              <w:t>(</w:t>
            </w:r>
            <w:r>
              <w:rPr>
                <w:spacing w:val="-29"/>
              </w:rPr>
              <w:t xml:space="preserve"> </w:t>
            </w:r>
            <w:r>
              <w:rPr>
                <w:spacing w:val="-19"/>
              </w:rPr>
              <w:t>N )</w:t>
            </w:r>
            <w:r>
              <w:rPr>
                <w:spacing w:val="24"/>
              </w:rPr>
              <w:t xml:space="preserve"> </w:t>
            </w:r>
            <w:r>
              <w:rPr>
                <w:spacing w:val="-19"/>
              </w:rPr>
              <w:t>;</w:t>
            </w:r>
          </w:p>
          <w:p>
            <w:pPr>
              <w:pStyle w:val="TableText"/>
              <w:spacing w:before="185" w:line="550" w:lineRule="exact"/>
              <w:ind w:left="820"/>
            </w:pPr>
            <w:r>
              <w:rPr>
                <w:spacing w:val="-12"/>
                <w:position w:val="20"/>
              </w:rPr>
              <w:t>(4)包装：按照客户要求进行包装；</w:t>
            </w:r>
            <w:r>
              <w:rPr>
                <w:spacing w:val="93"/>
                <w:position w:val="20"/>
              </w:rPr>
              <w:t xml:space="preserve"> </w:t>
            </w:r>
            <w:r>
              <w:rPr>
                <w:spacing w:val="-12"/>
                <w:position w:val="20"/>
              </w:rPr>
              <w:t>-</w:t>
            </w:r>
          </w:p>
          <w:p>
            <w:pPr>
              <w:pStyle w:val="TableText"/>
              <w:spacing w:line="219" w:lineRule="auto"/>
              <w:ind w:left="870"/>
            </w:pPr>
            <w:r>
              <w:rPr>
                <w:spacing w:val="-1"/>
              </w:rPr>
              <w:t>(5)入库：合格品入库。</w:t>
            </w:r>
          </w:p>
          <w:p>
            <w:pPr>
              <w:pStyle w:val="TableText"/>
              <w:spacing w:before="179" w:line="212" w:lineRule="auto"/>
              <w:ind w:left="690"/>
            </w:pPr>
            <w:r>
              <w:rPr>
                <w:spacing w:val="4"/>
              </w:rPr>
              <w:t>3、栽丝刷</w:t>
            </w:r>
          </w:p>
        </w:tc>
      </w:tr>
      <w:tr>
        <w:tblPrEx>
          <w:tblW w:w="10709" w:type="dxa"/>
          <w:tblInd w:w="1620" w:type="dxa"/>
          <w:tblLayout w:type="fixed"/>
        </w:tblPrEx>
        <w:trPr>
          <w:trHeight w:val="3217"/>
        </w:trPr>
        <w:tc>
          <w:tcPr>
            <w:tcW w:w="9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5" w:type="dxa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262" w:line="222" w:lineRule="auto"/>
              <w:ind w:left="4180"/>
            </w:pPr>
            <w:r>
              <w:drawing>
                <wp:anchor distT="0" distB="0" distL="0" distR="0" simplePos="0" relativeHeight="251669504" behindDoc="1" locked="0" layoutInCell="1" allowOverlap="1">
                  <wp:simplePos x="0" y="0"/>
                  <wp:positionH relativeFrom="column">
                    <wp:posOffset>1823084</wp:posOffset>
                  </wp:positionH>
                  <wp:positionV relativeFrom="paragraph">
                    <wp:posOffset>42122</wp:posOffset>
                  </wp:positionV>
                  <wp:extent cx="1485900" cy="1962117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962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7"/>
              </w:rPr>
              <w:t>钢丝</w:t>
            </w:r>
          </w:p>
          <w:p>
            <w:pPr>
              <w:pStyle w:val="TableText"/>
              <w:spacing w:before="182" w:line="182" w:lineRule="auto"/>
              <w:ind w:left="4370"/>
            </w:pPr>
            <w:r>
              <w:t>L</w:t>
            </w:r>
          </w:p>
          <w:p>
            <w:pPr>
              <w:pStyle w:val="TableText"/>
              <w:spacing w:before="181" w:line="221" w:lineRule="auto"/>
              <w:ind w:left="4150"/>
            </w:pPr>
            <w:r>
              <w:pict>
                <v:shape id="_x0000_s1046" type="#_x0000_t202" style="width:30.7pt;height:18.65pt;margin-top:-0.52pt;margin-left:147.05pt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</w:pPr>
                        <w:r>
                          <w:rPr>
                            <w:spacing w:val="6"/>
                          </w:rPr>
                          <w:t>手柄</w:t>
                        </w:r>
                      </w:p>
                    </w:txbxContent>
                  </v:textbox>
                </v:shape>
              </w:pict>
            </w:r>
            <w:r>
              <w:rPr>
                <w:spacing w:val="7"/>
              </w:rPr>
              <w:t>栽毛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4190"/>
            </w:pPr>
            <w:r>
              <w:rPr>
                <w:spacing w:val="6"/>
              </w:rPr>
              <w:t>包装</w:t>
            </w:r>
          </w:p>
        </w:tc>
      </w:tr>
      <w:tr>
        <w:tblPrEx>
          <w:tblW w:w="10709" w:type="dxa"/>
          <w:tblInd w:w="1620" w:type="dxa"/>
          <w:tblLayout w:type="fixed"/>
        </w:tblPrEx>
        <w:trPr>
          <w:trHeight w:val="1574"/>
        </w:trPr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5" w:type="dxa"/>
            <w:tcBorders>
              <w:top w:val="nil"/>
            </w:tcBorders>
            <w:vAlign w:val="top"/>
          </w:tcPr>
          <w:p>
            <w:pPr>
              <w:pStyle w:val="TableText"/>
              <w:spacing w:before="80" w:line="219" w:lineRule="auto"/>
              <w:ind w:left="4190"/>
            </w:pPr>
            <w:r>
              <w:rPr>
                <w:spacing w:val="9"/>
              </w:rPr>
              <w:t>入库</w:t>
            </w:r>
          </w:p>
          <w:p>
            <w:pPr>
              <w:pStyle w:val="TableText"/>
              <w:spacing w:before="324" w:line="219" w:lineRule="auto"/>
              <w:ind w:left="2275"/>
            </w:pPr>
            <w:r>
              <w:rPr>
                <w:b/>
                <w:bCs/>
                <w:spacing w:val="-3"/>
              </w:rPr>
              <w:t>图2-6栽丝刷生产工艺流程和产污环节图</w:t>
            </w:r>
          </w:p>
          <w:p>
            <w:pPr>
              <w:pStyle w:val="TableText"/>
              <w:spacing w:before="149" w:line="219" w:lineRule="auto"/>
              <w:ind w:left="710"/>
            </w:pPr>
            <w:r>
              <w:t>工艺流程简述：</w:t>
            </w:r>
          </w:p>
        </w:tc>
      </w:tr>
    </w:tbl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69" w:line="184" w:lineRule="auto"/>
        <w:ind w:left="68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31</w:t>
      </w:r>
    </w:p>
    <w:p>
      <w:pPr>
        <w:spacing w:line="184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3"/>
          <w:pgSz w:w="20000" w:h="28260"/>
          <w:pgMar w:top="400" w:right="3000" w:bottom="0" w:left="3000" w:header="0" w:footer="0" w:gutter="0"/>
          <w:pgNumType w:start="31"/>
          <w:cols w:space="708"/>
        </w:sectPr>
      </w:pPr>
    </w:p>
    <w:p>
      <w:pPr>
        <w:spacing w:before="30"/>
      </w:pPr>
    </w:p>
    <w:p>
      <w:pPr>
        <w:spacing w:before="30"/>
      </w:pPr>
    </w:p>
    <w:p>
      <w:pPr>
        <w:spacing w:before="29"/>
      </w:pPr>
    </w:p>
    <w:p>
      <w:pPr>
        <w:spacing w:before="29"/>
      </w:pPr>
    </w:p>
    <w:p>
      <w:pPr>
        <w:spacing w:before="29"/>
      </w:pPr>
    </w:p>
    <w:p>
      <w:pPr>
        <w:spacing w:before="29"/>
      </w:pPr>
    </w:p>
    <w:tbl>
      <w:tblPr>
        <w:tblStyle w:val="TableNormal30"/>
        <w:tblW w:w="10699" w:type="dxa"/>
        <w:tblInd w:w="1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04"/>
        <w:gridCol w:w="989"/>
        <w:gridCol w:w="909"/>
        <w:gridCol w:w="1858"/>
        <w:gridCol w:w="2747"/>
        <w:gridCol w:w="3192"/>
      </w:tblGrid>
      <w:tr>
        <w:tblPrEx>
          <w:tblW w:w="10699" w:type="dxa"/>
          <w:tblInd w:w="16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540"/>
        </w:trPr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5" w:type="dxa"/>
            <w:gridSpan w:val="5"/>
            <w:vAlign w:val="top"/>
          </w:tcPr>
          <w:p>
            <w:pPr>
              <w:pStyle w:val="TableText"/>
              <w:spacing w:before="194" w:line="531" w:lineRule="exact"/>
              <w:ind w:left="860"/>
              <w:rPr>
                <w:sz w:val="26"/>
                <w:szCs w:val="26"/>
              </w:rPr>
            </w:pPr>
            <w:r>
              <w:rPr>
                <w:spacing w:val="5"/>
                <w:position w:val="20"/>
                <w:sz w:val="26"/>
                <w:szCs w:val="26"/>
              </w:rPr>
              <w:t>(1)栽丝：将外购的钢丝和手柄用栽丝机进行栽毛；</w:t>
            </w:r>
          </w:p>
          <w:p>
            <w:pPr>
              <w:pStyle w:val="TableText"/>
              <w:spacing w:line="219" w:lineRule="auto"/>
              <w:ind w:left="860"/>
              <w:rPr>
                <w:sz w:val="26"/>
                <w:szCs w:val="26"/>
              </w:rPr>
            </w:pPr>
            <w:r>
              <w:rPr>
                <w:spacing w:val="7"/>
                <w:sz w:val="26"/>
                <w:szCs w:val="26"/>
              </w:rPr>
              <w:t>(2)包装：按照客户要求进行包装；</w:t>
            </w:r>
          </w:p>
          <w:p>
            <w:pPr>
              <w:pStyle w:val="TableText"/>
              <w:spacing w:before="211" w:line="530" w:lineRule="exact"/>
              <w:ind w:left="840"/>
              <w:rPr>
                <w:sz w:val="26"/>
                <w:szCs w:val="26"/>
              </w:rPr>
            </w:pPr>
            <w:r>
              <w:rPr>
                <w:spacing w:val="-1"/>
                <w:position w:val="20"/>
                <w:sz w:val="26"/>
                <w:szCs w:val="26"/>
              </w:rPr>
              <w:t>(3)入库：合格品入库。</w:t>
            </w:r>
          </w:p>
          <w:p>
            <w:pPr>
              <w:pStyle w:val="TableText"/>
              <w:spacing w:line="219" w:lineRule="auto"/>
              <w:ind w:left="700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4、家庭装饰工具配件</w:t>
            </w:r>
          </w:p>
          <w:p>
            <w:pPr>
              <w:pStyle w:val="TableText"/>
              <w:spacing w:before="80" w:line="1750" w:lineRule="exact"/>
              <w:ind w:firstLine="4270"/>
            </w:pPr>
            <w:r>
              <w:rPr>
                <w:position w:val="-34"/>
              </w:rPr>
              <w:pict>
                <v:group id="_x0000_i1047" style="width:80.5pt;height:87.5pt;mso-position-horizontal-relative:char;mso-position-vertical-relative:line" coordorigin="0,0" coordsize="1610,1750" filled="f" stroked="f">
                  <v:shape id="_x0000_s1048" type="#_x0000_t75" style="width:1610;height:1750;position:absolute" filled="f" stroked="f">
                    <v:imagedata r:id="rId14" o:title=""/>
                  </v:shape>
                  <v:shape id="_x0000_s1049" type="#_x0000_t202" style="width:1650;height:179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0" w:line="219" w:lineRule="auto"/>
                            <w:ind w:left="390"/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26"/>
                              <w:szCs w:val="26"/>
                            </w:rPr>
                            <w:t>各类配件</w:t>
                          </w:r>
                        </w:p>
                        <w:p>
                          <w:pPr>
                            <w:spacing w:before="219" w:line="182" w:lineRule="auto"/>
                            <w:ind w:left="820"/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>L</w:t>
                          </w:r>
                        </w:p>
                        <w:p>
                          <w:pPr>
                            <w:spacing w:before="236" w:line="220" w:lineRule="auto"/>
                            <w:ind w:left="610"/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26"/>
                              <w:szCs w:val="26"/>
                            </w:rPr>
                            <w:t>包装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57" w:line="219" w:lineRule="auto"/>
              <w:ind w:left="1534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图2-7家庭装饰工具配件生产工艺流程和产</w:t>
            </w:r>
            <w:r>
              <w:rPr>
                <w:b/>
                <w:bCs/>
                <w:spacing w:val="-3"/>
                <w:sz w:val="26"/>
                <w:szCs w:val="26"/>
              </w:rPr>
              <w:t>污环节图</w:t>
            </w:r>
          </w:p>
          <w:p>
            <w:pPr>
              <w:pStyle w:val="TableText"/>
              <w:spacing w:before="173" w:line="219" w:lineRule="auto"/>
              <w:ind w:left="7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工艺流程简述：</w:t>
            </w:r>
          </w:p>
          <w:p>
            <w:pPr>
              <w:pStyle w:val="TableText"/>
              <w:spacing w:before="223" w:line="540" w:lineRule="exact"/>
              <w:ind w:left="700"/>
              <w:rPr>
                <w:sz w:val="26"/>
                <w:szCs w:val="26"/>
              </w:rPr>
            </w:pPr>
            <w:r>
              <w:rPr>
                <w:position w:val="21"/>
                <w:sz w:val="26"/>
                <w:szCs w:val="26"/>
              </w:rPr>
              <w:t>家庭装饰工具配件工艺说明；家庭装饰工具配件主要根据客户要求将不</w:t>
            </w:r>
          </w:p>
          <w:p>
            <w:pPr>
              <w:pStyle w:val="TableText"/>
              <w:spacing w:before="1" w:line="219" w:lineRule="auto"/>
              <w:ind w:left="1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同的配件包装起来直接出售。</w:t>
            </w:r>
          </w:p>
          <w:p>
            <w:pPr>
              <w:pStyle w:val="TableText"/>
              <w:spacing w:before="221" w:line="219" w:lineRule="auto"/>
              <w:ind w:left="700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2、产污环节汇总</w:t>
            </w:r>
          </w:p>
          <w:p>
            <w:pPr>
              <w:pStyle w:val="TableText"/>
              <w:spacing w:before="222" w:line="219" w:lineRule="auto"/>
              <w:ind w:left="70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项目产污环节汇总见表2-10。</w:t>
            </w:r>
          </w:p>
          <w:p>
            <w:pPr>
              <w:pStyle w:val="TableText"/>
              <w:spacing w:before="321" w:line="219" w:lineRule="auto"/>
              <w:ind w:left="3300"/>
              <w:rPr>
                <w:sz w:val="26"/>
                <w:szCs w:val="26"/>
              </w:rPr>
            </w:pPr>
            <w:r>
              <w:rPr>
                <w:spacing w:val="20"/>
                <w:sz w:val="26"/>
                <w:szCs w:val="26"/>
              </w:rPr>
              <w:t>表2</w:t>
            </w:r>
            <w:r>
              <w:rPr>
                <w:spacing w:val="-75"/>
                <w:sz w:val="26"/>
                <w:szCs w:val="26"/>
              </w:rPr>
              <w:t xml:space="preserve"> </w:t>
            </w:r>
            <w:r>
              <w:rPr>
                <w:spacing w:val="20"/>
                <w:sz w:val="26"/>
                <w:szCs w:val="26"/>
              </w:rPr>
              <w:t>-</w:t>
            </w:r>
            <w:r>
              <w:rPr>
                <w:spacing w:val="-55"/>
                <w:sz w:val="26"/>
                <w:szCs w:val="26"/>
              </w:rPr>
              <w:t xml:space="preserve"> </w:t>
            </w:r>
            <w:r>
              <w:rPr>
                <w:spacing w:val="20"/>
                <w:sz w:val="26"/>
                <w:szCs w:val="26"/>
              </w:rPr>
              <w:t>10产污环节</w:t>
            </w:r>
            <w:r>
              <w:rPr>
                <w:spacing w:val="-70"/>
                <w:sz w:val="26"/>
                <w:szCs w:val="26"/>
              </w:rPr>
              <w:t xml:space="preserve"> </w:t>
            </w:r>
            <w:r>
              <w:rPr>
                <w:spacing w:val="20"/>
                <w:sz w:val="26"/>
                <w:szCs w:val="26"/>
              </w:rPr>
              <w:t>一</w:t>
            </w:r>
            <w:r>
              <w:rPr>
                <w:spacing w:val="-69"/>
                <w:sz w:val="26"/>
                <w:szCs w:val="26"/>
              </w:rPr>
              <w:t xml:space="preserve"> </w:t>
            </w:r>
            <w:r>
              <w:rPr>
                <w:spacing w:val="20"/>
                <w:sz w:val="26"/>
                <w:szCs w:val="26"/>
              </w:rPr>
              <w:t>览表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399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75" w:line="219" w:lineRule="auto"/>
              <w:ind w:left="220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类别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75" w:line="219" w:lineRule="auto"/>
              <w:ind w:left="181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编号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75" w:line="219" w:lineRule="auto"/>
              <w:ind w:left="402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产污环节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76" w:line="220" w:lineRule="auto"/>
              <w:ind w:left="974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污染物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76" w:line="220" w:lineRule="auto"/>
              <w:ind w:left="1068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处理措施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41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20" w:lineRule="auto"/>
              <w:ind w:left="220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废气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52" w:line="176" w:lineRule="auto"/>
              <w:ind w:left="181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G1-1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86" w:line="219" w:lineRule="auto"/>
              <w:ind w:left="662"/>
              <w:rPr>
                <w:sz w:val="26"/>
                <w:szCs w:val="26"/>
              </w:rPr>
            </w:pPr>
            <w:r>
              <w:rPr>
                <w:spacing w:val="7"/>
                <w:sz w:val="26"/>
                <w:szCs w:val="26"/>
              </w:rPr>
              <w:t>灌胶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87" w:line="220" w:lineRule="auto"/>
              <w:ind w:left="714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非甲烷总烃</w:t>
            </w:r>
          </w:p>
        </w:tc>
        <w:tc>
          <w:tcPr>
            <w:tcW w:w="319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5" w:line="220" w:lineRule="auto"/>
              <w:ind w:left="807" w:right="212" w:hanging="579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集气罩+二级活性炭吸附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pacing w:val="2"/>
                <w:sz w:val="26"/>
                <w:szCs w:val="26"/>
              </w:rPr>
              <w:t>+15m高排气筒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369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32" w:line="161" w:lineRule="auto"/>
              <w:ind w:left="181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G1-3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67" w:line="207" w:lineRule="auto"/>
              <w:ind w:left="272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注塑、挤出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67" w:line="207" w:lineRule="auto"/>
              <w:ind w:left="714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非甲烷总烃</w:t>
            </w:r>
          </w:p>
        </w:tc>
        <w:tc>
          <w:tcPr>
            <w:tcW w:w="31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669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283" w:line="184" w:lineRule="auto"/>
              <w:ind w:left="181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G1-2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216" w:line="219" w:lineRule="auto"/>
              <w:ind w:left="27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浸漆、晾干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218" w:line="220" w:lineRule="auto"/>
              <w:ind w:left="714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非甲烷总烃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56" w:line="214" w:lineRule="auto"/>
              <w:ind w:left="807" w:right="212" w:hanging="579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集气罩+二级活性炭吸附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pacing w:val="2"/>
                <w:sz w:val="26"/>
                <w:szCs w:val="26"/>
              </w:rPr>
              <w:t>+15m高排气筒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38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left="220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废水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34" w:line="167" w:lineRule="auto"/>
              <w:ind w:left="311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W1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71" w:line="212" w:lineRule="auto"/>
              <w:ind w:left="662"/>
              <w:rPr>
                <w:sz w:val="26"/>
                <w:szCs w:val="26"/>
              </w:rPr>
            </w:pPr>
            <w:r>
              <w:rPr>
                <w:spacing w:val="12"/>
                <w:sz w:val="26"/>
                <w:szCs w:val="26"/>
              </w:rPr>
              <w:t>冷却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67" w:line="215" w:lineRule="auto"/>
              <w:ind w:left="78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COD、氨氮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68" w:line="214" w:lineRule="auto"/>
              <w:ind w:left="548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循环使用，不外排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959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4" w:line="183" w:lineRule="auto"/>
              <w:ind w:left="311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W2</w:t>
            </w:r>
          </w:p>
        </w:tc>
        <w:tc>
          <w:tcPr>
            <w:tcW w:w="185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left="27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办公、生活</w:t>
            </w:r>
          </w:p>
        </w:tc>
        <w:tc>
          <w:tcPr>
            <w:tcW w:w="2747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19" w:lineRule="auto"/>
              <w:ind w:left="264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COD、氨氮、SS、TP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58" w:line="219" w:lineRule="auto"/>
              <w:ind w:left="27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经化粪池预处理达接管标准</w:t>
            </w:r>
          </w:p>
          <w:p>
            <w:pPr>
              <w:pStyle w:val="TableText"/>
              <w:spacing w:before="30" w:line="192" w:lineRule="auto"/>
              <w:ind w:left="27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后通过污水管网进入泰州市</w:t>
            </w:r>
          </w:p>
          <w:p>
            <w:pPr>
              <w:pStyle w:val="TableText"/>
              <w:spacing w:line="199" w:lineRule="auto"/>
              <w:ind w:left="288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第一(城南)污水处理厂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43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220" w:lineRule="auto"/>
              <w:ind w:left="220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固废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65" w:line="181" w:lineRule="auto"/>
              <w:ind w:left="181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S1-1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101" w:line="221" w:lineRule="auto"/>
              <w:ind w:left="402"/>
              <w:rPr>
                <w:sz w:val="26"/>
                <w:szCs w:val="26"/>
              </w:rPr>
            </w:pPr>
            <w:r>
              <w:rPr>
                <w:spacing w:val="9"/>
                <w:sz w:val="26"/>
                <w:szCs w:val="26"/>
              </w:rPr>
              <w:t>冲压合口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98" w:line="219" w:lineRule="auto"/>
              <w:ind w:left="97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边角料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100" w:line="220" w:lineRule="auto"/>
              <w:ind w:left="80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外售综合利用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38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36" w:line="166" w:lineRule="auto"/>
              <w:ind w:left="181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S1-2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70" w:line="213" w:lineRule="auto"/>
              <w:ind w:left="402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梳毛剪毛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70" w:line="213" w:lineRule="auto"/>
              <w:ind w:left="974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废猪聚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70" w:line="213" w:lineRule="auto"/>
              <w:ind w:left="80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外售综合利用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41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56" w:line="173" w:lineRule="auto"/>
              <w:ind w:left="181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S1-3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89" w:line="219" w:lineRule="auto"/>
              <w:ind w:left="662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浸漆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91" w:line="219" w:lineRule="auto"/>
              <w:ind w:left="1105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漆渣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0" w:line="220" w:lineRule="auto"/>
              <w:ind w:left="417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委托有资质单位处置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40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46" w:line="173" w:lineRule="auto"/>
              <w:ind w:left="181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S1-4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80" w:line="219" w:lineRule="auto"/>
              <w:ind w:left="662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浸漆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80" w:line="219" w:lineRule="auto"/>
              <w:ind w:left="974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废漆桶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80" w:line="220" w:lineRule="auto"/>
              <w:ind w:left="417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委托有资质单位处置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40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46" w:line="173" w:lineRule="auto"/>
              <w:ind w:left="181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S1-5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80" w:line="219" w:lineRule="auto"/>
              <w:ind w:left="662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检验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80" w:line="219" w:lineRule="auto"/>
              <w:ind w:left="844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不合格品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80" w:line="220" w:lineRule="auto"/>
              <w:ind w:left="80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外售综合利用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40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46" w:line="173" w:lineRule="auto"/>
              <w:ind w:left="181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S2-1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79" w:line="219" w:lineRule="auto"/>
              <w:ind w:left="662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分条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78" w:line="219" w:lineRule="auto"/>
              <w:ind w:left="974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废毛布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80" w:line="220" w:lineRule="auto"/>
              <w:ind w:left="80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外售综合利用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41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56" w:line="173" w:lineRule="auto"/>
              <w:ind w:left="181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S2-2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90" w:line="219" w:lineRule="auto"/>
              <w:ind w:left="662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切断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90" w:line="220" w:lineRule="auto"/>
              <w:ind w:left="974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废塑料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90" w:line="220" w:lineRule="auto"/>
              <w:ind w:left="808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外售综合利用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310"/>
        </w:trPr>
        <w:tc>
          <w:tcPr>
            <w:tcW w:w="100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06" w:line="193" w:lineRule="exact"/>
              <w:ind w:left="311"/>
              <w:rPr>
                <w:sz w:val="26"/>
                <w:szCs w:val="26"/>
              </w:rPr>
            </w:pPr>
            <w:r>
              <w:rPr>
                <w:spacing w:val="-3"/>
                <w:position w:val="-3"/>
                <w:sz w:val="26"/>
                <w:szCs w:val="26"/>
              </w:rPr>
              <w:t>S3</w:t>
            </w:r>
          </w:p>
        </w:tc>
        <w:tc>
          <w:tcPr>
            <w:tcW w:w="1858" w:type="dxa"/>
            <w:vAlign w:val="top"/>
          </w:tcPr>
          <w:p>
            <w:pPr>
              <w:pStyle w:val="TableText"/>
              <w:spacing w:before="40" w:line="184" w:lineRule="auto"/>
              <w:ind w:left="402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废气处理</w:t>
            </w:r>
          </w:p>
        </w:tc>
        <w:tc>
          <w:tcPr>
            <w:tcW w:w="2747" w:type="dxa"/>
            <w:vAlign w:val="top"/>
          </w:tcPr>
          <w:p>
            <w:pPr>
              <w:pStyle w:val="TableText"/>
              <w:spacing w:before="40" w:line="184" w:lineRule="auto"/>
              <w:ind w:left="844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废活性炭</w:t>
            </w:r>
          </w:p>
        </w:tc>
        <w:tc>
          <w:tcPr>
            <w:tcW w:w="3192" w:type="dxa"/>
            <w:vAlign w:val="top"/>
          </w:tcPr>
          <w:p>
            <w:pPr>
              <w:pStyle w:val="TableText"/>
              <w:spacing w:before="40" w:line="184" w:lineRule="auto"/>
              <w:ind w:left="417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委托有资质单位处置</w:t>
            </w:r>
          </w:p>
        </w:tc>
      </w:tr>
      <w:tr>
        <w:tblPrEx>
          <w:tblW w:w="10699" w:type="dxa"/>
          <w:tblInd w:w="1620" w:type="dxa"/>
          <w:tblLayout w:type="fixed"/>
        </w:tblPrEx>
        <w:trPr>
          <w:trHeight w:val="414"/>
        </w:trPr>
        <w:tc>
          <w:tcPr>
            <w:tcW w:w="10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90" w:line="220" w:lineRule="auto"/>
              <w:ind w:left="220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噪声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58" w:line="174" w:lineRule="auto"/>
              <w:ind w:left="3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</w:p>
        </w:tc>
        <w:tc>
          <w:tcPr>
            <w:tcW w:w="7797" w:type="dxa"/>
            <w:gridSpan w:val="3"/>
            <w:vAlign w:val="top"/>
          </w:tcPr>
          <w:p>
            <w:pPr>
              <w:pStyle w:val="TableText"/>
              <w:spacing w:before="90" w:line="220" w:lineRule="auto"/>
              <w:ind w:left="3232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隔声、减振</w:t>
            </w:r>
          </w:p>
        </w:tc>
      </w:tr>
    </w:tbl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68" w:line="183" w:lineRule="auto"/>
        <w:ind w:left="685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32</w:t>
      </w:r>
    </w:p>
    <w:p>
      <w:pPr>
        <w:spacing w:line="183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5"/>
          <w:pgSz w:w="20000" w:h="28260"/>
          <w:pgMar w:top="400" w:right="3000" w:bottom="0" w:left="3000" w:header="0" w:footer="0" w:gutter="0"/>
          <w:pgNumType w:start="32"/>
          <w:cols w:space="708"/>
        </w:sectPr>
      </w:pPr>
    </w:p>
    <w:p>
      <w:pPr>
        <w:spacing w:before="25"/>
      </w:pPr>
    </w:p>
    <w:p>
      <w:pPr>
        <w:spacing w:before="25"/>
      </w:pPr>
    </w:p>
    <w:p>
      <w:pPr>
        <w:spacing w:before="24"/>
      </w:pPr>
    </w:p>
    <w:p>
      <w:pPr>
        <w:spacing w:before="24"/>
      </w:pPr>
    </w:p>
    <w:p>
      <w:pPr>
        <w:spacing w:before="24"/>
      </w:pPr>
    </w:p>
    <w:p>
      <w:pPr>
        <w:spacing w:before="24"/>
      </w:pPr>
    </w:p>
    <w:tbl>
      <w:tblPr>
        <w:tblStyle w:val="TableNormal31"/>
        <w:tblW w:w="10682" w:type="dxa"/>
        <w:tblInd w:w="1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799"/>
        <w:gridCol w:w="1709"/>
        <w:gridCol w:w="1089"/>
        <w:gridCol w:w="1788"/>
        <w:gridCol w:w="819"/>
        <w:gridCol w:w="1229"/>
        <w:gridCol w:w="2275"/>
      </w:tblGrid>
      <w:tr>
        <w:tblPrEx>
          <w:tblW w:w="10682" w:type="dxa"/>
          <w:tblInd w:w="16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39"/>
        </w:trPr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7" w:lineRule="auto"/>
              <w:ind w:left="34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与</w:t>
            </w:r>
          </w:p>
          <w:p>
            <w:pPr>
              <w:pStyle w:val="TableText"/>
              <w:spacing w:before="1" w:line="212" w:lineRule="auto"/>
              <w:ind w:left="95" w:right="97" w:firstLine="40"/>
              <w:rPr>
                <w:sz w:val="18"/>
                <w:szCs w:val="18"/>
              </w:rPr>
            </w:pPr>
            <w:r>
              <w:rPr>
                <w:spacing w:val="-39"/>
                <w:sz w:val="27"/>
                <w:szCs w:val="27"/>
              </w:rPr>
              <w:t>项</w:t>
            </w:r>
            <w:r>
              <w:rPr>
                <w:spacing w:val="133"/>
                <w:sz w:val="27"/>
                <w:szCs w:val="27"/>
              </w:rPr>
              <w:t xml:space="preserve"> </w:t>
            </w:r>
            <w:r>
              <w:rPr>
                <w:spacing w:val="-39"/>
                <w:sz w:val="27"/>
                <w:szCs w:val="27"/>
              </w:rPr>
              <w:t>目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有</w:t>
            </w:r>
            <w:r>
              <w:rPr>
                <w:spacing w:val="16"/>
                <w:sz w:val="18"/>
                <w:szCs w:val="18"/>
              </w:rPr>
              <w:t xml:space="preserve">    </w:t>
            </w:r>
            <w:r>
              <w:rPr>
                <w:spacing w:val="-9"/>
                <w:sz w:val="18"/>
                <w:szCs w:val="18"/>
              </w:rPr>
              <w:t>关</w:t>
            </w:r>
          </w:p>
          <w:p>
            <w:pPr>
              <w:pStyle w:val="TableText"/>
              <w:spacing w:before="2" w:line="213" w:lineRule="auto"/>
              <w:ind w:left="127"/>
              <w:rPr>
                <w:sz w:val="63"/>
                <w:szCs w:val="63"/>
              </w:rPr>
            </w:pPr>
            <w:r>
              <w:rPr>
                <w:sz w:val="63"/>
                <w:szCs w:val="63"/>
              </w:rPr>
              <w:t>名</w:t>
            </w:r>
          </w:p>
          <w:p>
            <w:pPr>
              <w:pStyle w:val="TableText"/>
              <w:spacing w:before="280" w:line="359" w:lineRule="exact"/>
              <w:ind w:left="320"/>
              <w:rPr>
                <w:sz w:val="27"/>
                <w:szCs w:val="27"/>
              </w:rPr>
            </w:pPr>
            <w:r>
              <w:rPr>
                <w:spacing w:val="200"/>
                <w:w w:val="175"/>
                <w:position w:val="1"/>
                <w:sz w:val="27"/>
                <w:szCs w:val="27"/>
              </w:rPr>
              <w:t>3</w:t>
            </w:r>
          </w:p>
        </w:tc>
        <w:tc>
          <w:tcPr>
            <w:tcW w:w="9708" w:type="dxa"/>
            <w:gridSpan w:val="7"/>
            <w:vAlign w:val="top"/>
          </w:tcPr>
          <w:p>
            <w:pPr>
              <w:pStyle w:val="TableText"/>
              <w:spacing w:before="236" w:line="220" w:lineRule="auto"/>
              <w:ind w:left="73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1、现有项目环保手续履行情况</w:t>
            </w:r>
          </w:p>
          <w:p>
            <w:pPr>
              <w:pStyle w:val="TableText"/>
              <w:spacing w:before="185" w:line="356" w:lineRule="auto"/>
              <w:ind w:left="150" w:right="490" w:firstLine="499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泰州市彩虹装饰工具有限公司成立于2007年04月13日，注</w:t>
            </w:r>
            <w:r>
              <w:rPr>
                <w:sz w:val="27"/>
                <w:szCs w:val="27"/>
              </w:rPr>
              <w:t xml:space="preserve">册地位于泰州  </w:t>
            </w:r>
            <w:r>
              <w:rPr>
                <w:sz w:val="27"/>
                <w:szCs w:val="27"/>
              </w:rPr>
              <w:t>市海陵工业园区一号标准化厂房第4幢，经营范围包括生产销售油漆刷、滚筒</w:t>
            </w:r>
          </w:p>
          <w:p>
            <w:pPr>
              <w:pStyle w:val="TableText"/>
              <w:spacing w:line="218" w:lineRule="auto"/>
              <w:ind w:left="16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刷、栽丝刷、家庭装饰工具配件。泰州市彩虹装饰工具有限公司于2007年2</w:t>
            </w:r>
          </w:p>
          <w:p>
            <w:pPr>
              <w:pStyle w:val="TableText"/>
              <w:spacing w:before="192" w:line="358" w:lineRule="auto"/>
              <w:ind w:left="150" w:right="475" w:firstLine="10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月委托泰州市环境科学研究所编制《年产油漆刷100万</w:t>
            </w:r>
            <w:r>
              <w:rPr>
                <w:spacing w:val="3"/>
                <w:sz w:val="27"/>
                <w:szCs w:val="27"/>
              </w:rPr>
              <w:t>把、滚筒刷100万把、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1"/>
                <w:sz w:val="27"/>
                <w:szCs w:val="27"/>
              </w:rPr>
              <w:t>栽丝刷800万把、家庭装饰工具配件200万把》环境</w:t>
            </w:r>
            <w:r>
              <w:rPr>
                <w:sz w:val="27"/>
                <w:szCs w:val="27"/>
              </w:rPr>
              <w:t xml:space="preserve">影响报告表，2007年4月3  </w:t>
            </w:r>
            <w:r>
              <w:rPr>
                <w:spacing w:val="1"/>
                <w:sz w:val="27"/>
                <w:szCs w:val="27"/>
              </w:rPr>
              <w:t>日取得泰州市环境环保局批复，2010年7月通过泰州</w:t>
            </w:r>
            <w:r>
              <w:rPr>
                <w:sz w:val="27"/>
                <w:szCs w:val="27"/>
              </w:rPr>
              <w:t xml:space="preserve">市环境环保局竣工环保验 </w:t>
            </w:r>
            <w:r>
              <w:rPr>
                <w:sz w:val="27"/>
                <w:szCs w:val="27"/>
              </w:rPr>
              <w:t>收。2019年1月企业委托江苏新清源环保有限公司编写了《泰州市彩虹装饰工</w:t>
            </w:r>
            <w:r>
              <w:rPr>
                <w:spacing w:val="9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具有限公司手柄加工车间设备更新改造项目环境影响报告表》,并于2019年2</w:t>
            </w:r>
          </w:p>
          <w:p>
            <w:pPr>
              <w:pStyle w:val="TableText"/>
              <w:spacing w:before="1" w:line="218" w:lineRule="auto"/>
              <w:ind w:left="1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月1日通过泰州市行政审批局审批(审批文号为泰行审批(海陵)[2019]20014</w:t>
            </w:r>
          </w:p>
          <w:p>
            <w:pPr>
              <w:pStyle w:val="TableText"/>
              <w:spacing w:before="186" w:line="371" w:lineRule="auto"/>
              <w:ind w:left="150" w:right="89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号),2019年6月1日取得手柄加工车间设备更新改造项目竣工环境保护验收</w:t>
            </w:r>
            <w:r>
              <w:rPr>
                <w:spacing w:val="9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意见(不含固体废物污染防治设施),2019年8月30日取得手柄加工车间设备</w:t>
            </w:r>
          </w:p>
          <w:p>
            <w:pPr>
              <w:pStyle w:val="TableText"/>
              <w:spacing w:line="219" w:lineRule="auto"/>
              <w:ind w:left="170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更新改造项目固体废物污染防治设施竣工环境保护验收合格的函(泰行审批</w:t>
            </w:r>
          </w:p>
          <w:p>
            <w:pPr>
              <w:pStyle w:val="TableText"/>
              <w:spacing w:before="209" w:line="490" w:lineRule="exact"/>
              <w:ind w:left="290"/>
              <w:rPr>
                <w:sz w:val="27"/>
                <w:szCs w:val="27"/>
              </w:rPr>
            </w:pPr>
            <w:r>
              <w:rPr>
                <w:position w:val="16"/>
                <w:sz w:val="27"/>
                <w:szCs w:val="27"/>
              </w:rPr>
              <w:t>(海陵)[2019]20087号)。2020年4月9日取得固定污染源排污登记(登记编</w:t>
            </w:r>
          </w:p>
          <w:p>
            <w:pPr>
              <w:pStyle w:val="TableText"/>
              <w:spacing w:before="1" w:line="219" w:lineRule="auto"/>
              <w:ind w:left="16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号：91321200660829770B001W)。公司现有项目审批及验收情况见表2-11。</w:t>
            </w:r>
          </w:p>
          <w:p>
            <w:pPr>
              <w:pStyle w:val="TableText"/>
              <w:spacing w:before="326" w:line="219" w:lineRule="auto"/>
              <w:ind w:left="1724"/>
              <w:rPr>
                <w:sz w:val="27"/>
                <w:szCs w:val="27"/>
              </w:rPr>
            </w:pPr>
            <w:r>
              <w:rPr>
                <w:b/>
                <w:bCs/>
                <w:spacing w:val="-4"/>
                <w:sz w:val="27"/>
                <w:szCs w:val="27"/>
              </w:rPr>
              <w:t>表2-11历次项目环保手续履行和建设情况一览表</w:t>
            </w:r>
          </w:p>
        </w:tc>
      </w:tr>
      <w:tr>
        <w:tblPrEx>
          <w:tblW w:w="10682" w:type="dxa"/>
          <w:tblInd w:w="1640" w:type="dxa"/>
          <w:tblLayout w:type="fixed"/>
        </w:tblPrEx>
        <w:trPr>
          <w:trHeight w:val="550"/>
        </w:trPr>
        <w:tc>
          <w:tcPr>
            <w:tcW w:w="9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148" w:line="221" w:lineRule="auto"/>
              <w:ind w:left="120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序号</w:t>
            </w:r>
          </w:p>
        </w:tc>
        <w:tc>
          <w:tcPr>
            <w:tcW w:w="2798" w:type="dxa"/>
            <w:gridSpan w:val="2"/>
            <w:vAlign w:val="top"/>
          </w:tcPr>
          <w:p>
            <w:pPr>
              <w:pStyle w:val="TableText"/>
              <w:spacing w:before="148" w:line="220" w:lineRule="auto"/>
              <w:ind w:left="851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项目名称</w:t>
            </w:r>
          </w:p>
        </w:tc>
        <w:tc>
          <w:tcPr>
            <w:tcW w:w="2607" w:type="dxa"/>
            <w:gridSpan w:val="2"/>
            <w:vAlign w:val="top"/>
          </w:tcPr>
          <w:p>
            <w:pPr>
              <w:pStyle w:val="TableText"/>
              <w:spacing w:before="147" w:line="219" w:lineRule="auto"/>
              <w:ind w:left="8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环评审批部门及时间</w:t>
            </w:r>
          </w:p>
        </w:tc>
        <w:tc>
          <w:tcPr>
            <w:tcW w:w="3504" w:type="dxa"/>
            <w:gridSpan w:val="2"/>
            <w:vAlign w:val="top"/>
          </w:tcPr>
          <w:p>
            <w:pPr>
              <w:pStyle w:val="TableText"/>
              <w:spacing w:before="147" w:line="219" w:lineRule="auto"/>
              <w:ind w:left="796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验收部门及时间</w:t>
            </w:r>
          </w:p>
        </w:tc>
      </w:tr>
      <w:tr>
        <w:tblPrEx>
          <w:tblW w:w="10682" w:type="dxa"/>
          <w:tblInd w:w="1640" w:type="dxa"/>
          <w:tblLayout w:type="fixed"/>
        </w:tblPrEx>
        <w:trPr>
          <w:trHeight w:val="1309"/>
        </w:trPr>
        <w:tc>
          <w:tcPr>
            <w:tcW w:w="9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4" w:lineRule="auto"/>
              <w:ind w:left="32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2798" w:type="dxa"/>
            <w:gridSpan w:val="2"/>
            <w:vAlign w:val="top"/>
          </w:tcPr>
          <w:p>
            <w:pPr>
              <w:pStyle w:val="TableText"/>
              <w:spacing w:before="58" w:line="212" w:lineRule="auto"/>
              <w:ind w:left="101"/>
              <w:jc w:val="both"/>
              <w:rPr>
                <w:sz w:val="27"/>
                <w:szCs w:val="27"/>
              </w:rPr>
            </w:pPr>
            <w:r>
              <w:rPr>
                <w:spacing w:val="11"/>
                <w:sz w:val="27"/>
                <w:szCs w:val="27"/>
              </w:rPr>
              <w:t>年产油漆刷100万把、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 xml:space="preserve">滚筒刷100万把、栽丝  </w:t>
            </w:r>
            <w:r>
              <w:rPr>
                <w:spacing w:val="-1"/>
                <w:sz w:val="27"/>
                <w:szCs w:val="27"/>
              </w:rPr>
              <w:t>刷800万把、家庭装饰</w:t>
            </w:r>
            <w:r>
              <w:rPr>
                <w:spacing w:val="4"/>
                <w:sz w:val="27"/>
                <w:szCs w:val="27"/>
              </w:rPr>
              <w:t xml:space="preserve">  </w:t>
            </w:r>
            <w:r>
              <w:rPr>
                <w:spacing w:val="3"/>
                <w:sz w:val="27"/>
                <w:szCs w:val="27"/>
              </w:rPr>
              <w:t>工具配件200万把项目</w:t>
            </w:r>
          </w:p>
        </w:tc>
        <w:tc>
          <w:tcPr>
            <w:tcW w:w="2607" w:type="dxa"/>
            <w:gridSpan w:val="2"/>
            <w:vAlign w:val="top"/>
          </w:tcPr>
          <w:p>
            <w:pPr>
              <w:pStyle w:val="TableText"/>
              <w:spacing w:before="237" w:line="218" w:lineRule="auto"/>
              <w:ind w:left="213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2007年4月3日取得</w:t>
            </w:r>
          </w:p>
          <w:p>
            <w:pPr>
              <w:pStyle w:val="TableText"/>
              <w:spacing w:line="206" w:lineRule="auto"/>
              <w:ind w:left="83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泰州市环境环保局批</w:t>
            </w:r>
          </w:p>
          <w:p>
            <w:pPr>
              <w:pStyle w:val="TableText"/>
              <w:spacing w:line="220" w:lineRule="auto"/>
              <w:ind w:left="1163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复</w:t>
            </w:r>
          </w:p>
        </w:tc>
        <w:tc>
          <w:tcPr>
            <w:tcW w:w="3504" w:type="dxa"/>
            <w:gridSpan w:val="2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3" w:lineRule="auto"/>
              <w:ind w:left="656" w:right="53" w:hanging="610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2010年7月通过泰州市环境环</w:t>
            </w:r>
            <w:r>
              <w:rPr>
                <w:spacing w:val="2"/>
                <w:sz w:val="27"/>
                <w:szCs w:val="27"/>
              </w:rPr>
              <w:t xml:space="preserve"> </w:t>
            </w:r>
            <w:r>
              <w:rPr>
                <w:spacing w:val="1"/>
                <w:sz w:val="27"/>
                <w:szCs w:val="27"/>
              </w:rPr>
              <w:t>保局竣工环保验收</w:t>
            </w:r>
          </w:p>
        </w:tc>
      </w:tr>
      <w:tr>
        <w:tblPrEx>
          <w:tblW w:w="10682" w:type="dxa"/>
          <w:tblInd w:w="1640" w:type="dxa"/>
          <w:tblLayout w:type="fixed"/>
        </w:tblPrEx>
        <w:trPr>
          <w:trHeight w:val="2898"/>
        </w:trPr>
        <w:tc>
          <w:tcPr>
            <w:tcW w:w="9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183" w:lineRule="auto"/>
              <w:ind w:left="32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2798" w:type="dxa"/>
            <w:gridSpan w:val="2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2" w:lineRule="auto"/>
              <w:ind w:left="851" w:right="34" w:hanging="810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手柄加工车间设备更新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pacing w:val="12"/>
                <w:sz w:val="27"/>
                <w:szCs w:val="27"/>
              </w:rPr>
              <w:t>改造项目</w:t>
            </w:r>
          </w:p>
        </w:tc>
        <w:tc>
          <w:tcPr>
            <w:tcW w:w="2607" w:type="dxa"/>
            <w:gridSpan w:val="2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213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2019年2月1日通过</w:t>
            </w:r>
          </w:p>
          <w:p>
            <w:pPr>
              <w:pStyle w:val="TableText"/>
              <w:spacing w:before="7" w:line="219" w:lineRule="auto"/>
              <w:ind w:left="8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泰州市行政审批局审</w:t>
            </w:r>
          </w:p>
          <w:p>
            <w:pPr>
              <w:pStyle w:val="TableText"/>
              <w:spacing w:before="1" w:line="219" w:lineRule="auto"/>
              <w:ind w:left="143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批(审批文号为泰行</w:t>
            </w:r>
          </w:p>
          <w:p>
            <w:pPr>
              <w:pStyle w:val="TableText"/>
              <w:spacing w:before="1" w:line="219" w:lineRule="auto"/>
              <w:ind w:left="623"/>
              <w:rPr>
                <w:sz w:val="27"/>
                <w:szCs w:val="27"/>
              </w:rPr>
            </w:pPr>
            <w:r>
              <w:rPr>
                <w:spacing w:val="9"/>
                <w:sz w:val="27"/>
                <w:szCs w:val="27"/>
              </w:rPr>
              <w:t>审批(海陵)</w:t>
            </w:r>
          </w:p>
          <w:p>
            <w:pPr>
              <w:pStyle w:val="TableText"/>
              <w:spacing w:before="1" w:line="220" w:lineRule="auto"/>
              <w:ind w:left="353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[2019]20014号)</w:t>
            </w:r>
          </w:p>
        </w:tc>
        <w:tc>
          <w:tcPr>
            <w:tcW w:w="3504" w:type="dxa"/>
            <w:gridSpan w:val="2"/>
            <w:vAlign w:val="top"/>
          </w:tcPr>
          <w:p>
            <w:pPr>
              <w:pStyle w:val="TableText"/>
              <w:spacing w:before="67" w:line="212" w:lineRule="auto"/>
              <w:ind w:left="275" w:hanging="159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2019年6月1日取得手柄加工</w:t>
            </w:r>
            <w:r>
              <w:rPr>
                <w:spacing w:val="1"/>
                <w:sz w:val="27"/>
                <w:szCs w:val="27"/>
              </w:rPr>
              <w:t xml:space="preserve">  </w:t>
            </w:r>
            <w:r>
              <w:rPr>
                <w:spacing w:val="-2"/>
                <w:sz w:val="27"/>
                <w:szCs w:val="27"/>
              </w:rPr>
              <w:t>车间设备更新改造项目竣工</w:t>
            </w:r>
          </w:p>
          <w:p>
            <w:pPr>
              <w:pStyle w:val="TableText"/>
              <w:spacing w:line="219" w:lineRule="auto"/>
              <w:ind w:left="46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环境保护验收意见(不含固体</w:t>
            </w:r>
          </w:p>
          <w:p>
            <w:pPr>
              <w:pStyle w:val="TableText"/>
              <w:spacing w:before="25" w:line="216" w:lineRule="auto"/>
              <w:ind w:left="116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废物污染防治设施),2019年</w:t>
            </w:r>
          </w:p>
          <w:p>
            <w:pPr>
              <w:pStyle w:val="TableText"/>
              <w:spacing w:before="7" w:line="212" w:lineRule="auto"/>
              <w:ind w:left="46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8月30日取得手柄加工车间设</w:t>
            </w:r>
          </w:p>
          <w:p>
            <w:pPr>
              <w:pStyle w:val="TableText"/>
              <w:spacing w:before="1" w:line="218" w:lineRule="auto"/>
              <w:ind w:left="116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备更新改造项目固体废物污</w:t>
            </w:r>
          </w:p>
          <w:p>
            <w:pPr>
              <w:pStyle w:val="TableText"/>
              <w:spacing w:before="1" w:line="219" w:lineRule="auto"/>
              <w:ind w:left="116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染防治设施竣工环境保护验</w:t>
            </w:r>
          </w:p>
          <w:p>
            <w:pPr>
              <w:pStyle w:val="TableText"/>
              <w:spacing w:before="9" w:line="193" w:lineRule="auto"/>
              <w:ind w:left="46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收合格的函(泰行审批(海陵)</w:t>
            </w:r>
          </w:p>
          <w:p>
            <w:pPr>
              <w:pStyle w:val="TableText"/>
              <w:spacing w:before="1" w:line="196" w:lineRule="auto"/>
              <w:ind w:left="796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[2019]20087号)</w:t>
            </w:r>
          </w:p>
        </w:tc>
      </w:tr>
      <w:tr>
        <w:tblPrEx>
          <w:tblW w:w="10682" w:type="dxa"/>
          <w:tblInd w:w="1640" w:type="dxa"/>
          <w:tblLayout w:type="fixed"/>
        </w:tblPrEx>
        <w:trPr>
          <w:trHeight w:val="1709"/>
        </w:trPr>
        <w:tc>
          <w:tcPr>
            <w:tcW w:w="9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08" w:type="dxa"/>
            <w:gridSpan w:val="7"/>
            <w:vAlign w:val="top"/>
          </w:tcPr>
          <w:p>
            <w:pPr>
              <w:pStyle w:val="TableText"/>
              <w:spacing w:before="220" w:line="219" w:lineRule="auto"/>
              <w:ind w:left="71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2、现有项目主体工程与产品方案</w:t>
            </w:r>
          </w:p>
          <w:p>
            <w:pPr>
              <w:pStyle w:val="TableText"/>
              <w:spacing w:before="189" w:line="219" w:lineRule="auto"/>
              <w:ind w:left="63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现有项目主体工程与产品方案见表2-12。</w:t>
            </w:r>
          </w:p>
          <w:p>
            <w:pPr>
              <w:pStyle w:val="TableText"/>
              <w:spacing w:before="305" w:line="219" w:lineRule="auto"/>
              <w:ind w:left="2274"/>
              <w:rPr>
                <w:sz w:val="27"/>
                <w:szCs w:val="27"/>
              </w:rPr>
            </w:pPr>
            <w:r>
              <w:rPr>
                <w:b/>
                <w:bCs/>
                <w:spacing w:val="-4"/>
                <w:sz w:val="27"/>
                <w:szCs w:val="27"/>
              </w:rPr>
              <w:t>表2-12现有项目主体工程及产品方案一览表</w:t>
            </w:r>
          </w:p>
        </w:tc>
      </w:tr>
      <w:tr>
        <w:tblPrEx>
          <w:tblW w:w="10682" w:type="dxa"/>
          <w:tblInd w:w="1640" w:type="dxa"/>
          <w:tblLayout w:type="fixed"/>
        </w:tblPrEx>
        <w:trPr>
          <w:trHeight w:val="505"/>
        </w:trPr>
        <w:tc>
          <w:tcPr>
            <w:tcW w:w="9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8" w:type="dxa"/>
            <w:gridSpan w:val="2"/>
            <w:vAlign w:val="top"/>
          </w:tcPr>
          <w:p>
            <w:pPr>
              <w:pStyle w:val="TableText"/>
              <w:spacing w:before="131" w:line="220" w:lineRule="auto"/>
              <w:ind w:left="800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工程名称</w:t>
            </w:r>
          </w:p>
        </w:tc>
        <w:tc>
          <w:tcPr>
            <w:tcW w:w="2877" w:type="dxa"/>
            <w:gridSpan w:val="2"/>
            <w:vAlign w:val="top"/>
          </w:tcPr>
          <w:p>
            <w:pPr>
              <w:pStyle w:val="TableText"/>
              <w:spacing w:before="131" w:line="219" w:lineRule="auto"/>
              <w:ind w:left="942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产品名称</w:t>
            </w:r>
          </w:p>
        </w:tc>
        <w:tc>
          <w:tcPr>
            <w:tcW w:w="2048" w:type="dxa"/>
            <w:gridSpan w:val="2"/>
            <w:vAlign w:val="top"/>
          </w:tcPr>
          <w:p>
            <w:pPr>
              <w:pStyle w:val="TableText"/>
              <w:spacing w:before="131" w:line="219" w:lineRule="auto"/>
              <w:ind w:left="535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设计能力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131" w:line="219" w:lineRule="auto"/>
              <w:ind w:left="127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年运行时数(h/a)</w:t>
            </w:r>
          </w:p>
        </w:tc>
      </w:tr>
    </w:tbl>
    <w:p>
      <w:pPr>
        <w:pStyle w:val="BodyText"/>
        <w:spacing w:line="304" w:lineRule="auto"/>
      </w:pPr>
    </w:p>
    <w:p>
      <w:pPr>
        <w:pStyle w:val="BodyText"/>
        <w:spacing w:line="305" w:lineRule="auto"/>
      </w:pPr>
    </w:p>
    <w:p>
      <w:pPr>
        <w:pStyle w:val="BodyText"/>
        <w:spacing w:line="305" w:lineRule="auto"/>
      </w:pPr>
    </w:p>
    <w:p>
      <w:pPr>
        <w:spacing w:before="65" w:line="183" w:lineRule="auto"/>
        <w:ind w:left="68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33</w:t>
      </w:r>
    </w:p>
    <w:p>
      <w:pPr>
        <w:spacing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br/>
      </w:r>
      <w:r>
        <w:rPr>
          <w:rFonts w:ascii="SimSun" w:eastAsia="SimSun" w:hAnsi="SimSun" w:cs="SimSu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https://d.book118.com/125004211021011102</w:t>
        </w:r>
      </w:hyperlink>
    </w:p>
    <w:p>
      <w:pPr>
        <w:spacing w:line="183" w:lineRule="auto"/>
        <w:rPr>
          <w:rFonts w:ascii="SimSun" w:eastAsia="SimSun" w:hAnsi="SimSun" w:cs="SimSun"/>
          <w:sz w:val="20"/>
          <w:szCs w:val="20"/>
        </w:rPr>
      </w:pPr>
    </w:p>
    <w:sectPr>
      <w:headerReference w:type="default" r:id="rId17"/>
      <w:pgSz w:w="20000" w:h="28260"/>
      <w:pgMar w:top="400" w:right="3000" w:bottom="0" w:left="3000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header" Target="header4.xml" /><Relationship Id="rId14" Type="http://schemas.openxmlformats.org/officeDocument/2006/relationships/image" Target="media/image7.png" /><Relationship Id="rId15" Type="http://schemas.openxmlformats.org/officeDocument/2006/relationships/header" Target="header5.xml" /><Relationship Id="rId16" Type="http://schemas.openxmlformats.org/officeDocument/2006/relationships/hyperlink" Target="https://d.book118.com/125004211021011102" TargetMode="External" /><Relationship Id="rId17" Type="http://schemas.openxmlformats.org/officeDocument/2006/relationships/header" Target="header6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image" Target="media/image4.pn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2024-02-01T16:39:55Z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2024-02-01T16:40:07Z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65bb58c1cf550f001fd2afa4wl</vt:lpwstr>
  </property>
</Properties>
</file>