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7"/>
        <w:rPr>
          <w:rFonts w:ascii="Times New Roman"/>
          <w:sz w:val="11"/>
        </w:rPr>
      </w:pPr>
    </w:p>
    <w:p>
      <w:pPr>
        <w:pStyle w:val="BodyText"/>
        <w:spacing w:line="59" w:lineRule="exact"/>
        <w:ind w:left="12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955661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803" w:lineRule="exact"/>
        <w:ind w:left="142" w:right="552" w:firstLine="0"/>
        <w:jc w:val="center"/>
        <w:rPr>
          <w:b/>
          <w:sz w:val="72"/>
        </w:rPr>
      </w:pPr>
      <w:r>
        <w:rPr>
          <w:b/>
          <w:w w:val="95"/>
          <w:sz w:val="72"/>
        </w:rPr>
        <w:t>白岩镇魏旗小学教师嘉奖性绩效工资分</w:t>
      </w:r>
    </w:p>
    <w:p>
      <w:pPr>
        <w:spacing w:before="0" w:line="882" w:lineRule="exact"/>
        <w:ind w:left="185" w:right="552" w:firstLine="0"/>
        <w:jc w:val="center"/>
        <w:rPr>
          <w:b/>
          <w:sz w:val="72"/>
        </w:rPr>
      </w:pPr>
      <w:r>
        <w:rPr>
          <w:b/>
          <w:w w:val="95"/>
          <w:sz w:val="72"/>
        </w:rPr>
        <w:t>配方案</w:t>
      </w:r>
    </w:p>
    <w:p>
      <w:pPr>
        <w:pStyle w:val="BodyText"/>
        <w:spacing w:before="9"/>
        <w:rPr>
          <w:b/>
          <w:sz w:val="105"/>
        </w:rPr>
      </w:pPr>
    </w:p>
    <w:p>
      <w:pPr>
        <w:pStyle w:val="BodyText"/>
        <w:spacing w:line="417" w:lineRule="auto"/>
        <w:ind w:left="182" w:right="529" w:firstLine="838"/>
        <w:jc w:val="both"/>
      </w:pPr>
      <w:r>
        <w:rPr>
          <w:spacing w:val="-14"/>
        </w:rPr>
        <w:t>为深化教育人事制度改革，加强教师队伍建设，增加教师仆人翁</w:t>
      </w:r>
      <w:r>
        <w:rPr>
          <w:spacing w:val="-15"/>
        </w:rPr>
        <w:t>责任感和使命感，充分调动教师教书育人的工作乐观性，激发教师内</w:t>
      </w:r>
      <w:r>
        <w:rPr>
          <w:spacing w:val="10"/>
        </w:rPr>
        <w:t>在动力，促进学校教育教学质量的不断提高，根 据《贵州省人民</w:t>
      </w:r>
      <w:r>
        <w:rPr>
          <w:spacing w:val="50"/>
        </w:rPr>
        <w:t>政府办公厅转发省人力资源社会保障厅、省财政厅、省教育</w:t>
      </w:r>
      <w:r>
        <w:rPr>
          <w:spacing w:val="64"/>
        </w:rPr>
        <w:t>厅关于义务教育学校实施绩效工资实施意见的通知</w:t>
      </w:r>
      <w:r>
        <w:rPr>
          <w:spacing w:val="-177"/>
        </w:rPr>
        <w:t>》</w:t>
      </w:r>
      <w:r>
        <w:t>〔</w:t>
      </w:r>
      <w:r>
        <w:rPr>
          <w:spacing w:val="-23"/>
        </w:rPr>
        <w:t xml:space="preserve"> 黔府</w:t>
      </w:r>
      <w:r>
        <w:rPr>
          <w:spacing w:val="59"/>
        </w:rPr>
        <w:t>办发〔</w:t>
      </w:r>
      <w:r>
        <w:rPr>
          <w:rFonts w:ascii="宋体" w:eastAsia="宋体" w:hint="eastAsia"/>
        </w:rPr>
        <w:t>2023</w:t>
      </w:r>
      <w:r>
        <w:rPr>
          <w:rFonts w:ascii="宋体" w:eastAsia="宋体" w:hint="eastAsia"/>
          <w:spacing w:val="-87"/>
        </w:rPr>
        <w:t xml:space="preserve"> </w:t>
      </w:r>
      <w:r>
        <w:rPr>
          <w:spacing w:val="61"/>
        </w:rPr>
        <w:t>〕</w:t>
      </w:r>
      <w:r>
        <w:rPr>
          <w:rFonts w:ascii="宋体" w:eastAsia="宋体" w:hint="eastAsia"/>
        </w:rPr>
        <w:t>58</w:t>
      </w:r>
      <w:r>
        <w:rPr>
          <w:rFonts w:ascii="宋体" w:eastAsia="宋体" w:hint="eastAsia"/>
          <w:spacing w:val="41"/>
        </w:rPr>
        <w:t xml:space="preserve"> </w:t>
      </w:r>
      <w:r>
        <w:rPr>
          <w:spacing w:val="60"/>
        </w:rPr>
        <w:t>号</w:t>
      </w:r>
      <w:r>
        <w:rPr>
          <w:spacing w:val="-184"/>
        </w:rPr>
        <w:t>〕</w:t>
      </w:r>
      <w:r>
        <w:rPr>
          <w:spacing w:val="53"/>
        </w:rPr>
        <w:t>、省人力资源和社会保障厅《关于贵州</w:t>
      </w:r>
      <w:r>
        <w:rPr>
          <w:spacing w:val="64"/>
        </w:rPr>
        <w:t>省义务教育学校实施绩效工资中有关问题的处理意见</w:t>
      </w:r>
      <w:r>
        <w:rPr>
          <w:spacing w:val="-173"/>
        </w:rPr>
        <w:t>》</w:t>
      </w:r>
      <w:r>
        <w:t>〔</w:t>
      </w:r>
      <w:r>
        <w:rPr>
          <w:spacing w:val="-67"/>
        </w:rPr>
        <w:t xml:space="preserve"> 黔</w:t>
      </w:r>
      <w:r>
        <w:rPr>
          <w:spacing w:val="57"/>
        </w:rPr>
        <w:t>人社厅发〔</w:t>
      </w:r>
      <w:r>
        <w:rPr>
          <w:rFonts w:ascii="宋体" w:eastAsia="宋体" w:hint="eastAsia"/>
        </w:rPr>
        <w:t>2023</w:t>
      </w:r>
      <w:r>
        <w:rPr>
          <w:rFonts w:ascii="宋体" w:eastAsia="宋体" w:hint="eastAsia"/>
          <w:spacing w:val="-87"/>
        </w:rPr>
        <w:t xml:space="preserve"> </w:t>
      </w:r>
      <w:r>
        <w:rPr>
          <w:spacing w:val="61"/>
        </w:rPr>
        <w:t>〕</w:t>
      </w:r>
      <w:r>
        <w:rPr>
          <w:rFonts w:ascii="宋体" w:eastAsia="宋体" w:hint="eastAsia"/>
        </w:rPr>
        <w:t>2</w:t>
      </w:r>
      <w:r>
        <w:rPr>
          <w:rFonts w:ascii="宋体" w:eastAsia="宋体" w:hint="eastAsia"/>
          <w:spacing w:val="11"/>
        </w:rPr>
        <w:t xml:space="preserve"> </w:t>
      </w:r>
      <w:r>
        <w:rPr>
          <w:spacing w:val="57"/>
        </w:rPr>
        <w:t>号</w:t>
      </w:r>
      <w:r>
        <w:t>〕</w:t>
      </w:r>
      <w:r>
        <w:rPr>
          <w:spacing w:val="38"/>
        </w:rPr>
        <w:t xml:space="preserve"> 和《普定县人民政府办公室转发县</w:t>
      </w:r>
      <w:r>
        <w:rPr>
          <w:spacing w:val="71"/>
        </w:rPr>
        <w:t>人事劳动和社会保障局县财政局县教育局关于义务教育学</w:t>
      </w:r>
      <w:r>
        <w:rPr>
          <w:spacing w:val="64"/>
        </w:rPr>
        <w:t>校实施绩效工资实施意见的通知》</w:t>
      </w:r>
      <w:r>
        <w:rPr>
          <w:rFonts w:ascii="宋体" w:eastAsia="宋体" w:hint="eastAsia"/>
          <w:spacing w:val="-86"/>
        </w:rPr>
        <w:t xml:space="preserve">( </w:t>
      </w:r>
      <w:r>
        <w:rPr>
          <w:spacing w:val="65"/>
        </w:rPr>
        <w:t>普府办发</w:t>
      </w:r>
      <w:r>
        <w:rPr>
          <w:rFonts w:ascii="宋体" w:eastAsia="宋体" w:hint="eastAsia"/>
        </w:rPr>
        <w:t>[2023]94</w:t>
      </w:r>
      <w:r>
        <w:rPr>
          <w:rFonts w:ascii="宋体" w:eastAsia="宋体" w:hint="eastAsia"/>
          <w:spacing w:val="90"/>
        </w:rPr>
        <w:t xml:space="preserve"> </w:t>
      </w:r>
      <w:r>
        <w:rPr>
          <w:spacing w:val="68"/>
        </w:rPr>
        <w:t>号</w:t>
      </w:r>
      <w:r>
        <w:rPr>
          <w:rFonts w:ascii="宋体" w:eastAsia="宋体" w:hint="eastAsia"/>
        </w:rPr>
        <w:t>)</w:t>
      </w:r>
      <w:r>
        <w:rPr>
          <w:rFonts w:ascii="宋体" w:eastAsia="宋体" w:hint="eastAsia"/>
          <w:spacing w:val="-208"/>
        </w:rPr>
        <w:t xml:space="preserve"> </w:t>
      </w:r>
      <w:r>
        <w:rPr>
          <w:spacing w:val="6"/>
        </w:rPr>
        <w:t>的精神及《白岩镇中小学嘉奖性绩效工资安排方法》的要求， 为</w:t>
      </w:r>
      <w:r>
        <w:rPr>
          <w:spacing w:val="57"/>
        </w:rPr>
        <w:t>切实做好我校义务教育绩效工资安排工作， 现结合我校实</w:t>
      </w:r>
      <w:r>
        <w:rPr>
          <w:spacing w:val="-11"/>
        </w:rPr>
        <w:t>际， 制定我校教师嘉奖性绩效工资考核安排方案。</w:t>
      </w:r>
    </w:p>
    <w:p>
      <w:pPr>
        <w:pStyle w:val="BodyText"/>
        <w:spacing w:line="398" w:lineRule="exact"/>
        <w:ind w:left="1021"/>
      </w:pPr>
      <w:r>
        <w:t>一、指导思想</w:t>
      </w:r>
    </w:p>
    <w:p>
      <w:pPr>
        <w:pStyle w:val="BodyText"/>
        <w:spacing w:before="60" w:line="268" w:lineRule="auto"/>
        <w:ind w:left="182" w:right="313" w:firstLine="838"/>
      </w:pPr>
      <w:r>
        <w:rPr>
          <w:spacing w:val="-7"/>
        </w:rPr>
        <w:t>维护教职工利益，构建科学合理、公正、公正的鼓励机制，标准</w:t>
      </w:r>
      <w:r>
        <w:rPr>
          <w:spacing w:val="-15"/>
        </w:rPr>
        <w:t>学校内部安排方法，探究建立科学标准的安排机制，充分发挥嘉奖性</w:t>
      </w:r>
      <w:r>
        <w:rPr>
          <w:spacing w:val="-12"/>
        </w:rPr>
        <w:t>绩效工资在学校治理中的杠杆作用，以业绩为主要依据，拉开安排差</w:t>
      </w:r>
      <w:r>
        <w:t>距，表达干与不干不一样，干多干少不一样，干好干坏不一样，鼓励</w:t>
      </w:r>
      <w:r>
        <w:rPr>
          <w:spacing w:val="-22"/>
        </w:rPr>
        <w:t>教职工爱岗敬业，扎实工作，开拓进取，乐观完成学校各项工作任务，</w:t>
      </w:r>
      <w:r>
        <w:rPr>
          <w:spacing w:val="-207"/>
        </w:rPr>
        <w:t xml:space="preserve"> </w:t>
      </w:r>
      <w:r>
        <w:t>推动我校教育教学工作不断向前进展。</w:t>
      </w:r>
    </w:p>
    <w:p>
      <w:pPr>
        <w:pStyle w:val="BodyText"/>
        <w:spacing w:line="523" w:lineRule="exact"/>
        <w:ind w:left="1021"/>
      </w:pPr>
      <w:r>
        <w:t>二、嘉奖绩效工资实施原则</w:t>
      </w:r>
    </w:p>
    <w:p>
      <w:pPr>
        <w:spacing w:after="0" w:line="523" w:lineRule="exact"/>
        <w:sectPr>
          <w:headerReference w:type="default" r:id="rId5"/>
          <w:footerReference w:type="default" r:id="rId6"/>
          <w:type w:val="continuous"/>
          <w:pgSz w:w="17860" w:h="25260"/>
          <w:pgMar w:top="1340" w:right="2180" w:bottom="2300" w:left="2540" w:header="1071" w:footer="2103"/>
          <w:pgNumType w:start="1"/>
          <w:cols w:space="708"/>
        </w:sectPr>
      </w:pPr>
    </w:p>
    <w:p>
      <w:pPr>
        <w:pStyle w:val="BodyText"/>
        <w:spacing w:before="66" w:line="259" w:lineRule="auto"/>
        <w:ind w:left="182" w:right="319" w:firstLine="838"/>
        <w:jc w:val="both"/>
      </w:pPr>
      <w:r>
        <w:rPr>
          <w:rFonts w:ascii="微软雅黑" w:eastAsia="微软雅黑" w:hAnsi="微软雅黑" w:hint="eastAsia"/>
        </w:rPr>
        <w:t>1</w:t>
      </w:r>
      <w:r>
        <w:t>、坚持“不劳不得，多劳多得，优绩优酬”的原则，嘉奖绩效</w:t>
      </w:r>
      <w:r>
        <w:rPr>
          <w:spacing w:val="-6"/>
        </w:rPr>
        <w:t>工资安排以工作绩效考评结果</w:t>
      </w:r>
      <w:r>
        <w:t>〔教师量化最终结果</w:t>
      </w:r>
      <w:r>
        <w:rPr>
          <w:spacing w:val="-77"/>
        </w:rPr>
        <w:t>〕</w:t>
      </w:r>
      <w:r>
        <w:rPr>
          <w:spacing w:val="-11"/>
        </w:rPr>
        <w:t>作为依据，无论</w:t>
      </w:r>
      <w:r>
        <w:t>什么缘由，没有工作绩效考核结果，就不能参与嘉奖绩效工资安排。</w:t>
      </w:r>
    </w:p>
    <w:p>
      <w:pPr>
        <w:pStyle w:val="BodyText"/>
        <w:spacing w:line="576" w:lineRule="exact"/>
        <w:ind w:left="1021"/>
      </w:pPr>
      <w:r>
        <w:rPr>
          <w:rFonts w:ascii="微软雅黑" w:eastAsia="微软雅黑" w:hAnsi="微软雅黑" w:hint="eastAsia"/>
        </w:rPr>
        <w:t>2</w:t>
      </w:r>
      <w:r>
        <w:t>、坚持“公正、公正、公开”的原则，实行一学期考核一次，</w:t>
      </w:r>
    </w:p>
    <w:p>
      <w:pPr>
        <w:pStyle w:val="BodyText"/>
        <w:spacing w:before="45"/>
        <w:ind w:left="182"/>
      </w:pPr>
      <w:r>
        <w:t>考核结果按期进展公示。</w:t>
      </w:r>
    </w:p>
    <w:p>
      <w:pPr>
        <w:pStyle w:val="BodyText"/>
        <w:spacing w:before="60" w:line="268" w:lineRule="auto"/>
        <w:ind w:left="182" w:right="602" w:firstLine="1047"/>
        <w:jc w:val="both"/>
      </w:pPr>
      <w:r>
        <w:rPr>
          <w:rFonts w:ascii="Arial Narrow" w:eastAsia="Arial Narrow" w:hAnsi="Arial Narrow"/>
        </w:rPr>
        <w:t>3</w:t>
      </w:r>
      <w:r>
        <w:rPr>
          <w:spacing w:val="47"/>
        </w:rPr>
        <w:t>、坚持</w:t>
      </w:r>
      <w:r>
        <w:rPr>
          <w:rFonts w:ascii="宋体" w:eastAsia="宋体" w:hAnsi="宋体" w:hint="eastAsia"/>
          <w:spacing w:val="-60"/>
        </w:rPr>
        <w:t xml:space="preserve">“ </w:t>
      </w:r>
      <w:r>
        <w:rPr>
          <w:spacing w:val="64"/>
        </w:rPr>
        <w:t>总量掌握、重岗重薪</w:t>
      </w:r>
      <w:r>
        <w:rPr>
          <w:rFonts w:ascii="宋体" w:eastAsia="宋体" w:hAnsi="宋体" w:hint="eastAsia"/>
          <w:spacing w:val="-61"/>
        </w:rPr>
        <w:t xml:space="preserve">” </w:t>
      </w:r>
      <w:r>
        <w:rPr>
          <w:spacing w:val="56"/>
        </w:rPr>
        <w:t>的原则及保稳定、保</w:t>
      </w:r>
      <w:r>
        <w:rPr>
          <w:spacing w:val="50"/>
        </w:rPr>
        <w:t>正常教育教学秩序的原则，适当拉开安排差距，充分发挥绩</w:t>
      </w:r>
      <w:r>
        <w:rPr>
          <w:spacing w:val="51"/>
        </w:rPr>
        <w:t>效工资的鼓励导向作用。</w:t>
      </w:r>
    </w:p>
    <w:p>
      <w:pPr>
        <w:pStyle w:val="BodyText"/>
        <w:spacing w:line="530" w:lineRule="exact"/>
        <w:ind w:left="1021"/>
      </w:pPr>
      <w:r>
        <w:t>三、实施对象</w:t>
      </w:r>
    </w:p>
    <w:p>
      <w:pPr>
        <w:pStyle w:val="BodyText"/>
        <w:spacing w:before="63" w:line="268" w:lineRule="auto"/>
        <w:ind w:left="1021" w:right="6642"/>
      </w:pPr>
      <w:r>
        <w:t>我校在编在岗的正式教职工。四、考评程序</w:t>
      </w:r>
    </w:p>
    <w:p>
      <w:pPr>
        <w:pStyle w:val="BodyText"/>
        <w:spacing w:line="268" w:lineRule="auto"/>
        <w:ind w:left="182" w:right="536" w:firstLine="838"/>
        <w:jc w:val="both"/>
      </w:pPr>
      <w:r>
        <w:rPr>
          <w:spacing w:val="-16"/>
        </w:rPr>
        <w:t>每学期完毕，由学校考核小组在考核监视小组监视下，按考评细则进展考核，实行量化积分，然后将考评结果进展公示三天，无异议</w:t>
      </w:r>
      <w:r>
        <w:t>后按结果安排嘉奖绩效工资。</w:t>
      </w:r>
    </w:p>
    <w:p>
      <w:pPr>
        <w:pStyle w:val="BodyText"/>
        <w:spacing w:line="548" w:lineRule="exact"/>
        <w:ind w:left="1021"/>
      </w:pPr>
      <w:r>
        <w:rPr>
          <w:rFonts w:ascii="微软雅黑" w:eastAsia="微软雅黑" w:hint="eastAsia"/>
        </w:rPr>
        <w:t>1</w:t>
      </w:r>
      <w:r>
        <w:t>、上级下拨的嘉奖绩效工资总额，由学校统筹整体安排，不属</w:t>
      </w:r>
    </w:p>
    <w:p>
      <w:pPr>
        <w:pStyle w:val="BodyText"/>
        <w:spacing w:before="39" w:line="461" w:lineRule="exact"/>
        <w:ind w:left="182"/>
      </w:pPr>
      <w:r>
        <w:t>于任何个人，学校按教师绩效考核量化结果进展安排。</w:t>
      </w:r>
    </w:p>
    <w:p>
      <w:pPr>
        <w:pStyle w:val="BodyText"/>
        <w:spacing w:line="697" w:lineRule="exact"/>
        <w:ind w:left="1021"/>
      </w:pPr>
      <w:r>
        <w:rPr>
          <w:rFonts w:ascii="微软雅黑" w:eastAsia="微软雅黑" w:hint="eastAsia"/>
        </w:rPr>
        <w:t>2</w:t>
      </w:r>
      <w:r>
        <w:t>、从本校教师嘉奖性绩效工资中提取中层治理人员：副校长、</w:t>
      </w:r>
    </w:p>
    <w:p>
      <w:pPr>
        <w:spacing w:before="42" w:line="268" w:lineRule="auto"/>
        <w:ind w:left="182" w:right="319" w:firstLine="0"/>
        <w:jc w:val="both"/>
        <w:rPr>
          <w:rFonts w:ascii="宋体" w:eastAsia="宋体" w:hint="eastAsia"/>
          <w:b/>
          <w:sz w:val="42"/>
        </w:rPr>
      </w:pPr>
      <w:r>
        <w:rPr>
          <w:sz w:val="42"/>
        </w:rPr>
        <w:t>办公室主任、教研组长、电教治理人员、图书及仪器治理人员、少先</w:t>
      </w:r>
      <w:r>
        <w:rPr>
          <w:spacing w:val="7"/>
          <w:sz w:val="42"/>
        </w:rPr>
        <w:t>辅导员、试验员、报账员津贴</w:t>
      </w:r>
      <w:r>
        <w:rPr>
          <w:sz w:val="42"/>
        </w:rPr>
        <w:t>〔</w:t>
      </w:r>
      <w:r>
        <w:rPr>
          <w:spacing w:val="-152"/>
          <w:sz w:val="42"/>
        </w:rPr>
        <w:t xml:space="preserve"> </w:t>
      </w:r>
      <w:r>
        <w:rPr>
          <w:rFonts w:ascii="宋体" w:eastAsia="宋体" w:hint="eastAsia"/>
          <w:b/>
          <w:spacing w:val="-17"/>
          <w:sz w:val="42"/>
        </w:rPr>
        <w:t xml:space="preserve">平均金额为 </w:t>
      </w:r>
      <w:r>
        <w:rPr>
          <w:rFonts w:ascii="Arial Narrow" w:eastAsia="Arial Narrow"/>
          <w:b/>
          <w:i/>
          <w:sz w:val="42"/>
        </w:rPr>
        <w:t>40</w:t>
      </w:r>
      <w:r>
        <w:rPr>
          <w:rFonts w:ascii="Arial Narrow" w:eastAsia="Arial Narrow"/>
          <w:b/>
          <w:i/>
          <w:spacing w:val="11"/>
          <w:sz w:val="42"/>
        </w:rPr>
        <w:t xml:space="preserve"> </w:t>
      </w:r>
      <w:r>
        <w:rPr>
          <w:rFonts w:ascii="宋体" w:eastAsia="宋体" w:hint="eastAsia"/>
          <w:b/>
          <w:sz w:val="42"/>
        </w:rPr>
        <w:t>元</w:t>
      </w:r>
      <w:r>
        <w:rPr>
          <w:rFonts w:ascii="Arial Narrow" w:eastAsia="Arial Narrow"/>
          <w:b/>
          <w:i/>
          <w:sz w:val="42"/>
        </w:rPr>
        <w:t>/</w:t>
      </w:r>
      <w:r>
        <w:rPr>
          <w:rFonts w:ascii="宋体" w:eastAsia="宋体" w:hint="eastAsia"/>
          <w:b/>
          <w:sz w:val="42"/>
        </w:rPr>
        <w:t>月</w:t>
      </w:r>
      <w:r>
        <w:rPr>
          <w:rFonts w:ascii="宋体" w:eastAsia="宋体" w:hint="eastAsia"/>
          <w:b/>
          <w:spacing w:val="-209"/>
          <w:sz w:val="42"/>
        </w:rPr>
        <w:t>〕</w:t>
      </w:r>
      <w:r>
        <w:rPr>
          <w:rFonts w:ascii="宋体" w:eastAsia="宋体" w:hint="eastAsia"/>
          <w:b/>
          <w:sz w:val="42"/>
        </w:rPr>
        <w:t>。</w:t>
      </w:r>
    </w:p>
    <w:p>
      <w:pPr>
        <w:pStyle w:val="BodyText"/>
        <w:spacing w:line="266" w:lineRule="auto"/>
        <w:ind w:left="182" w:right="536" w:firstLine="719"/>
        <w:jc w:val="both"/>
      </w:pPr>
      <w:r>
        <w:t>3</w:t>
      </w:r>
      <w:r>
        <w:rPr>
          <w:spacing w:val="48"/>
        </w:rPr>
        <w:t xml:space="preserve"> 、 教职工嘉奖绩效工资安排以工作绩效考核结果为依</w:t>
      </w:r>
      <w:r>
        <w:rPr>
          <w:spacing w:val="49"/>
        </w:rPr>
        <w:t>据。每位教职工工作考核得分相加，得到全校教职工工作绩</w:t>
      </w:r>
      <w:r>
        <w:rPr>
          <w:spacing w:val="57"/>
        </w:rPr>
        <w:t>效考核得分总和。全校嘉奖绩效工资总量</w:t>
      </w:r>
      <w:r>
        <w:t>〔</w:t>
      </w:r>
      <w:r>
        <w:rPr>
          <w:spacing w:val="26"/>
        </w:rPr>
        <w:t xml:space="preserve"> 不含遥远津贴、</w:t>
      </w:r>
      <w:r>
        <w:rPr>
          <w:spacing w:val="57"/>
        </w:rPr>
        <w:t>中层治理津贴</w:t>
      </w:r>
      <w:r>
        <w:t>〕</w:t>
      </w:r>
      <w:r>
        <w:rPr>
          <w:spacing w:val="50"/>
        </w:rPr>
        <w:t>除以全校教职工工作绩效考核得分总和，再</w:t>
      </w:r>
      <w:r>
        <w:rPr>
          <w:spacing w:val="71"/>
        </w:rPr>
        <w:t>乘以教职工工作绩效考核得分即为教职工个人应得的绩效</w:t>
      </w:r>
      <w:r>
        <w:rPr>
          <w:spacing w:val="52"/>
        </w:rPr>
        <w:t>工资金额。其计算公式为：</w:t>
      </w:r>
    </w:p>
    <w:p>
      <w:pPr>
        <w:pStyle w:val="BodyText"/>
        <w:spacing w:before="13" w:line="266" w:lineRule="auto"/>
        <w:ind w:left="182" w:right="597" w:firstLine="961"/>
        <w:jc w:val="both"/>
      </w:pPr>
      <w:r>
        <w:rPr>
          <w:spacing w:val="58"/>
        </w:rPr>
        <w:t>全校一学期嘉奖绩效工资总量(不含遥远津贴、中层治理津贴</w:t>
      </w:r>
      <w:r>
        <w:t>〕</w:t>
      </w:r>
      <w:r>
        <w:rPr>
          <w:spacing w:val="41"/>
        </w:rPr>
        <w:t xml:space="preserve"> ÷全校一学期绩效考核得分总和</w:t>
      </w:r>
      <w:r>
        <w:rPr>
          <w:rFonts w:ascii="宋体" w:eastAsia="宋体" w:hAnsi="宋体" w:hint="eastAsia"/>
          <w:spacing w:val="28"/>
        </w:rPr>
        <w:t>×</w:t>
      </w:r>
      <w:r>
        <w:rPr>
          <w:spacing w:val="48"/>
        </w:rPr>
        <w:t>教职工个人绩效</w:t>
      </w:r>
      <w:r>
        <w:rPr>
          <w:spacing w:val="57"/>
        </w:rPr>
        <w:t>考核得分</w:t>
      </w:r>
      <w:r>
        <w:t>＝</w:t>
      </w:r>
      <w:r>
        <w:rPr>
          <w:spacing w:val="38"/>
        </w:rPr>
        <w:t xml:space="preserve"> 教职工个人一学期绩效工资金额。</w:t>
      </w:r>
    </w:p>
    <w:p>
      <w:pPr>
        <w:pStyle w:val="BodyText"/>
        <w:spacing w:before="10" w:line="459" w:lineRule="exact"/>
        <w:ind w:left="1021"/>
      </w:pPr>
      <w:r>
        <w:t>五、组织机构</w:t>
      </w:r>
    </w:p>
    <w:p>
      <w:pPr>
        <w:pStyle w:val="BodyText"/>
        <w:spacing w:line="695" w:lineRule="exact"/>
        <w:ind w:left="1013"/>
      </w:pPr>
      <w:r>
        <w:rPr>
          <w:rFonts w:ascii="微软雅黑" w:eastAsia="微软雅黑" w:hint="eastAsia"/>
        </w:rPr>
        <w:t>1</w:t>
      </w:r>
      <w:r>
        <w:t>、成立嘉奖性绩效工资领导小组，负责教职工嘉奖绩效工资分</w:t>
      </w:r>
    </w:p>
    <w:p>
      <w:pPr>
        <w:pStyle w:val="BodyText"/>
        <w:spacing w:before="45" w:line="328" w:lineRule="auto"/>
        <w:ind w:left="1021" w:right="4531" w:hanging="839"/>
      </w:pPr>
      <w:r>
        <w:t>配方案和细则的制定、考核等具体实施工作。组 长：支启辉〔支部书记、校长</w:t>
      </w:r>
      <w:r>
        <w:rPr>
          <w:spacing w:val="-224"/>
        </w:rPr>
        <w:t>〕</w:t>
      </w:r>
      <w:r>
        <w:t>、</w:t>
      </w:r>
    </w:p>
    <w:p>
      <w:pPr>
        <w:pStyle w:val="BodyText"/>
        <w:spacing w:before="199"/>
        <w:ind w:left="1021"/>
      </w:pPr>
      <w:r>
        <w:t>副组长：陈发洪〔副校长、工会主席</w:t>
      </w:r>
      <w:r>
        <w:rPr>
          <w:spacing w:val="-232"/>
        </w:rPr>
        <w:t>〕</w:t>
      </w:r>
      <w:r>
        <w:t>、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https://d.book118.com/125041021332011034</w:t>
        </w:r>
      </w:hyperlink>
    </w:p>
    <w:p>
      <w:pPr>
        <w:spacing w:after="0"/>
      </w:pPr>
    </w:p>
    <w:sectPr>
      <w:headerReference w:type="default" r:id="rId8"/>
      <w:footerReference w:type="default" r:id="rId9"/>
      <w:pgSz w:w="17860" w:h="25260"/>
      <w:pgMar w:top="1540" w:right="2180" w:bottom="2300" w:left="2540" w:header="1071" w:footer="2103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.25pt;height:17.15pt;margin-top:1146.71pt;margin-left:135.1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43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Arial Narrow"/>
                    <w:w w:val="110"/>
                    <w:position w:val="-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幼圆"/>
                    <w:w w:val="110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.8pt;height:20.7pt;margin-top:1143.14pt;margin-left:135.1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9" w:line="395" w:lineRule="exact"/>
                  <w:ind w:left="2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rPr>
                    <w:rFonts w:ascii="Arial Narrow"/>
                    <w:w w:val="110"/>
                    <w:position w:val="-5"/>
                    <w:sz w:val="24"/>
                  </w:rPr>
                  <w:t>-</w:t>
                </w:r>
                <w:r>
                  <w:fldChar w:fldCharType="begin"/>
                </w:r>
                <w:r>
                  <w:rPr>
                    <w:rFonts w:ascii="幼圆"/>
                    <w:w w:val="110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73.2pt;height:15.8pt;margin-top:52.54pt;margin-left:360.1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1" w:line="294" w:lineRule="exact"/>
                  <w:ind w:left="20" w:right="0" w:firstLine="0"/>
                  <w:jc w:val="left"/>
                  <w:rPr>
                    <w:rFonts w:ascii="宋体" w:eastAsia="宋体" w:hint="eastAsia"/>
                    <w:sz w:val="24"/>
                  </w:rPr>
                </w:pPr>
                <w:r>
                  <w:rPr>
                    <w:rFonts w:ascii="宋体" w:eastAsia="宋体" w:hint="eastAsia"/>
                    <w:spacing w:val="-1"/>
                    <w:sz w:val="24"/>
                  </w:rPr>
                  <w:t xml:space="preserve"> </w:t>
                </w:r>
                <w:r>
                  <w:rPr>
                    <w:rFonts w:ascii="Arial Narrow" w:eastAsia="Arial Narrow"/>
                    <w:spacing w:val="31"/>
                    <w:sz w:val="24"/>
                  </w:rPr>
                  <w:t xml:space="preserve">- </w:t>
                </w:r>
                <w:r>
                  <w:rPr>
                    <w:rFonts w:ascii="宋体" w:eastAsia="宋体" w:hint="eastAsia"/>
                    <w:sz w:val="24"/>
                  </w:rPr>
                  <w:t>好好学习，每天向上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1689100</wp:posOffset>
          </wp:positionH>
          <wp:positionV relativeFrom="page">
            <wp:posOffset>939800</wp:posOffset>
          </wp:positionV>
          <wp:extent cx="79756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75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73.2pt;height:15.8pt;margin-top:52.54pt;margin-left:360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1" w:line="294" w:lineRule="exact"/>
                  <w:ind w:left="20" w:right="0" w:firstLine="0"/>
                  <w:jc w:val="left"/>
                  <w:rPr>
                    <w:rFonts w:ascii="宋体" w:eastAsia="宋体" w:hint="eastAsia"/>
                    <w:sz w:val="24"/>
                  </w:rPr>
                </w:pPr>
                <w:r>
                  <w:rPr>
                    <w:rFonts w:ascii="宋体" w:eastAsia="宋体" w:hint="eastAsia"/>
                    <w:spacing w:val="-1"/>
                    <w:sz w:val="24"/>
                  </w:rPr>
                  <w:t xml:space="preserve"> </w:t>
                </w:r>
                <w:r>
                  <w:rPr>
                    <w:rFonts w:ascii="Arial Narrow" w:eastAsia="Arial Narrow"/>
                    <w:spacing w:val="31"/>
                    <w:sz w:val="24"/>
                  </w:rPr>
                  <w:t xml:space="preserve">- </w:t>
                </w:r>
                <w:r>
                  <w:rPr>
                    <w:rFonts w:ascii="宋体" w:eastAsia="宋体" w:hint="eastAsia"/>
                    <w:sz w:val="24"/>
                  </w:rPr>
                  <w:t>好好学习，每天向上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A2567"/>
    <w:multiLevelType w:val="hybridMultilevel"/>
    <w:tmpl w:val="00000000"/>
    <w:lvl w:ilvl="0">
      <w:start w:val="1"/>
      <w:numFmt w:val="decimal"/>
      <w:lvlText w:val="（%1）"/>
      <w:lvlJc w:val="left"/>
      <w:pPr>
        <w:ind w:left="182" w:hanging="1089"/>
        <w:jc w:val="left"/>
      </w:pPr>
      <w:rPr>
        <w:rFonts w:ascii="黑体" w:eastAsia="黑体" w:hAnsi="黑体" w:cs="黑体" w:hint="default"/>
        <w:spacing w:val="-10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75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3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5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1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7" w:hanging="1089"/>
      </w:pPr>
      <w:rPr>
        <w:rFonts w:hint="default"/>
      </w:rPr>
    </w:lvl>
  </w:abstractNum>
  <w:abstractNum w:abstractNumId="1">
    <w:nsid w:val="1851448F"/>
    <w:multiLevelType w:val="hybridMultilevel"/>
    <w:tmpl w:val="00000000"/>
    <w:lvl w:ilvl="0">
      <w:start w:val="1"/>
      <w:numFmt w:val="decimal"/>
      <w:lvlText w:val="（%1）"/>
      <w:lvlJc w:val="left"/>
      <w:pPr>
        <w:ind w:left="182" w:hanging="1089"/>
        <w:jc w:val="right"/>
      </w:pPr>
      <w:rPr>
        <w:rFonts w:ascii="黑体" w:eastAsia="黑体" w:hAnsi="黑体" w:cs="黑体" w:hint="default"/>
        <w:spacing w:val="-94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080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2">
      <w:start w:val="0"/>
      <w:numFmt w:val="bullet"/>
      <w:lvlText w:val="•"/>
      <w:lvlJc w:val="left"/>
      <w:pPr>
        <w:ind w:left="3308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5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1" w:hanging="1056"/>
      </w:pPr>
      <w:rPr>
        <w:rFonts w:hint="default"/>
      </w:rPr>
    </w:lvl>
  </w:abstractNum>
  <w:abstractNum w:abstractNumId="2">
    <w:nsid w:val="3C3E0DE9"/>
    <w:multiLevelType w:val="hybridMultilevel"/>
    <w:tmpl w:val="00000000"/>
    <w:lvl w:ilvl="0">
      <w:start w:val="1"/>
      <w:numFmt w:val="decimal"/>
      <w:lvlText w:val="(%1)"/>
      <w:lvlJc w:val="left"/>
      <w:pPr>
        <w:ind w:left="1237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2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634"/>
      </w:pPr>
      <w:rPr>
        <w:rFonts w:hint="default"/>
      </w:rPr>
    </w:lvl>
  </w:abstractNum>
  <w:abstractNum w:abstractNumId="3">
    <w:nsid w:val="3CC32004"/>
    <w:multiLevelType w:val="hybridMultilevel"/>
    <w:tmpl w:val="00000000"/>
    <w:lvl w:ilvl="0">
      <w:start w:val="1"/>
      <w:numFmt w:val="decimal"/>
      <w:lvlText w:val="（%1）"/>
      <w:lvlJc w:val="left"/>
      <w:pPr>
        <w:ind w:left="182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7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7" w:hanging="1056"/>
      </w:pPr>
      <w:rPr>
        <w:rFonts w:hint="default"/>
      </w:rPr>
    </w:lvl>
  </w:abstractNum>
  <w:abstractNum w:abstractNumId="4">
    <w:nsid w:val="4BF410A3"/>
    <w:multiLevelType w:val="hybridMultilevel"/>
    <w:tmpl w:val="00000000"/>
    <w:lvl w:ilvl="0">
      <w:start w:val="1"/>
      <w:numFmt w:val="decimal"/>
      <w:lvlText w:val="（%1）"/>
      <w:lvlJc w:val="left"/>
      <w:pPr>
        <w:ind w:left="182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076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308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5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1" w:hanging="1056"/>
      </w:pPr>
      <w:rPr>
        <w:rFonts w:hint="default"/>
      </w:rPr>
    </w:lvl>
  </w:abstractNum>
  <w:abstractNum w:abstractNumId="5">
    <w:nsid w:val="747C6600"/>
    <w:multiLevelType w:val="hybridMultilevel"/>
    <w:tmpl w:val="00000000"/>
    <w:lvl w:ilvl="0">
      <w:start w:val="1"/>
      <w:numFmt w:val="decimal"/>
      <w:lvlText w:val="（%1）"/>
      <w:lvlJc w:val="left"/>
      <w:pPr>
        <w:ind w:left="182" w:hanging="1056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7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7" w:hanging="1056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82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82" w:firstLine="838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yperlink" Target="https://d.book118.com/125041021332011034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2023-10-08T18:28:18Z</dcterms:created>
  <dcterms:modified xsi:type="dcterms:W3CDTF">2023-10-08T18:28:18Z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2023-01-14T00:00:00Z</vt:filetime>
  </property>
  <property fmtid="{D5CDD505-2E9C-101B-9397-08002B2CF9AE}" pid="3" name="LastSaved">
    <vt:filetime>2023-10-08T00:00:00Z</vt:filetime>
  </property>
</Properties>
</file>