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44B25" w14:paraId="37F49F80" w14:textId="77777777">
      <w:pPr>
        <w:widowControl/>
        <w:jc w:val="left"/>
        <w:rPr>
          <w:rFonts w:ascii="仿宋" w:eastAsia="仿宋" w:hAnsi="仿宋"/>
          <w:b/>
          <w:sz w:val="40"/>
        </w:rPr>
      </w:pPr>
    </w:p>
    <w:p w:rsidR="00C44B25" w14:paraId="5EBCED28" w14:textId="77777777">
      <w:pPr>
        <w:widowControl/>
        <w:jc w:val="left"/>
        <w:rPr>
          <w:rFonts w:ascii="仿宋" w:eastAsia="仿宋" w:hAnsi="仿宋"/>
          <w:b/>
          <w:sz w:val="40"/>
        </w:rPr>
      </w:pPr>
    </w:p>
    <w:p w:rsidR="00C44B25" w14:paraId="712F6EB1" w14:textId="77777777">
      <w:pPr>
        <w:widowControl/>
        <w:jc w:val="left"/>
        <w:rPr>
          <w:rFonts w:ascii="仿宋" w:eastAsia="仿宋" w:hAnsi="仿宋"/>
          <w:b/>
          <w:sz w:val="40"/>
        </w:rPr>
      </w:pPr>
    </w:p>
    <w:p w:rsidR="00C44B25" w:rsidRPr="00C44B25" w14:paraId="121446C9" w14:textId="643CDD0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44B25">
        <w:rPr>
          <w:rFonts w:ascii="宋体" w:eastAsia="宋体" w:hAnsi="宋体" w:hint="eastAsia"/>
          <w:b/>
          <w:sz w:val="60"/>
        </w:rPr>
        <w:t>数字化Ｘ射线机相关行业可行性分析报告</w:t>
      </w:r>
    </w:p>
    <w:p w:rsidR="00C44B25" w:rsidP="00C44B25" w14:paraId="77497E2B" w14:textId="239E7C53">
      <w:pPr>
        <w:widowControl/>
        <w:jc w:val="center"/>
        <w:rPr>
          <w:rFonts w:ascii="仿宋" w:eastAsia="仿宋" w:hAnsi="仿宋" w:hint="eastAsia"/>
          <w:b/>
          <w:sz w:val="40"/>
        </w:rPr>
      </w:pPr>
      <w:r w:rsidRPr="00C44B25">
        <w:rPr>
          <w:rFonts w:ascii="仿宋" w:eastAsia="仿宋" w:hAnsi="仿宋" w:hint="eastAsia"/>
          <w:b/>
          <w:sz w:val="40"/>
        </w:rPr>
        <w:t>目录</w:t>
      </w:r>
    </w:p>
    <w:p w:rsidR="00C44B25" w14:paraId="18EC0C22" w14:textId="3DC8C630">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_Toc152846612 \h </w:instrText>
      </w:r>
      <w:r>
        <w:rPr>
          <w:noProof/>
        </w:rPr>
        <w:fldChar w:fldCharType="separate"/>
      </w:r>
      <w:r>
        <w:rPr>
          <w:noProof/>
        </w:rPr>
        <w:t>3</w:t>
      </w:r>
      <w:r>
        <w:rPr>
          <w:noProof/>
        </w:rPr>
        <w:fldChar w:fldCharType="end"/>
      </w:r>
    </w:p>
    <w:p w:rsidR="00C44B25" w14:paraId="329A2F79" w14:textId="7B345DFB">
      <w:pPr>
        <w:pStyle w:val="TOC1"/>
        <w:tabs>
          <w:tab w:val="right" w:leader="dot" w:pos="8296"/>
        </w:tabs>
        <w:rPr>
          <w:noProof/>
        </w:rPr>
      </w:pPr>
      <w:r>
        <w:rPr>
          <w:noProof/>
        </w:rPr>
        <w:t>一、客户服务和消费者权益保护</w:t>
      </w:r>
      <w:r>
        <w:rPr>
          <w:noProof/>
        </w:rPr>
        <w:tab/>
      </w:r>
      <w:r>
        <w:rPr>
          <w:noProof/>
        </w:rPr>
        <w:fldChar w:fldCharType="begin"/>
      </w:r>
      <w:r>
        <w:rPr>
          <w:noProof/>
        </w:rPr>
        <w:instrText xml:space="preserve"> PAGEREF _Toc152846613 \h </w:instrText>
      </w:r>
      <w:r>
        <w:rPr>
          <w:noProof/>
        </w:rPr>
        <w:fldChar w:fldCharType="separate"/>
      </w:r>
      <w:r>
        <w:rPr>
          <w:noProof/>
        </w:rPr>
        <w:t>3</w:t>
      </w:r>
      <w:r>
        <w:rPr>
          <w:noProof/>
        </w:rPr>
        <w:fldChar w:fldCharType="end"/>
      </w:r>
    </w:p>
    <w:p w:rsidR="00C44B25" w14:paraId="601BF47F" w14:textId="37816537">
      <w:pPr>
        <w:pStyle w:val="TOC2"/>
        <w:tabs>
          <w:tab w:val="right" w:leader="dot" w:pos="8296"/>
        </w:tabs>
        <w:rPr>
          <w:noProof/>
        </w:rPr>
      </w:pPr>
      <w:r>
        <w:rPr>
          <w:noProof/>
        </w:rPr>
        <w:t>(一)、客户服务的标准和流程</w:t>
      </w:r>
      <w:r>
        <w:rPr>
          <w:noProof/>
        </w:rPr>
        <w:tab/>
      </w:r>
      <w:r>
        <w:rPr>
          <w:noProof/>
        </w:rPr>
        <w:fldChar w:fldCharType="begin"/>
      </w:r>
      <w:r>
        <w:rPr>
          <w:noProof/>
        </w:rPr>
        <w:instrText xml:space="preserve"> PAGEREF _Toc152846614 \h </w:instrText>
      </w:r>
      <w:r>
        <w:rPr>
          <w:noProof/>
        </w:rPr>
        <w:fldChar w:fldCharType="separate"/>
      </w:r>
      <w:r>
        <w:rPr>
          <w:noProof/>
        </w:rPr>
        <w:t>3</w:t>
      </w:r>
      <w:r>
        <w:rPr>
          <w:noProof/>
        </w:rPr>
        <w:fldChar w:fldCharType="end"/>
      </w:r>
    </w:p>
    <w:p w:rsidR="00C44B25" w14:paraId="2B7F872D" w14:textId="51BD3379">
      <w:pPr>
        <w:pStyle w:val="TOC2"/>
        <w:tabs>
          <w:tab w:val="right" w:leader="dot" w:pos="8296"/>
        </w:tabs>
        <w:rPr>
          <w:noProof/>
        </w:rPr>
      </w:pPr>
      <w:r>
        <w:rPr>
          <w:noProof/>
        </w:rPr>
        <w:t>(二)、消费者权益保护的措施和办法</w:t>
      </w:r>
      <w:r>
        <w:rPr>
          <w:noProof/>
        </w:rPr>
        <w:tab/>
      </w:r>
      <w:r>
        <w:rPr>
          <w:noProof/>
        </w:rPr>
        <w:fldChar w:fldCharType="begin"/>
      </w:r>
      <w:r>
        <w:rPr>
          <w:noProof/>
        </w:rPr>
        <w:instrText xml:space="preserve"> PAGEREF _Toc152846615 \h </w:instrText>
      </w:r>
      <w:r>
        <w:rPr>
          <w:noProof/>
        </w:rPr>
        <w:fldChar w:fldCharType="separate"/>
      </w:r>
      <w:r>
        <w:rPr>
          <w:noProof/>
        </w:rPr>
        <w:t>5</w:t>
      </w:r>
      <w:r>
        <w:rPr>
          <w:noProof/>
        </w:rPr>
        <w:fldChar w:fldCharType="end"/>
      </w:r>
    </w:p>
    <w:p w:rsidR="00C44B25" w14:paraId="5671976C" w14:textId="593B3499">
      <w:pPr>
        <w:pStyle w:val="TOC2"/>
        <w:tabs>
          <w:tab w:val="right" w:leader="dot" w:pos="8296"/>
        </w:tabs>
        <w:rPr>
          <w:noProof/>
        </w:rPr>
      </w:pPr>
      <w:r>
        <w:rPr>
          <w:noProof/>
        </w:rPr>
        <w:t>(三)、客户反馈和投诉处理的机制建设</w:t>
      </w:r>
      <w:r>
        <w:rPr>
          <w:noProof/>
        </w:rPr>
        <w:tab/>
      </w:r>
      <w:r>
        <w:rPr>
          <w:noProof/>
        </w:rPr>
        <w:fldChar w:fldCharType="begin"/>
      </w:r>
      <w:r>
        <w:rPr>
          <w:noProof/>
        </w:rPr>
        <w:instrText xml:space="preserve"> PAGEREF _Toc152846616 \h </w:instrText>
      </w:r>
      <w:r>
        <w:rPr>
          <w:noProof/>
        </w:rPr>
        <w:fldChar w:fldCharType="separate"/>
      </w:r>
      <w:r>
        <w:rPr>
          <w:noProof/>
        </w:rPr>
        <w:t>6</w:t>
      </w:r>
      <w:r>
        <w:rPr>
          <w:noProof/>
        </w:rPr>
        <w:fldChar w:fldCharType="end"/>
      </w:r>
    </w:p>
    <w:p w:rsidR="00C44B25" w14:paraId="5ECAEE69" w14:textId="4139BB5E">
      <w:pPr>
        <w:pStyle w:val="TOC1"/>
        <w:tabs>
          <w:tab w:val="right" w:leader="dot" w:pos="8296"/>
        </w:tabs>
        <w:rPr>
          <w:noProof/>
        </w:rPr>
      </w:pPr>
      <w:r>
        <w:rPr>
          <w:noProof/>
        </w:rPr>
        <w:t>二、数字化Ｘ射线机项目选址科学性分析</w:t>
      </w:r>
      <w:r>
        <w:rPr>
          <w:noProof/>
        </w:rPr>
        <w:tab/>
      </w:r>
      <w:r>
        <w:rPr>
          <w:noProof/>
        </w:rPr>
        <w:fldChar w:fldCharType="begin"/>
      </w:r>
      <w:r>
        <w:rPr>
          <w:noProof/>
        </w:rPr>
        <w:instrText xml:space="preserve"> PAGEREF _Toc152846617 \h </w:instrText>
      </w:r>
      <w:r>
        <w:rPr>
          <w:noProof/>
        </w:rPr>
        <w:fldChar w:fldCharType="separate"/>
      </w:r>
      <w:r>
        <w:rPr>
          <w:noProof/>
        </w:rPr>
        <w:t>8</w:t>
      </w:r>
      <w:r>
        <w:rPr>
          <w:noProof/>
        </w:rPr>
        <w:fldChar w:fldCharType="end"/>
      </w:r>
    </w:p>
    <w:p w:rsidR="00C44B25" w14:paraId="2A292CBB" w14:textId="5B6D02EA">
      <w:pPr>
        <w:pStyle w:val="TOC2"/>
        <w:tabs>
          <w:tab w:val="right" w:leader="dot" w:pos="8296"/>
        </w:tabs>
        <w:rPr>
          <w:noProof/>
        </w:rPr>
      </w:pPr>
      <w:r>
        <w:rPr>
          <w:noProof/>
        </w:rPr>
        <w:t>(一)、数字化Ｘ射线机项目厂址的选择原则</w:t>
      </w:r>
      <w:r>
        <w:rPr>
          <w:noProof/>
        </w:rPr>
        <w:tab/>
      </w:r>
      <w:r>
        <w:rPr>
          <w:noProof/>
        </w:rPr>
        <w:fldChar w:fldCharType="begin"/>
      </w:r>
      <w:r>
        <w:rPr>
          <w:noProof/>
        </w:rPr>
        <w:instrText xml:space="preserve"> PAGEREF _Toc152846618 \h </w:instrText>
      </w:r>
      <w:r>
        <w:rPr>
          <w:noProof/>
        </w:rPr>
        <w:fldChar w:fldCharType="separate"/>
      </w:r>
      <w:r>
        <w:rPr>
          <w:noProof/>
        </w:rPr>
        <w:t>8</w:t>
      </w:r>
      <w:r>
        <w:rPr>
          <w:noProof/>
        </w:rPr>
        <w:fldChar w:fldCharType="end"/>
      </w:r>
    </w:p>
    <w:p w:rsidR="00C44B25" w14:paraId="08A5BBB5" w14:textId="0E63452B">
      <w:pPr>
        <w:pStyle w:val="TOC2"/>
        <w:tabs>
          <w:tab w:val="right" w:leader="dot" w:pos="8296"/>
        </w:tabs>
        <w:rPr>
          <w:noProof/>
        </w:rPr>
      </w:pPr>
      <w:r>
        <w:rPr>
          <w:noProof/>
        </w:rPr>
        <w:t>(二)、数字化Ｘ射线机项目区概况</w:t>
      </w:r>
      <w:r>
        <w:rPr>
          <w:noProof/>
        </w:rPr>
        <w:tab/>
      </w:r>
      <w:r>
        <w:rPr>
          <w:noProof/>
        </w:rPr>
        <w:fldChar w:fldCharType="begin"/>
      </w:r>
      <w:r>
        <w:rPr>
          <w:noProof/>
        </w:rPr>
        <w:instrText xml:space="preserve"> PAGEREF _Toc152846619 \h </w:instrText>
      </w:r>
      <w:r>
        <w:rPr>
          <w:noProof/>
        </w:rPr>
        <w:fldChar w:fldCharType="separate"/>
      </w:r>
      <w:r>
        <w:rPr>
          <w:noProof/>
        </w:rPr>
        <w:t>9</w:t>
      </w:r>
      <w:r>
        <w:rPr>
          <w:noProof/>
        </w:rPr>
        <w:fldChar w:fldCharType="end"/>
      </w:r>
    </w:p>
    <w:p w:rsidR="00C44B25" w14:paraId="591EC3F4" w14:textId="68224716">
      <w:pPr>
        <w:pStyle w:val="TOC2"/>
        <w:tabs>
          <w:tab w:val="right" w:leader="dot" w:pos="8296"/>
        </w:tabs>
        <w:rPr>
          <w:noProof/>
        </w:rPr>
      </w:pPr>
      <w:r>
        <w:rPr>
          <w:noProof/>
        </w:rPr>
        <w:t>(三)、数字化Ｘ射线机厂址选择方案</w:t>
      </w:r>
      <w:r>
        <w:rPr>
          <w:noProof/>
        </w:rPr>
        <w:tab/>
      </w:r>
      <w:r>
        <w:rPr>
          <w:noProof/>
        </w:rPr>
        <w:fldChar w:fldCharType="begin"/>
      </w:r>
      <w:r>
        <w:rPr>
          <w:noProof/>
        </w:rPr>
        <w:instrText xml:space="preserve"> PAGEREF _Toc152846620 \h </w:instrText>
      </w:r>
      <w:r>
        <w:rPr>
          <w:noProof/>
        </w:rPr>
        <w:fldChar w:fldCharType="separate"/>
      </w:r>
      <w:r>
        <w:rPr>
          <w:noProof/>
        </w:rPr>
        <w:t>9</w:t>
      </w:r>
      <w:r>
        <w:rPr>
          <w:noProof/>
        </w:rPr>
        <w:fldChar w:fldCharType="end"/>
      </w:r>
    </w:p>
    <w:p w:rsidR="00C44B25" w14:paraId="0C504022" w14:textId="6FF6F9F8">
      <w:pPr>
        <w:pStyle w:val="TOC2"/>
        <w:tabs>
          <w:tab w:val="right" w:leader="dot" w:pos="8296"/>
        </w:tabs>
        <w:rPr>
          <w:noProof/>
        </w:rPr>
      </w:pPr>
      <w:r>
        <w:rPr>
          <w:noProof/>
        </w:rPr>
        <w:t>(四)、数字化Ｘ射线机项目选址用地权属性质类别及占地面积</w:t>
      </w:r>
      <w:r>
        <w:rPr>
          <w:noProof/>
        </w:rPr>
        <w:tab/>
      </w:r>
      <w:r>
        <w:rPr>
          <w:noProof/>
        </w:rPr>
        <w:fldChar w:fldCharType="begin"/>
      </w:r>
      <w:r>
        <w:rPr>
          <w:noProof/>
        </w:rPr>
        <w:instrText xml:space="preserve"> PAGEREF _Toc152846621 \h </w:instrText>
      </w:r>
      <w:r>
        <w:rPr>
          <w:noProof/>
        </w:rPr>
        <w:fldChar w:fldCharType="separate"/>
      </w:r>
      <w:r>
        <w:rPr>
          <w:noProof/>
        </w:rPr>
        <w:t>10</w:t>
      </w:r>
      <w:r>
        <w:rPr>
          <w:noProof/>
        </w:rPr>
        <w:fldChar w:fldCharType="end"/>
      </w:r>
    </w:p>
    <w:p w:rsidR="00C44B25" w14:paraId="7DB91FAE" w14:textId="39EDA685">
      <w:pPr>
        <w:pStyle w:val="TOC2"/>
        <w:tabs>
          <w:tab w:val="right" w:leader="dot" w:pos="8296"/>
        </w:tabs>
        <w:rPr>
          <w:noProof/>
        </w:rPr>
      </w:pPr>
      <w:r>
        <w:rPr>
          <w:noProof/>
        </w:rPr>
        <w:t>(五)、数字化Ｘ射线机项目用地利用指标</w:t>
      </w:r>
      <w:r>
        <w:rPr>
          <w:noProof/>
        </w:rPr>
        <w:tab/>
      </w:r>
      <w:r>
        <w:rPr>
          <w:noProof/>
        </w:rPr>
        <w:fldChar w:fldCharType="begin"/>
      </w:r>
      <w:r>
        <w:rPr>
          <w:noProof/>
        </w:rPr>
        <w:instrText xml:space="preserve"> PAGEREF _Toc152846622 \h </w:instrText>
      </w:r>
      <w:r>
        <w:rPr>
          <w:noProof/>
        </w:rPr>
        <w:fldChar w:fldCharType="separate"/>
      </w:r>
      <w:r>
        <w:rPr>
          <w:noProof/>
        </w:rPr>
        <w:t>10</w:t>
      </w:r>
      <w:r>
        <w:rPr>
          <w:noProof/>
        </w:rPr>
        <w:fldChar w:fldCharType="end"/>
      </w:r>
    </w:p>
    <w:p w:rsidR="00C44B25" w14:paraId="4201536B" w14:textId="15CDB6FD">
      <w:pPr>
        <w:pStyle w:val="TOC1"/>
        <w:tabs>
          <w:tab w:val="right" w:leader="dot" w:pos="8296"/>
        </w:tabs>
        <w:rPr>
          <w:noProof/>
        </w:rPr>
      </w:pPr>
      <w:r>
        <w:rPr>
          <w:noProof/>
        </w:rPr>
        <w:t>三、数字化Ｘ射线机项目投资估算与资金筹措</w:t>
      </w:r>
      <w:r>
        <w:rPr>
          <w:noProof/>
        </w:rPr>
        <w:tab/>
      </w:r>
      <w:r>
        <w:rPr>
          <w:noProof/>
        </w:rPr>
        <w:fldChar w:fldCharType="begin"/>
      </w:r>
      <w:r>
        <w:rPr>
          <w:noProof/>
        </w:rPr>
        <w:instrText xml:space="preserve"> PAGEREF _Toc152846623 \h </w:instrText>
      </w:r>
      <w:r>
        <w:rPr>
          <w:noProof/>
        </w:rPr>
        <w:fldChar w:fldCharType="separate"/>
      </w:r>
      <w:r>
        <w:rPr>
          <w:noProof/>
        </w:rPr>
        <w:t>10</w:t>
      </w:r>
      <w:r>
        <w:rPr>
          <w:noProof/>
        </w:rPr>
        <w:fldChar w:fldCharType="end"/>
      </w:r>
    </w:p>
    <w:p w:rsidR="00C44B25" w14:paraId="47E9F76D" w14:textId="19775609">
      <w:pPr>
        <w:pStyle w:val="TOC2"/>
        <w:tabs>
          <w:tab w:val="right" w:leader="dot" w:pos="8296"/>
        </w:tabs>
        <w:rPr>
          <w:noProof/>
        </w:rPr>
      </w:pPr>
      <w:r>
        <w:rPr>
          <w:noProof/>
        </w:rPr>
        <w:t>(一)、投资估算依据和说明</w:t>
      </w:r>
      <w:r>
        <w:rPr>
          <w:noProof/>
        </w:rPr>
        <w:tab/>
      </w:r>
      <w:r>
        <w:rPr>
          <w:noProof/>
        </w:rPr>
        <w:fldChar w:fldCharType="begin"/>
      </w:r>
      <w:r>
        <w:rPr>
          <w:noProof/>
        </w:rPr>
        <w:instrText xml:space="preserve"> PAGEREF _Toc152846624 \h </w:instrText>
      </w:r>
      <w:r>
        <w:rPr>
          <w:noProof/>
        </w:rPr>
        <w:fldChar w:fldCharType="separate"/>
      </w:r>
      <w:r>
        <w:rPr>
          <w:noProof/>
        </w:rPr>
        <w:t>10</w:t>
      </w:r>
      <w:r>
        <w:rPr>
          <w:noProof/>
        </w:rPr>
        <w:fldChar w:fldCharType="end"/>
      </w:r>
    </w:p>
    <w:p w:rsidR="00C44B25" w14:paraId="75C5FC57" w14:textId="2BFD31E6">
      <w:pPr>
        <w:pStyle w:val="TOC2"/>
        <w:tabs>
          <w:tab w:val="right" w:leader="dot" w:pos="8296"/>
        </w:tabs>
        <w:rPr>
          <w:noProof/>
        </w:rPr>
      </w:pPr>
      <w:r>
        <w:rPr>
          <w:noProof/>
        </w:rPr>
        <w:t>(二)、资金筹措</w:t>
      </w:r>
      <w:r>
        <w:rPr>
          <w:noProof/>
        </w:rPr>
        <w:tab/>
      </w:r>
      <w:r>
        <w:rPr>
          <w:noProof/>
        </w:rPr>
        <w:fldChar w:fldCharType="begin"/>
      </w:r>
      <w:r>
        <w:rPr>
          <w:noProof/>
        </w:rPr>
        <w:instrText xml:space="preserve"> PAGEREF _Toc152846625 \h </w:instrText>
      </w:r>
      <w:r>
        <w:rPr>
          <w:noProof/>
        </w:rPr>
        <w:fldChar w:fldCharType="separate"/>
      </w:r>
      <w:r>
        <w:rPr>
          <w:noProof/>
        </w:rPr>
        <w:t>11</w:t>
      </w:r>
      <w:r>
        <w:rPr>
          <w:noProof/>
        </w:rPr>
        <w:fldChar w:fldCharType="end"/>
      </w:r>
    </w:p>
    <w:p w:rsidR="00C44B25" w14:paraId="476E9D73" w14:textId="7F53606F">
      <w:pPr>
        <w:pStyle w:val="TOC2"/>
        <w:tabs>
          <w:tab w:val="right" w:leader="dot" w:pos="8296"/>
        </w:tabs>
        <w:rPr>
          <w:noProof/>
        </w:rPr>
      </w:pPr>
      <w:r>
        <w:rPr>
          <w:noProof/>
        </w:rPr>
        <w:t>(三)、资金使用计划</w:t>
      </w:r>
      <w:r>
        <w:rPr>
          <w:noProof/>
        </w:rPr>
        <w:tab/>
      </w:r>
      <w:r>
        <w:rPr>
          <w:noProof/>
        </w:rPr>
        <w:fldChar w:fldCharType="begin"/>
      </w:r>
      <w:r>
        <w:rPr>
          <w:noProof/>
        </w:rPr>
        <w:instrText xml:space="preserve"> PAGEREF _Toc152846626 \h </w:instrText>
      </w:r>
      <w:r>
        <w:rPr>
          <w:noProof/>
        </w:rPr>
        <w:fldChar w:fldCharType="separate"/>
      </w:r>
      <w:r>
        <w:rPr>
          <w:noProof/>
        </w:rPr>
        <w:t>11</w:t>
      </w:r>
      <w:r>
        <w:rPr>
          <w:noProof/>
        </w:rPr>
        <w:fldChar w:fldCharType="end"/>
      </w:r>
    </w:p>
    <w:p w:rsidR="00C44B25" w14:paraId="799B2AC0" w14:textId="16FE3905">
      <w:pPr>
        <w:pStyle w:val="TOC2"/>
        <w:tabs>
          <w:tab w:val="right" w:leader="dot" w:pos="8296"/>
        </w:tabs>
        <w:rPr>
          <w:noProof/>
        </w:rPr>
      </w:pPr>
      <w:r>
        <w:rPr>
          <w:noProof/>
        </w:rPr>
        <w:t>(四)、数字化Ｘ射线机项目经济评价</w:t>
      </w:r>
      <w:r>
        <w:rPr>
          <w:noProof/>
        </w:rPr>
        <w:tab/>
      </w:r>
      <w:r>
        <w:rPr>
          <w:noProof/>
        </w:rPr>
        <w:fldChar w:fldCharType="begin"/>
      </w:r>
      <w:r>
        <w:rPr>
          <w:noProof/>
        </w:rPr>
        <w:instrText xml:space="preserve"> PAGEREF _Toc152846627 \h </w:instrText>
      </w:r>
      <w:r>
        <w:rPr>
          <w:noProof/>
        </w:rPr>
        <w:fldChar w:fldCharType="separate"/>
      </w:r>
      <w:r>
        <w:rPr>
          <w:noProof/>
        </w:rPr>
        <w:t>11</w:t>
      </w:r>
      <w:r>
        <w:rPr>
          <w:noProof/>
        </w:rPr>
        <w:fldChar w:fldCharType="end"/>
      </w:r>
    </w:p>
    <w:p w:rsidR="00C44B25" w14:paraId="50C4101E" w14:textId="5E907C23">
      <w:pPr>
        <w:pStyle w:val="TOC1"/>
        <w:tabs>
          <w:tab w:val="right" w:leader="dot" w:pos="8296"/>
        </w:tabs>
        <w:rPr>
          <w:noProof/>
        </w:rPr>
      </w:pPr>
      <w:r>
        <w:rPr>
          <w:noProof/>
        </w:rPr>
        <w:t>四、创新商业模式和价值创造</w:t>
      </w:r>
      <w:r>
        <w:rPr>
          <w:noProof/>
        </w:rPr>
        <w:tab/>
      </w:r>
      <w:r>
        <w:rPr>
          <w:noProof/>
        </w:rPr>
        <w:fldChar w:fldCharType="begin"/>
      </w:r>
      <w:r>
        <w:rPr>
          <w:noProof/>
        </w:rPr>
        <w:instrText xml:space="preserve"> PAGEREF _Toc152846628 \h </w:instrText>
      </w:r>
      <w:r>
        <w:rPr>
          <w:noProof/>
        </w:rPr>
        <w:fldChar w:fldCharType="separate"/>
      </w:r>
      <w:r>
        <w:rPr>
          <w:noProof/>
        </w:rPr>
        <w:t>12</w:t>
      </w:r>
      <w:r>
        <w:rPr>
          <w:noProof/>
        </w:rPr>
        <w:fldChar w:fldCharType="end"/>
      </w:r>
    </w:p>
    <w:p w:rsidR="00C44B25" w14:paraId="0CAB3F38" w14:textId="652E9C31">
      <w:pPr>
        <w:pStyle w:val="TOC2"/>
        <w:tabs>
          <w:tab w:val="right" w:leader="dot" w:pos="8296"/>
        </w:tabs>
        <w:rPr>
          <w:noProof/>
        </w:rPr>
      </w:pPr>
      <w:r>
        <w:rPr>
          <w:noProof/>
        </w:rPr>
        <w:t>(一)、创新商业模式的介绍和实例分析</w:t>
      </w:r>
      <w:r>
        <w:rPr>
          <w:noProof/>
        </w:rPr>
        <w:tab/>
      </w:r>
      <w:r>
        <w:rPr>
          <w:noProof/>
        </w:rPr>
        <w:fldChar w:fldCharType="begin"/>
      </w:r>
      <w:r>
        <w:rPr>
          <w:noProof/>
        </w:rPr>
        <w:instrText xml:space="preserve"> PAGEREF _Toc152846629 \h </w:instrText>
      </w:r>
      <w:r>
        <w:rPr>
          <w:noProof/>
        </w:rPr>
        <w:fldChar w:fldCharType="separate"/>
      </w:r>
      <w:r>
        <w:rPr>
          <w:noProof/>
        </w:rPr>
        <w:t>12</w:t>
      </w:r>
      <w:r>
        <w:rPr>
          <w:noProof/>
        </w:rPr>
        <w:fldChar w:fldCharType="end"/>
      </w:r>
    </w:p>
    <w:p w:rsidR="00C44B25" w14:paraId="20A50589" w14:textId="1C89EEBE">
      <w:pPr>
        <w:pStyle w:val="TOC2"/>
        <w:tabs>
          <w:tab w:val="right" w:leader="dot" w:pos="8296"/>
        </w:tabs>
        <w:rPr>
          <w:noProof/>
        </w:rPr>
      </w:pPr>
      <w:r>
        <w:rPr>
          <w:noProof/>
        </w:rPr>
        <w:t>(二)、商业模式创新对数字化Ｘ射线机项目价值的影响</w:t>
      </w:r>
      <w:r>
        <w:rPr>
          <w:noProof/>
        </w:rPr>
        <w:tab/>
      </w:r>
      <w:r>
        <w:rPr>
          <w:noProof/>
        </w:rPr>
        <w:fldChar w:fldCharType="begin"/>
      </w:r>
      <w:r>
        <w:rPr>
          <w:noProof/>
        </w:rPr>
        <w:instrText xml:space="preserve"> PAGEREF _Toc152846630 \h </w:instrText>
      </w:r>
      <w:r>
        <w:rPr>
          <w:noProof/>
        </w:rPr>
        <w:fldChar w:fldCharType="separate"/>
      </w:r>
      <w:r>
        <w:rPr>
          <w:noProof/>
        </w:rPr>
        <w:t>13</w:t>
      </w:r>
      <w:r>
        <w:rPr>
          <w:noProof/>
        </w:rPr>
        <w:fldChar w:fldCharType="end"/>
      </w:r>
    </w:p>
    <w:p w:rsidR="00C44B25" w14:paraId="75D22977" w14:textId="69FB26E1">
      <w:pPr>
        <w:pStyle w:val="TOC2"/>
        <w:tabs>
          <w:tab w:val="right" w:leader="dot" w:pos="8296"/>
        </w:tabs>
        <w:rPr>
          <w:noProof/>
        </w:rPr>
      </w:pPr>
      <w:r>
        <w:rPr>
          <w:noProof/>
        </w:rPr>
        <w:t>(三)、商业模式持续创新和迭代发展的策略</w:t>
      </w:r>
      <w:r>
        <w:rPr>
          <w:noProof/>
        </w:rPr>
        <w:tab/>
      </w:r>
      <w:r>
        <w:rPr>
          <w:noProof/>
        </w:rPr>
        <w:fldChar w:fldCharType="begin"/>
      </w:r>
      <w:r>
        <w:rPr>
          <w:noProof/>
        </w:rPr>
        <w:instrText xml:space="preserve"> PAGEREF _Toc152846631 \h </w:instrText>
      </w:r>
      <w:r>
        <w:rPr>
          <w:noProof/>
        </w:rPr>
        <w:fldChar w:fldCharType="separate"/>
      </w:r>
      <w:r>
        <w:rPr>
          <w:noProof/>
        </w:rPr>
        <w:t>14</w:t>
      </w:r>
      <w:r>
        <w:rPr>
          <w:noProof/>
        </w:rPr>
        <w:fldChar w:fldCharType="end"/>
      </w:r>
    </w:p>
    <w:p w:rsidR="00C44B25" w14:paraId="1A8DAC20" w14:textId="3B5E37F9">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五、融资方案和资金使用计划</w:t>
      </w:r>
      <w:r>
        <w:rPr>
          <w:noProof/>
        </w:rPr>
        <w:tab/>
      </w:r>
      <w:r>
        <w:rPr>
          <w:noProof/>
        </w:rPr>
        <w:fldChar w:fldCharType="begin"/>
      </w:r>
      <w:r>
        <w:rPr>
          <w:noProof/>
        </w:rPr>
        <w:instrText xml:space="preserve"> PAGEREF _Toc152846632 \h </w:instrText>
      </w:r>
      <w:r>
        <w:rPr>
          <w:noProof/>
        </w:rPr>
        <w:fldChar w:fldCharType="separate"/>
      </w:r>
      <w:r>
        <w:rPr>
          <w:noProof/>
        </w:rPr>
        <w:t>15</w:t>
      </w:r>
      <w:r>
        <w:rPr>
          <w:noProof/>
        </w:rPr>
        <w:fldChar w:fldCharType="end"/>
      </w:r>
    </w:p>
    <w:p w:rsidR="00C44B25" w14:paraId="4810FEB2" w14:textId="62E7D7F3">
      <w:pPr>
        <w:pStyle w:val="TOC2"/>
        <w:tabs>
          <w:tab w:val="right" w:leader="dot" w:pos="8296"/>
        </w:tabs>
        <w:rPr>
          <w:noProof/>
        </w:rPr>
      </w:pPr>
      <w:r>
        <w:rPr>
          <w:noProof/>
        </w:rPr>
        <w:t>(一)、数字化Ｘ射线机项目融资方式和资金来源选择</w:t>
      </w:r>
      <w:r>
        <w:rPr>
          <w:noProof/>
        </w:rPr>
        <w:tab/>
      </w:r>
      <w:r>
        <w:rPr>
          <w:noProof/>
        </w:rPr>
        <w:fldChar w:fldCharType="begin"/>
      </w:r>
      <w:r>
        <w:rPr>
          <w:noProof/>
        </w:rPr>
        <w:instrText xml:space="preserve"> PAGEREF _Toc152846633 \h </w:instrText>
      </w:r>
      <w:r>
        <w:rPr>
          <w:noProof/>
        </w:rPr>
        <w:fldChar w:fldCharType="separate"/>
      </w:r>
      <w:r>
        <w:rPr>
          <w:noProof/>
        </w:rPr>
        <w:t>15</w:t>
      </w:r>
      <w:r>
        <w:rPr>
          <w:noProof/>
        </w:rPr>
        <w:fldChar w:fldCharType="end"/>
      </w:r>
    </w:p>
    <w:p w:rsidR="00C44B25" w14:paraId="4F07DFE9" w14:textId="209E8C80">
      <w:pPr>
        <w:pStyle w:val="TOC2"/>
        <w:tabs>
          <w:tab w:val="right" w:leader="dot" w:pos="8296"/>
        </w:tabs>
        <w:rPr>
          <w:noProof/>
        </w:rPr>
      </w:pPr>
      <w:r>
        <w:rPr>
          <w:noProof/>
        </w:rPr>
        <w:t>(二)、资金使用计划和管理措施</w:t>
      </w:r>
      <w:r>
        <w:rPr>
          <w:noProof/>
        </w:rPr>
        <w:tab/>
      </w:r>
      <w:r>
        <w:rPr>
          <w:noProof/>
        </w:rPr>
        <w:fldChar w:fldCharType="begin"/>
      </w:r>
      <w:r>
        <w:rPr>
          <w:noProof/>
        </w:rPr>
        <w:instrText xml:space="preserve"> PAGEREF _Toc152846634 \h </w:instrText>
      </w:r>
      <w:r>
        <w:rPr>
          <w:noProof/>
        </w:rPr>
        <w:fldChar w:fldCharType="separate"/>
      </w:r>
      <w:r>
        <w:rPr>
          <w:noProof/>
        </w:rPr>
        <w:t>16</w:t>
      </w:r>
      <w:r>
        <w:rPr>
          <w:noProof/>
        </w:rPr>
        <w:fldChar w:fldCharType="end"/>
      </w:r>
    </w:p>
    <w:p w:rsidR="00C44B25" w14:paraId="7C25C109" w14:textId="3AACE9F3">
      <w:pPr>
        <w:pStyle w:val="TOC2"/>
        <w:tabs>
          <w:tab w:val="right" w:leader="dot" w:pos="8296"/>
        </w:tabs>
        <w:rPr>
          <w:noProof/>
        </w:rPr>
      </w:pPr>
      <w:r>
        <w:rPr>
          <w:noProof/>
        </w:rPr>
        <w:t>(三)、财务风险预警和应对方案</w:t>
      </w:r>
      <w:r>
        <w:rPr>
          <w:noProof/>
        </w:rPr>
        <w:tab/>
      </w:r>
      <w:r>
        <w:rPr>
          <w:noProof/>
        </w:rPr>
        <w:fldChar w:fldCharType="begin"/>
      </w:r>
      <w:r>
        <w:rPr>
          <w:noProof/>
        </w:rPr>
        <w:instrText xml:space="preserve"> PAGEREF _Toc152846635 \h </w:instrText>
      </w:r>
      <w:r>
        <w:rPr>
          <w:noProof/>
        </w:rPr>
        <w:fldChar w:fldCharType="separate"/>
      </w:r>
      <w:r>
        <w:rPr>
          <w:noProof/>
        </w:rPr>
        <w:t>17</w:t>
      </w:r>
      <w:r>
        <w:rPr>
          <w:noProof/>
        </w:rPr>
        <w:fldChar w:fldCharType="end"/>
      </w:r>
    </w:p>
    <w:p w:rsidR="00C44B25" w14:paraId="4F6B7CD7" w14:textId="59CCAEB6">
      <w:pPr>
        <w:pStyle w:val="TOC1"/>
        <w:tabs>
          <w:tab w:val="right" w:leader="dot" w:pos="8296"/>
        </w:tabs>
        <w:rPr>
          <w:noProof/>
        </w:rPr>
      </w:pPr>
      <w:r>
        <w:rPr>
          <w:noProof/>
        </w:rPr>
        <w:t>六、数字化Ｘ射线机项目管理和协调机制</w:t>
      </w:r>
      <w:r>
        <w:rPr>
          <w:noProof/>
        </w:rPr>
        <w:tab/>
      </w:r>
      <w:r>
        <w:rPr>
          <w:noProof/>
        </w:rPr>
        <w:fldChar w:fldCharType="begin"/>
      </w:r>
      <w:r>
        <w:rPr>
          <w:noProof/>
        </w:rPr>
        <w:instrText xml:space="preserve"> PAGEREF _Toc152846636 \h </w:instrText>
      </w:r>
      <w:r>
        <w:rPr>
          <w:noProof/>
        </w:rPr>
        <w:fldChar w:fldCharType="separate"/>
      </w:r>
      <w:r>
        <w:rPr>
          <w:noProof/>
        </w:rPr>
        <w:t>18</w:t>
      </w:r>
      <w:r>
        <w:rPr>
          <w:noProof/>
        </w:rPr>
        <w:fldChar w:fldCharType="end"/>
      </w:r>
    </w:p>
    <w:p w:rsidR="00C44B25" w14:paraId="69A126A2" w14:textId="775DAEAE">
      <w:pPr>
        <w:pStyle w:val="TOC2"/>
        <w:tabs>
          <w:tab w:val="right" w:leader="dot" w:pos="8296"/>
        </w:tabs>
        <w:rPr>
          <w:noProof/>
        </w:rPr>
      </w:pPr>
      <w:r>
        <w:rPr>
          <w:noProof/>
        </w:rPr>
        <w:t>(一)、数字化Ｘ射线机项目管理和协调的方法和工具</w:t>
      </w:r>
      <w:r>
        <w:rPr>
          <w:noProof/>
        </w:rPr>
        <w:tab/>
      </w:r>
      <w:r>
        <w:rPr>
          <w:noProof/>
        </w:rPr>
        <w:fldChar w:fldCharType="begin"/>
      </w:r>
      <w:r>
        <w:rPr>
          <w:noProof/>
        </w:rPr>
        <w:instrText xml:space="preserve"> PAGEREF _Toc152846637 \h </w:instrText>
      </w:r>
      <w:r>
        <w:rPr>
          <w:noProof/>
        </w:rPr>
        <w:fldChar w:fldCharType="separate"/>
      </w:r>
      <w:r>
        <w:rPr>
          <w:noProof/>
        </w:rPr>
        <w:t>18</w:t>
      </w:r>
      <w:r>
        <w:rPr>
          <w:noProof/>
        </w:rPr>
        <w:fldChar w:fldCharType="end"/>
      </w:r>
    </w:p>
    <w:p w:rsidR="00C44B25" w14:paraId="66540F95" w14:textId="09F5973C">
      <w:pPr>
        <w:pStyle w:val="TOC2"/>
        <w:tabs>
          <w:tab w:val="right" w:leader="dot" w:pos="8296"/>
        </w:tabs>
        <w:rPr>
          <w:noProof/>
        </w:rPr>
      </w:pPr>
      <w:r>
        <w:rPr>
          <w:noProof/>
        </w:rPr>
        <w:t>(二)、数字化Ｘ射线机项目团队成员之间的协调和沟通</w:t>
      </w:r>
      <w:r>
        <w:rPr>
          <w:noProof/>
        </w:rPr>
        <w:tab/>
      </w:r>
      <w:r>
        <w:rPr>
          <w:noProof/>
        </w:rPr>
        <w:fldChar w:fldCharType="begin"/>
      </w:r>
      <w:r>
        <w:rPr>
          <w:noProof/>
        </w:rPr>
        <w:instrText xml:space="preserve"> PAGEREF _Toc152846638 \h </w:instrText>
      </w:r>
      <w:r>
        <w:rPr>
          <w:noProof/>
        </w:rPr>
        <w:fldChar w:fldCharType="separate"/>
      </w:r>
      <w:r>
        <w:rPr>
          <w:noProof/>
        </w:rPr>
        <w:t>19</w:t>
      </w:r>
      <w:r>
        <w:rPr>
          <w:noProof/>
        </w:rPr>
        <w:fldChar w:fldCharType="end"/>
      </w:r>
    </w:p>
    <w:p w:rsidR="00C44B25" w14:paraId="41E6B533" w14:textId="3F712148">
      <w:pPr>
        <w:pStyle w:val="TOC2"/>
        <w:tabs>
          <w:tab w:val="right" w:leader="dot" w:pos="8296"/>
        </w:tabs>
        <w:rPr>
          <w:noProof/>
        </w:rPr>
      </w:pPr>
      <w:r>
        <w:rPr>
          <w:noProof/>
        </w:rPr>
        <w:t>(三)、数字化Ｘ射线机项目进度和质量控制的管理和监督</w:t>
      </w:r>
      <w:r>
        <w:rPr>
          <w:noProof/>
        </w:rPr>
        <w:tab/>
      </w:r>
      <w:r>
        <w:rPr>
          <w:noProof/>
        </w:rPr>
        <w:fldChar w:fldCharType="begin"/>
      </w:r>
      <w:r>
        <w:rPr>
          <w:noProof/>
        </w:rPr>
        <w:instrText xml:space="preserve"> PAGEREF _Toc152846639 \h </w:instrText>
      </w:r>
      <w:r>
        <w:rPr>
          <w:noProof/>
        </w:rPr>
        <w:fldChar w:fldCharType="separate"/>
      </w:r>
      <w:r>
        <w:rPr>
          <w:noProof/>
        </w:rPr>
        <w:t>20</w:t>
      </w:r>
      <w:r>
        <w:rPr>
          <w:noProof/>
        </w:rPr>
        <w:fldChar w:fldCharType="end"/>
      </w:r>
    </w:p>
    <w:p w:rsidR="00C44B25" w14:paraId="4AC238D9" w14:textId="323FC61D">
      <w:pPr>
        <w:pStyle w:val="TOC1"/>
        <w:tabs>
          <w:tab w:val="right" w:leader="dot" w:pos="8296"/>
        </w:tabs>
        <w:rPr>
          <w:noProof/>
        </w:rPr>
      </w:pPr>
      <w:r>
        <w:rPr>
          <w:noProof/>
        </w:rPr>
        <w:t>七、企业文化和员工培训</w:t>
      </w:r>
      <w:r>
        <w:rPr>
          <w:noProof/>
        </w:rPr>
        <w:tab/>
      </w:r>
      <w:r>
        <w:rPr>
          <w:noProof/>
        </w:rPr>
        <w:fldChar w:fldCharType="begin"/>
      </w:r>
      <w:r>
        <w:rPr>
          <w:noProof/>
        </w:rPr>
        <w:instrText xml:space="preserve"> PAGEREF _Toc152846640 \h </w:instrText>
      </w:r>
      <w:r>
        <w:rPr>
          <w:noProof/>
        </w:rPr>
        <w:fldChar w:fldCharType="separate"/>
      </w:r>
      <w:r>
        <w:rPr>
          <w:noProof/>
        </w:rPr>
        <w:t>21</w:t>
      </w:r>
      <w:r>
        <w:rPr>
          <w:noProof/>
        </w:rPr>
        <w:fldChar w:fldCharType="end"/>
      </w:r>
    </w:p>
    <w:p w:rsidR="00C44B25" w14:paraId="180BB613" w14:textId="77CA1158">
      <w:pPr>
        <w:pStyle w:val="TOC2"/>
        <w:tabs>
          <w:tab w:val="right" w:leader="dot" w:pos="8296"/>
        </w:tabs>
        <w:rPr>
          <w:noProof/>
        </w:rPr>
      </w:pPr>
      <w:r>
        <w:rPr>
          <w:noProof/>
        </w:rPr>
        <w:t>(一)、企业文化的建设和传承</w:t>
      </w:r>
      <w:r>
        <w:rPr>
          <w:noProof/>
        </w:rPr>
        <w:tab/>
      </w:r>
      <w:r>
        <w:rPr>
          <w:noProof/>
        </w:rPr>
        <w:fldChar w:fldCharType="begin"/>
      </w:r>
      <w:r>
        <w:rPr>
          <w:noProof/>
        </w:rPr>
        <w:instrText xml:space="preserve"> PAGEREF _Toc152846641 \h </w:instrText>
      </w:r>
      <w:r>
        <w:rPr>
          <w:noProof/>
        </w:rPr>
        <w:fldChar w:fldCharType="separate"/>
      </w:r>
      <w:r>
        <w:rPr>
          <w:noProof/>
        </w:rPr>
        <w:t>21</w:t>
      </w:r>
      <w:r>
        <w:rPr>
          <w:noProof/>
        </w:rPr>
        <w:fldChar w:fldCharType="end"/>
      </w:r>
    </w:p>
    <w:p w:rsidR="00C44B25" w14:paraId="1454B732" w14:textId="796968C8">
      <w:pPr>
        <w:pStyle w:val="TOC2"/>
        <w:tabs>
          <w:tab w:val="right" w:leader="dot" w:pos="8296"/>
        </w:tabs>
        <w:rPr>
          <w:noProof/>
        </w:rPr>
      </w:pPr>
      <w:r>
        <w:rPr>
          <w:noProof/>
        </w:rPr>
        <w:t>(二)、员工培训的方案和实施</w:t>
      </w:r>
      <w:r>
        <w:rPr>
          <w:noProof/>
        </w:rPr>
        <w:tab/>
      </w:r>
      <w:r>
        <w:rPr>
          <w:noProof/>
        </w:rPr>
        <w:fldChar w:fldCharType="begin"/>
      </w:r>
      <w:r>
        <w:rPr>
          <w:noProof/>
        </w:rPr>
        <w:instrText xml:space="preserve"> PAGEREF _Toc152846642 \h </w:instrText>
      </w:r>
      <w:r>
        <w:rPr>
          <w:noProof/>
        </w:rPr>
        <w:fldChar w:fldCharType="separate"/>
      </w:r>
      <w:r>
        <w:rPr>
          <w:noProof/>
        </w:rPr>
        <w:t>22</w:t>
      </w:r>
      <w:r>
        <w:rPr>
          <w:noProof/>
        </w:rPr>
        <w:fldChar w:fldCharType="end"/>
      </w:r>
    </w:p>
    <w:p w:rsidR="00C44B25" w14:paraId="1104A6CC" w14:textId="7C97B2EF">
      <w:pPr>
        <w:pStyle w:val="TOC2"/>
        <w:tabs>
          <w:tab w:val="right" w:leader="dot" w:pos="8296"/>
        </w:tabs>
        <w:rPr>
          <w:noProof/>
        </w:rPr>
      </w:pPr>
      <w:r>
        <w:rPr>
          <w:noProof/>
        </w:rPr>
        <w:t>(三)、企业文化和员工培训的互动和融合</w:t>
      </w:r>
      <w:r>
        <w:rPr>
          <w:noProof/>
        </w:rPr>
        <w:tab/>
      </w:r>
      <w:r>
        <w:rPr>
          <w:noProof/>
        </w:rPr>
        <w:fldChar w:fldCharType="begin"/>
      </w:r>
      <w:r>
        <w:rPr>
          <w:noProof/>
        </w:rPr>
        <w:instrText xml:space="preserve"> PAGEREF _Toc152846643 \h </w:instrText>
      </w:r>
      <w:r>
        <w:rPr>
          <w:noProof/>
        </w:rPr>
        <w:fldChar w:fldCharType="separate"/>
      </w:r>
      <w:r>
        <w:rPr>
          <w:noProof/>
        </w:rPr>
        <w:t>23</w:t>
      </w:r>
      <w:r>
        <w:rPr>
          <w:noProof/>
        </w:rPr>
        <w:fldChar w:fldCharType="end"/>
      </w:r>
    </w:p>
    <w:p w:rsidR="00C44B25" w14:paraId="7A7FAB56" w14:textId="18A0CE8C">
      <w:pPr>
        <w:pStyle w:val="TOC1"/>
        <w:tabs>
          <w:tab w:val="right" w:leader="dot" w:pos="8296"/>
        </w:tabs>
        <w:rPr>
          <w:noProof/>
        </w:rPr>
      </w:pPr>
      <w:r>
        <w:rPr>
          <w:noProof/>
        </w:rPr>
        <w:t>八、未来发展趋势和战略规划</w:t>
      </w:r>
      <w:r>
        <w:rPr>
          <w:noProof/>
        </w:rPr>
        <w:tab/>
      </w:r>
      <w:r>
        <w:rPr>
          <w:noProof/>
        </w:rPr>
        <w:fldChar w:fldCharType="begin"/>
      </w:r>
      <w:r>
        <w:rPr>
          <w:noProof/>
        </w:rPr>
        <w:instrText xml:space="preserve"> PAGEREF _Toc152846644 \h </w:instrText>
      </w:r>
      <w:r>
        <w:rPr>
          <w:noProof/>
        </w:rPr>
        <w:fldChar w:fldCharType="separate"/>
      </w:r>
      <w:r>
        <w:rPr>
          <w:noProof/>
        </w:rPr>
        <w:t>25</w:t>
      </w:r>
      <w:r>
        <w:rPr>
          <w:noProof/>
        </w:rPr>
        <w:fldChar w:fldCharType="end"/>
      </w:r>
    </w:p>
    <w:p w:rsidR="00C44B25" w14:paraId="0EDCEA2C" w14:textId="776484F0">
      <w:pPr>
        <w:pStyle w:val="TOC2"/>
        <w:tabs>
          <w:tab w:val="right" w:leader="dot" w:pos="8296"/>
        </w:tabs>
        <w:rPr>
          <w:noProof/>
        </w:rPr>
      </w:pPr>
      <w:r>
        <w:rPr>
          <w:noProof/>
        </w:rPr>
        <w:t>(一)、数字化Ｘ射线机行业未来发展趋势的预测</w:t>
      </w:r>
      <w:r>
        <w:rPr>
          <w:noProof/>
        </w:rPr>
        <w:tab/>
      </w:r>
      <w:r>
        <w:rPr>
          <w:noProof/>
        </w:rPr>
        <w:fldChar w:fldCharType="begin"/>
      </w:r>
      <w:r>
        <w:rPr>
          <w:noProof/>
        </w:rPr>
        <w:instrText xml:space="preserve"> PAGEREF _Toc152846645 \h </w:instrText>
      </w:r>
      <w:r>
        <w:rPr>
          <w:noProof/>
        </w:rPr>
        <w:fldChar w:fldCharType="separate"/>
      </w:r>
      <w:r>
        <w:rPr>
          <w:noProof/>
        </w:rPr>
        <w:t>25</w:t>
      </w:r>
      <w:r>
        <w:rPr>
          <w:noProof/>
        </w:rPr>
        <w:fldChar w:fldCharType="end"/>
      </w:r>
    </w:p>
    <w:p w:rsidR="00C44B25" w14:paraId="4C104B10" w14:textId="2B5B59BC">
      <w:pPr>
        <w:pStyle w:val="TOC2"/>
        <w:tabs>
          <w:tab w:val="right" w:leader="dot" w:pos="8296"/>
        </w:tabs>
        <w:rPr>
          <w:noProof/>
        </w:rPr>
      </w:pPr>
      <w:r>
        <w:rPr>
          <w:noProof/>
        </w:rPr>
        <w:t>(二)、数字化Ｘ射线机项目产品在未来的发展和规划</w:t>
      </w:r>
      <w:r>
        <w:rPr>
          <w:noProof/>
        </w:rPr>
        <w:tab/>
      </w:r>
      <w:r>
        <w:rPr>
          <w:noProof/>
        </w:rPr>
        <w:fldChar w:fldCharType="begin"/>
      </w:r>
      <w:r>
        <w:rPr>
          <w:noProof/>
        </w:rPr>
        <w:instrText xml:space="preserve"> PAGEREF _Toc152846646 \h </w:instrText>
      </w:r>
      <w:r>
        <w:rPr>
          <w:noProof/>
        </w:rPr>
        <w:fldChar w:fldCharType="separate"/>
      </w:r>
      <w:r>
        <w:rPr>
          <w:noProof/>
        </w:rPr>
        <w:t>26</w:t>
      </w:r>
      <w:r>
        <w:rPr>
          <w:noProof/>
        </w:rPr>
        <w:fldChar w:fldCharType="end"/>
      </w:r>
    </w:p>
    <w:p w:rsidR="00C44B25" w14:paraId="281C7DAE" w14:textId="7658EB61">
      <w:pPr>
        <w:pStyle w:val="TOC2"/>
        <w:tabs>
          <w:tab w:val="right" w:leader="dot" w:pos="8296"/>
        </w:tabs>
        <w:rPr>
          <w:noProof/>
        </w:rPr>
      </w:pPr>
      <w:r>
        <w:rPr>
          <w:noProof/>
        </w:rPr>
        <w:t>(三)、数字化Ｘ射线机项目的战略规划和实施方案</w:t>
      </w:r>
      <w:r>
        <w:rPr>
          <w:noProof/>
        </w:rPr>
        <w:tab/>
      </w:r>
      <w:r>
        <w:rPr>
          <w:noProof/>
        </w:rPr>
        <w:fldChar w:fldCharType="begin"/>
      </w:r>
      <w:r>
        <w:rPr>
          <w:noProof/>
        </w:rPr>
        <w:instrText xml:space="preserve"> PAGEREF _Toc152846647 \h </w:instrText>
      </w:r>
      <w:r>
        <w:rPr>
          <w:noProof/>
        </w:rPr>
        <w:fldChar w:fldCharType="separate"/>
      </w:r>
      <w:r>
        <w:rPr>
          <w:noProof/>
        </w:rPr>
        <w:t>27</w:t>
      </w:r>
      <w:r>
        <w:rPr>
          <w:noProof/>
        </w:rPr>
        <w:fldChar w:fldCharType="end"/>
      </w:r>
    </w:p>
    <w:p w:rsidR="00C44B25" w14:paraId="680E4005" w14:textId="4EC74C79">
      <w:pPr>
        <w:pStyle w:val="TOC1"/>
        <w:tabs>
          <w:tab w:val="right" w:leader="dot" w:pos="8296"/>
        </w:tabs>
        <w:rPr>
          <w:noProof/>
        </w:rPr>
      </w:pPr>
      <w:r>
        <w:rPr>
          <w:noProof/>
        </w:rPr>
        <w:t>九、数字化转型和智能化升级</w:t>
      </w:r>
      <w:r>
        <w:rPr>
          <w:noProof/>
        </w:rPr>
        <w:tab/>
      </w:r>
      <w:r>
        <w:rPr>
          <w:noProof/>
        </w:rPr>
        <w:fldChar w:fldCharType="begin"/>
      </w:r>
      <w:r>
        <w:rPr>
          <w:noProof/>
        </w:rPr>
        <w:instrText xml:space="preserve"> PAGEREF _Toc152846648 \h </w:instrText>
      </w:r>
      <w:r>
        <w:rPr>
          <w:noProof/>
        </w:rPr>
        <w:fldChar w:fldCharType="separate"/>
      </w:r>
      <w:r>
        <w:rPr>
          <w:noProof/>
        </w:rPr>
        <w:t>29</w:t>
      </w:r>
      <w:r>
        <w:rPr>
          <w:noProof/>
        </w:rPr>
        <w:fldChar w:fldCharType="end"/>
      </w:r>
    </w:p>
    <w:p w:rsidR="00C44B25" w14:paraId="05BAE86C" w14:textId="458540CB">
      <w:pPr>
        <w:pStyle w:val="TOC2"/>
        <w:tabs>
          <w:tab w:val="right" w:leader="dot" w:pos="8296"/>
        </w:tabs>
        <w:rPr>
          <w:noProof/>
        </w:rPr>
      </w:pPr>
      <w:r>
        <w:rPr>
          <w:noProof/>
        </w:rPr>
        <w:t>(一)、数字化转型和智能化升级的概念和实践</w:t>
      </w:r>
      <w:r>
        <w:rPr>
          <w:noProof/>
        </w:rPr>
        <w:tab/>
      </w:r>
      <w:r>
        <w:rPr>
          <w:noProof/>
        </w:rPr>
        <w:fldChar w:fldCharType="begin"/>
      </w:r>
      <w:r>
        <w:rPr>
          <w:noProof/>
        </w:rPr>
        <w:instrText xml:space="preserve"> PAGEREF _Toc152846649 \h </w:instrText>
      </w:r>
      <w:r>
        <w:rPr>
          <w:noProof/>
        </w:rPr>
        <w:fldChar w:fldCharType="separate"/>
      </w:r>
      <w:r>
        <w:rPr>
          <w:noProof/>
        </w:rPr>
        <w:t>29</w:t>
      </w:r>
      <w:r>
        <w:rPr>
          <w:noProof/>
        </w:rPr>
        <w:fldChar w:fldCharType="end"/>
      </w:r>
    </w:p>
    <w:p w:rsidR="00C44B25" w14:paraId="6E731A39" w14:textId="25DE645A">
      <w:pPr>
        <w:pStyle w:val="TOC2"/>
        <w:tabs>
          <w:tab w:val="right" w:leader="dot" w:pos="8296"/>
        </w:tabs>
        <w:rPr>
          <w:noProof/>
        </w:rPr>
      </w:pPr>
      <w:r>
        <w:rPr>
          <w:noProof/>
        </w:rPr>
        <w:t>(二)、数字化和智能化对数字化Ｘ射线机项目发展的影响和前景</w:t>
      </w:r>
      <w:r>
        <w:rPr>
          <w:noProof/>
        </w:rPr>
        <w:tab/>
      </w:r>
      <w:r>
        <w:rPr>
          <w:noProof/>
        </w:rPr>
        <w:fldChar w:fldCharType="begin"/>
      </w:r>
      <w:r>
        <w:rPr>
          <w:noProof/>
        </w:rPr>
        <w:instrText xml:space="preserve"> PAGEREF _Toc152846650 \h </w:instrText>
      </w:r>
      <w:r>
        <w:rPr>
          <w:noProof/>
        </w:rPr>
        <w:fldChar w:fldCharType="separate"/>
      </w:r>
      <w:r>
        <w:rPr>
          <w:noProof/>
        </w:rPr>
        <w:t>30</w:t>
      </w:r>
      <w:r>
        <w:rPr>
          <w:noProof/>
        </w:rPr>
        <w:fldChar w:fldCharType="end"/>
      </w:r>
    </w:p>
    <w:p w:rsidR="00C44B25" w14:paraId="50C1F63D" w14:textId="524F8BE5">
      <w:pPr>
        <w:pStyle w:val="TOC1"/>
        <w:tabs>
          <w:tab w:val="right" w:leader="dot" w:pos="8296"/>
        </w:tabs>
        <w:rPr>
          <w:noProof/>
        </w:rPr>
      </w:pPr>
      <w:r>
        <w:rPr>
          <w:noProof/>
        </w:rPr>
        <w:t>十、社会责任和可持续发展</w:t>
      </w:r>
      <w:r>
        <w:rPr>
          <w:noProof/>
        </w:rPr>
        <w:tab/>
      </w:r>
      <w:r>
        <w:rPr>
          <w:noProof/>
        </w:rPr>
        <w:fldChar w:fldCharType="begin"/>
      </w:r>
      <w:r>
        <w:rPr>
          <w:noProof/>
        </w:rPr>
        <w:instrText xml:space="preserve"> PAGEREF _Toc152846651 \h </w:instrText>
      </w:r>
      <w:r>
        <w:rPr>
          <w:noProof/>
        </w:rPr>
        <w:fldChar w:fldCharType="separate"/>
      </w:r>
      <w:r>
        <w:rPr>
          <w:noProof/>
        </w:rPr>
        <w:t>31</w:t>
      </w:r>
      <w:r>
        <w:rPr>
          <w:noProof/>
        </w:rPr>
        <w:fldChar w:fldCharType="end"/>
      </w:r>
    </w:p>
    <w:p w:rsidR="00C44B25" w14:paraId="3C1073FA" w14:textId="1A93BE75">
      <w:pPr>
        <w:pStyle w:val="TOC2"/>
        <w:tabs>
          <w:tab w:val="right" w:leader="dot" w:pos="8296"/>
        </w:tabs>
        <w:rPr>
          <w:noProof/>
        </w:rPr>
      </w:pPr>
      <w:r>
        <w:rPr>
          <w:noProof/>
        </w:rPr>
        <w:t>(一)、数字化Ｘ射线机项目对社会责任的承担和履行</w:t>
      </w:r>
      <w:r>
        <w:rPr>
          <w:noProof/>
        </w:rPr>
        <w:tab/>
      </w:r>
      <w:r>
        <w:rPr>
          <w:noProof/>
        </w:rPr>
        <w:fldChar w:fldCharType="begin"/>
      </w:r>
      <w:r>
        <w:rPr>
          <w:noProof/>
        </w:rPr>
        <w:instrText xml:space="preserve"> PAGEREF _Toc152846652 \h </w:instrText>
      </w:r>
      <w:r>
        <w:rPr>
          <w:noProof/>
        </w:rPr>
        <w:fldChar w:fldCharType="separate"/>
      </w:r>
      <w:r>
        <w:rPr>
          <w:noProof/>
        </w:rPr>
        <w:t>31</w:t>
      </w:r>
      <w:r>
        <w:rPr>
          <w:noProof/>
        </w:rPr>
        <w:fldChar w:fldCharType="end"/>
      </w:r>
    </w:p>
    <w:p w:rsidR="00C44B25" w14:paraId="5E3E1449" w14:textId="7DF27B62">
      <w:pPr>
        <w:pStyle w:val="TOC2"/>
        <w:tabs>
          <w:tab w:val="right" w:leader="dot" w:pos="8296"/>
        </w:tabs>
        <w:rPr>
          <w:noProof/>
        </w:rPr>
      </w:pPr>
      <w:r>
        <w:rPr>
          <w:noProof/>
        </w:rPr>
        <w:t>(二)、可持续发展的目标和实施方案</w:t>
      </w:r>
      <w:r>
        <w:rPr>
          <w:noProof/>
        </w:rPr>
        <w:tab/>
      </w:r>
      <w:r>
        <w:rPr>
          <w:noProof/>
        </w:rPr>
        <w:fldChar w:fldCharType="begin"/>
      </w:r>
      <w:r>
        <w:rPr>
          <w:noProof/>
        </w:rPr>
        <w:instrText xml:space="preserve"> PAGEREF _Toc152846653 \h </w:instrText>
      </w:r>
      <w:r>
        <w:rPr>
          <w:noProof/>
        </w:rPr>
        <w:fldChar w:fldCharType="separate"/>
      </w:r>
      <w:r>
        <w:rPr>
          <w:noProof/>
        </w:rPr>
        <w:t>32</w:t>
      </w:r>
      <w:r>
        <w:rPr>
          <w:noProof/>
        </w:rPr>
        <w:fldChar w:fldCharType="end"/>
      </w:r>
    </w:p>
    <w:p w:rsidR="00C44B25" w14:paraId="0E9D25E4" w14:textId="7CC50CC2">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(三)、环境保护和社会公益的结合方案</w:t>
      </w:r>
      <w:r>
        <w:rPr>
          <w:noProof/>
        </w:rPr>
        <w:tab/>
      </w:r>
      <w:r>
        <w:rPr>
          <w:noProof/>
        </w:rPr>
        <w:fldChar w:fldCharType="begin"/>
      </w:r>
      <w:r>
        <w:rPr>
          <w:noProof/>
        </w:rPr>
        <w:instrText xml:space="preserve"> PAGEREF _Toc152846654 \h </w:instrText>
      </w:r>
      <w:r>
        <w:rPr>
          <w:noProof/>
        </w:rPr>
        <w:fldChar w:fldCharType="separate"/>
      </w:r>
      <w:r>
        <w:rPr>
          <w:noProof/>
        </w:rPr>
        <w:t>33</w:t>
      </w:r>
      <w:r>
        <w:rPr>
          <w:noProof/>
        </w:rPr>
        <w:fldChar w:fldCharType="end"/>
      </w:r>
    </w:p>
    <w:p w:rsidR="00C44B25" w14:paraId="3DC3487C" w14:textId="50A9C705">
      <w:pPr>
        <w:pStyle w:val="TOC1"/>
        <w:tabs>
          <w:tab w:val="right" w:leader="dot" w:pos="8296"/>
        </w:tabs>
        <w:rPr>
          <w:noProof/>
        </w:rPr>
      </w:pPr>
      <w:r>
        <w:rPr>
          <w:noProof/>
        </w:rPr>
        <w:t>十一、团队协作和沟通管理</w:t>
      </w:r>
      <w:r>
        <w:rPr>
          <w:noProof/>
        </w:rPr>
        <w:tab/>
      </w:r>
      <w:r>
        <w:rPr>
          <w:noProof/>
        </w:rPr>
        <w:fldChar w:fldCharType="begin"/>
      </w:r>
      <w:r>
        <w:rPr>
          <w:noProof/>
        </w:rPr>
        <w:instrText xml:space="preserve"> PAGEREF _Toc152846655 \h </w:instrText>
      </w:r>
      <w:r>
        <w:rPr>
          <w:noProof/>
        </w:rPr>
        <w:fldChar w:fldCharType="separate"/>
      </w:r>
      <w:r>
        <w:rPr>
          <w:noProof/>
        </w:rPr>
        <w:t>34</w:t>
      </w:r>
      <w:r>
        <w:rPr>
          <w:noProof/>
        </w:rPr>
        <w:fldChar w:fldCharType="end"/>
      </w:r>
    </w:p>
    <w:p w:rsidR="00C44B25" w14:paraId="07C0A0C8" w14:textId="3C153409">
      <w:pPr>
        <w:pStyle w:val="TOC2"/>
        <w:tabs>
          <w:tab w:val="right" w:leader="dot" w:pos="8296"/>
        </w:tabs>
        <w:rPr>
          <w:noProof/>
        </w:rPr>
      </w:pPr>
      <w:r>
        <w:rPr>
          <w:noProof/>
        </w:rPr>
        <w:t>(一)、数字化Ｘ射线机项目团队协作和合作方式</w:t>
      </w:r>
      <w:r>
        <w:rPr>
          <w:noProof/>
        </w:rPr>
        <w:tab/>
      </w:r>
      <w:r>
        <w:rPr>
          <w:noProof/>
        </w:rPr>
        <w:fldChar w:fldCharType="begin"/>
      </w:r>
      <w:r>
        <w:rPr>
          <w:noProof/>
        </w:rPr>
        <w:instrText xml:space="preserve"> PAGEREF _Toc152846656 \h </w:instrText>
      </w:r>
      <w:r>
        <w:rPr>
          <w:noProof/>
        </w:rPr>
        <w:fldChar w:fldCharType="separate"/>
      </w:r>
      <w:r>
        <w:rPr>
          <w:noProof/>
        </w:rPr>
        <w:t>34</w:t>
      </w:r>
      <w:r>
        <w:rPr>
          <w:noProof/>
        </w:rPr>
        <w:fldChar w:fldCharType="end"/>
      </w:r>
    </w:p>
    <w:p w:rsidR="00C44B25" w14:paraId="03E4C312" w14:textId="5333ED0D">
      <w:pPr>
        <w:pStyle w:val="TOC2"/>
        <w:tabs>
          <w:tab w:val="right" w:leader="dot" w:pos="8296"/>
        </w:tabs>
        <w:rPr>
          <w:noProof/>
        </w:rPr>
      </w:pPr>
      <w:r>
        <w:rPr>
          <w:noProof/>
        </w:rPr>
        <w:t>(二)、沟通机制和信息共享方式</w:t>
      </w:r>
      <w:r>
        <w:rPr>
          <w:noProof/>
        </w:rPr>
        <w:tab/>
      </w:r>
      <w:r>
        <w:rPr>
          <w:noProof/>
        </w:rPr>
        <w:fldChar w:fldCharType="begin"/>
      </w:r>
      <w:r>
        <w:rPr>
          <w:noProof/>
        </w:rPr>
        <w:instrText xml:space="preserve"> PAGEREF _Toc152846657 \h </w:instrText>
      </w:r>
      <w:r>
        <w:rPr>
          <w:noProof/>
        </w:rPr>
        <w:fldChar w:fldCharType="separate"/>
      </w:r>
      <w:r>
        <w:rPr>
          <w:noProof/>
        </w:rPr>
        <w:t>34</w:t>
      </w:r>
      <w:r>
        <w:rPr>
          <w:noProof/>
        </w:rPr>
        <w:fldChar w:fldCharType="end"/>
      </w:r>
    </w:p>
    <w:p w:rsidR="00C44B25" w14:paraId="7A1C35AB" w14:textId="49BC21E8">
      <w:pPr>
        <w:pStyle w:val="TOC2"/>
        <w:tabs>
          <w:tab w:val="right" w:leader="dot" w:pos="8296"/>
        </w:tabs>
        <w:rPr>
          <w:noProof/>
        </w:rPr>
      </w:pPr>
      <w:r>
        <w:rPr>
          <w:noProof/>
        </w:rPr>
        <w:t>(三)、团队建设和人员激励措施</w:t>
      </w:r>
      <w:r>
        <w:rPr>
          <w:noProof/>
        </w:rPr>
        <w:tab/>
      </w:r>
      <w:r>
        <w:rPr>
          <w:noProof/>
        </w:rPr>
        <w:fldChar w:fldCharType="begin"/>
      </w:r>
      <w:r>
        <w:rPr>
          <w:noProof/>
        </w:rPr>
        <w:instrText xml:space="preserve"> PAGEREF _Toc152846658 \h </w:instrText>
      </w:r>
      <w:r>
        <w:rPr>
          <w:noProof/>
        </w:rPr>
        <w:fldChar w:fldCharType="separate"/>
      </w:r>
      <w:r>
        <w:rPr>
          <w:noProof/>
        </w:rPr>
        <w:t>35</w:t>
      </w:r>
      <w:r>
        <w:rPr>
          <w:noProof/>
        </w:rPr>
        <w:fldChar w:fldCharType="end"/>
      </w:r>
    </w:p>
    <w:p w:rsidR="00C44B25" w14:paraId="2743E0CD" w14:textId="562B4103">
      <w:pPr>
        <w:pStyle w:val="TOC1"/>
        <w:tabs>
          <w:tab w:val="right" w:leader="dot" w:pos="8296"/>
        </w:tabs>
        <w:rPr>
          <w:noProof/>
        </w:rPr>
      </w:pPr>
      <w:r>
        <w:rPr>
          <w:noProof/>
        </w:rPr>
        <w:t>十二、组织架构和人力资源配置</w:t>
      </w:r>
      <w:r>
        <w:rPr>
          <w:noProof/>
        </w:rPr>
        <w:tab/>
      </w:r>
      <w:r>
        <w:rPr>
          <w:noProof/>
        </w:rPr>
        <w:fldChar w:fldCharType="begin"/>
      </w:r>
      <w:r>
        <w:rPr>
          <w:noProof/>
        </w:rPr>
        <w:instrText xml:space="preserve"> PAGEREF _Toc152846659 \h </w:instrText>
      </w:r>
      <w:r>
        <w:rPr>
          <w:noProof/>
        </w:rPr>
        <w:fldChar w:fldCharType="separate"/>
      </w:r>
      <w:r>
        <w:rPr>
          <w:noProof/>
        </w:rPr>
        <w:t>36</w:t>
      </w:r>
      <w:r>
        <w:rPr>
          <w:noProof/>
        </w:rPr>
        <w:fldChar w:fldCharType="end"/>
      </w:r>
    </w:p>
    <w:p w:rsidR="00C44B25" w14:paraId="7213DFBA" w14:textId="41C6EEB0">
      <w:pPr>
        <w:pStyle w:val="TOC2"/>
        <w:tabs>
          <w:tab w:val="right" w:leader="dot" w:pos="8296"/>
        </w:tabs>
        <w:rPr>
          <w:noProof/>
        </w:rPr>
      </w:pPr>
      <w:r>
        <w:rPr>
          <w:noProof/>
        </w:rPr>
        <w:t>(一)、数字化Ｘ射线机项目组织架构和运行机制设计</w:t>
      </w:r>
      <w:r>
        <w:rPr>
          <w:noProof/>
        </w:rPr>
        <w:tab/>
      </w:r>
      <w:r>
        <w:rPr>
          <w:noProof/>
        </w:rPr>
        <w:fldChar w:fldCharType="begin"/>
      </w:r>
      <w:r>
        <w:rPr>
          <w:noProof/>
        </w:rPr>
        <w:instrText xml:space="preserve"> PAGEREF _Toc152846660 \h </w:instrText>
      </w:r>
      <w:r>
        <w:rPr>
          <w:noProof/>
        </w:rPr>
        <w:fldChar w:fldCharType="separate"/>
      </w:r>
      <w:r>
        <w:rPr>
          <w:noProof/>
        </w:rPr>
        <w:t>36</w:t>
      </w:r>
      <w:r>
        <w:rPr>
          <w:noProof/>
        </w:rPr>
        <w:fldChar w:fldCharType="end"/>
      </w:r>
    </w:p>
    <w:p w:rsidR="00C44B25" w14:paraId="7F7AD8CE" w14:textId="729199F8">
      <w:pPr>
        <w:pStyle w:val="TOC2"/>
        <w:tabs>
          <w:tab w:val="right" w:leader="dot" w:pos="8296"/>
        </w:tabs>
        <w:rPr>
          <w:noProof/>
        </w:rPr>
      </w:pPr>
      <w:r>
        <w:rPr>
          <w:noProof/>
        </w:rPr>
        <w:t>(二)、人力资源配置和岗位责任划分</w:t>
      </w:r>
      <w:r>
        <w:rPr>
          <w:noProof/>
        </w:rPr>
        <w:tab/>
      </w:r>
      <w:r>
        <w:rPr>
          <w:noProof/>
        </w:rPr>
        <w:fldChar w:fldCharType="begin"/>
      </w:r>
      <w:r>
        <w:rPr>
          <w:noProof/>
        </w:rPr>
        <w:instrText xml:space="preserve"> PAGEREF _Toc152846661 \h </w:instrText>
      </w:r>
      <w:r>
        <w:rPr>
          <w:noProof/>
        </w:rPr>
        <w:fldChar w:fldCharType="separate"/>
      </w:r>
      <w:r>
        <w:rPr>
          <w:noProof/>
        </w:rPr>
        <w:t>38</w:t>
      </w:r>
      <w:r>
        <w:rPr>
          <w:noProof/>
        </w:rPr>
        <w:fldChar w:fldCharType="end"/>
      </w:r>
    </w:p>
    <w:p w:rsidR="00C44B25" w14:paraId="26DC48F4" w14:textId="6DC1A5D2">
      <w:pPr>
        <w:pStyle w:val="TOC2"/>
        <w:tabs>
          <w:tab w:val="right" w:leader="dot" w:pos="8296"/>
        </w:tabs>
        <w:rPr>
          <w:noProof/>
        </w:rPr>
      </w:pPr>
      <w:r>
        <w:rPr>
          <w:noProof/>
        </w:rPr>
        <w:t>(三)、人员培训计划和绩效考核方案</w:t>
      </w:r>
      <w:r>
        <w:rPr>
          <w:noProof/>
        </w:rPr>
        <w:tab/>
      </w:r>
      <w:r>
        <w:rPr>
          <w:noProof/>
        </w:rPr>
        <w:fldChar w:fldCharType="begin"/>
      </w:r>
      <w:r>
        <w:rPr>
          <w:noProof/>
        </w:rPr>
        <w:instrText xml:space="preserve"> PAGEREF _Toc152846662 \h </w:instrText>
      </w:r>
      <w:r>
        <w:rPr>
          <w:noProof/>
        </w:rPr>
        <w:fldChar w:fldCharType="separate"/>
      </w:r>
      <w:r>
        <w:rPr>
          <w:noProof/>
        </w:rPr>
        <w:t>39</w:t>
      </w:r>
      <w:r>
        <w:rPr>
          <w:noProof/>
        </w:rPr>
        <w:fldChar w:fldCharType="end"/>
      </w:r>
    </w:p>
    <w:p w:rsidR="00C44B25" w14:paraId="6BE784B1" w14:textId="240F3665">
      <w:pPr>
        <w:pStyle w:val="TOC1"/>
        <w:tabs>
          <w:tab w:val="right" w:leader="dot" w:pos="8296"/>
        </w:tabs>
        <w:rPr>
          <w:noProof/>
        </w:rPr>
      </w:pPr>
      <w:r>
        <w:rPr>
          <w:noProof/>
        </w:rPr>
        <w:t>十三、产品定价和销售策略</w:t>
      </w:r>
      <w:r>
        <w:rPr>
          <w:noProof/>
        </w:rPr>
        <w:tab/>
      </w:r>
      <w:r>
        <w:rPr>
          <w:noProof/>
        </w:rPr>
        <w:fldChar w:fldCharType="begin"/>
      </w:r>
      <w:r>
        <w:rPr>
          <w:noProof/>
        </w:rPr>
        <w:instrText xml:space="preserve"> PAGEREF _Toc152846663 \h </w:instrText>
      </w:r>
      <w:r>
        <w:rPr>
          <w:noProof/>
        </w:rPr>
        <w:fldChar w:fldCharType="separate"/>
      </w:r>
      <w:r>
        <w:rPr>
          <w:noProof/>
        </w:rPr>
        <w:t>40</w:t>
      </w:r>
      <w:r>
        <w:rPr>
          <w:noProof/>
        </w:rPr>
        <w:fldChar w:fldCharType="end"/>
      </w:r>
    </w:p>
    <w:p w:rsidR="00C44B25" w14:paraId="2BDA6227" w14:textId="41AD1B5A">
      <w:pPr>
        <w:pStyle w:val="TOC2"/>
        <w:tabs>
          <w:tab w:val="right" w:leader="dot" w:pos="8296"/>
        </w:tabs>
        <w:rPr>
          <w:noProof/>
        </w:rPr>
      </w:pPr>
      <w:r>
        <w:rPr>
          <w:noProof/>
        </w:rPr>
        <w:t>(一)、产品定价的原则和策略</w:t>
      </w:r>
      <w:r>
        <w:rPr>
          <w:noProof/>
        </w:rPr>
        <w:tab/>
      </w:r>
      <w:r>
        <w:rPr>
          <w:noProof/>
        </w:rPr>
        <w:fldChar w:fldCharType="begin"/>
      </w:r>
      <w:r>
        <w:rPr>
          <w:noProof/>
        </w:rPr>
        <w:instrText xml:space="preserve"> PAGEREF _Toc152846664 \h </w:instrText>
      </w:r>
      <w:r>
        <w:rPr>
          <w:noProof/>
        </w:rPr>
        <w:fldChar w:fldCharType="separate"/>
      </w:r>
      <w:r>
        <w:rPr>
          <w:noProof/>
        </w:rPr>
        <w:t>40</w:t>
      </w:r>
      <w:r>
        <w:rPr>
          <w:noProof/>
        </w:rPr>
        <w:fldChar w:fldCharType="end"/>
      </w:r>
    </w:p>
    <w:p w:rsidR="00C44B25" w14:paraId="73F442B7" w14:textId="1C989EC3">
      <w:pPr>
        <w:pStyle w:val="TOC2"/>
        <w:tabs>
          <w:tab w:val="right" w:leader="dot" w:pos="8296"/>
        </w:tabs>
        <w:rPr>
          <w:noProof/>
        </w:rPr>
      </w:pPr>
      <w:r>
        <w:rPr>
          <w:noProof/>
        </w:rPr>
        <w:t>(二)、销售渠道的选择和拓展</w:t>
      </w:r>
      <w:r>
        <w:rPr>
          <w:noProof/>
        </w:rPr>
        <w:tab/>
      </w:r>
      <w:r>
        <w:rPr>
          <w:noProof/>
        </w:rPr>
        <w:fldChar w:fldCharType="begin"/>
      </w:r>
      <w:r>
        <w:rPr>
          <w:noProof/>
        </w:rPr>
        <w:instrText xml:space="preserve"> PAGEREF _Toc152846665 \h </w:instrText>
      </w:r>
      <w:r>
        <w:rPr>
          <w:noProof/>
        </w:rPr>
        <w:fldChar w:fldCharType="separate"/>
      </w:r>
      <w:r>
        <w:rPr>
          <w:noProof/>
        </w:rPr>
        <w:t>42</w:t>
      </w:r>
      <w:r>
        <w:rPr>
          <w:noProof/>
        </w:rPr>
        <w:fldChar w:fldCharType="end"/>
      </w:r>
    </w:p>
    <w:p w:rsidR="00C44B25" w14:paraId="7CB04A6E" w14:textId="65275BFE">
      <w:pPr>
        <w:pStyle w:val="TOC2"/>
        <w:tabs>
          <w:tab w:val="right" w:leader="dot" w:pos="8296"/>
        </w:tabs>
        <w:rPr>
          <w:noProof/>
        </w:rPr>
      </w:pPr>
      <w:r>
        <w:rPr>
          <w:noProof/>
        </w:rPr>
        <w:t>(三)、销售促进和营销活动的策划和实施</w:t>
      </w:r>
      <w:r>
        <w:rPr>
          <w:noProof/>
        </w:rPr>
        <w:tab/>
      </w:r>
      <w:r>
        <w:rPr>
          <w:noProof/>
        </w:rPr>
        <w:fldChar w:fldCharType="begin"/>
      </w:r>
      <w:r>
        <w:rPr>
          <w:noProof/>
        </w:rPr>
        <w:instrText xml:space="preserve"> PAGEREF _Toc152846666 \h </w:instrText>
      </w:r>
      <w:r>
        <w:rPr>
          <w:noProof/>
        </w:rPr>
        <w:fldChar w:fldCharType="separate"/>
      </w:r>
      <w:r>
        <w:rPr>
          <w:noProof/>
        </w:rPr>
        <w:t>44</w:t>
      </w:r>
      <w:r>
        <w:rPr>
          <w:noProof/>
        </w:rPr>
        <w:fldChar w:fldCharType="end"/>
      </w:r>
    </w:p>
    <w:p w:rsidR="00C44B25" w14:paraId="12246A28" w14:textId="431F8B32">
      <w:pPr>
        <w:pStyle w:val="TOC1"/>
        <w:tabs>
          <w:tab w:val="right" w:leader="dot" w:pos="8296"/>
        </w:tabs>
        <w:rPr>
          <w:noProof/>
        </w:rPr>
      </w:pPr>
      <w:r>
        <w:rPr>
          <w:noProof/>
        </w:rPr>
        <w:t>十四、技术创新和研发能力</w:t>
      </w:r>
      <w:r>
        <w:rPr>
          <w:noProof/>
        </w:rPr>
        <w:tab/>
      </w:r>
      <w:r>
        <w:rPr>
          <w:noProof/>
        </w:rPr>
        <w:fldChar w:fldCharType="begin"/>
      </w:r>
      <w:r>
        <w:rPr>
          <w:noProof/>
        </w:rPr>
        <w:instrText xml:space="preserve"> PAGEREF _Toc152846667 \h </w:instrText>
      </w:r>
      <w:r>
        <w:rPr>
          <w:noProof/>
        </w:rPr>
        <w:fldChar w:fldCharType="separate"/>
      </w:r>
      <w:r>
        <w:rPr>
          <w:noProof/>
        </w:rPr>
        <w:t>45</w:t>
      </w:r>
      <w:r>
        <w:rPr>
          <w:noProof/>
        </w:rPr>
        <w:fldChar w:fldCharType="end"/>
      </w:r>
    </w:p>
    <w:p w:rsidR="00C44B25" w14:paraId="1A092E51" w14:textId="531E7226">
      <w:pPr>
        <w:pStyle w:val="TOC2"/>
        <w:tabs>
          <w:tab w:val="right" w:leader="dot" w:pos="8296"/>
        </w:tabs>
        <w:rPr>
          <w:noProof/>
        </w:rPr>
      </w:pPr>
      <w:r>
        <w:rPr>
          <w:noProof/>
        </w:rPr>
        <w:t>(一)、数字化Ｘ射线机项目采用的技术创新点和优势</w:t>
      </w:r>
      <w:r>
        <w:rPr>
          <w:noProof/>
        </w:rPr>
        <w:tab/>
      </w:r>
      <w:r>
        <w:rPr>
          <w:noProof/>
        </w:rPr>
        <w:fldChar w:fldCharType="begin"/>
      </w:r>
      <w:r>
        <w:rPr>
          <w:noProof/>
        </w:rPr>
        <w:instrText xml:space="preserve"> PAGEREF _Toc152846668 \h </w:instrText>
      </w:r>
      <w:r>
        <w:rPr>
          <w:noProof/>
        </w:rPr>
        <w:fldChar w:fldCharType="separate"/>
      </w:r>
      <w:r>
        <w:rPr>
          <w:noProof/>
        </w:rPr>
        <w:t>45</w:t>
      </w:r>
      <w:r>
        <w:rPr>
          <w:noProof/>
        </w:rPr>
        <w:fldChar w:fldCharType="end"/>
      </w:r>
    </w:p>
    <w:p w:rsidR="00C44B25" w14:paraId="6D428C3A" w14:textId="7E0A31E2">
      <w:pPr>
        <w:pStyle w:val="TOC2"/>
        <w:tabs>
          <w:tab w:val="right" w:leader="dot" w:pos="8296"/>
        </w:tabs>
        <w:rPr>
          <w:noProof/>
        </w:rPr>
      </w:pPr>
      <w:r>
        <w:rPr>
          <w:noProof/>
        </w:rPr>
        <w:t>(二)、技术研发能力和技术转化能力评估</w:t>
      </w:r>
      <w:r>
        <w:rPr>
          <w:noProof/>
        </w:rPr>
        <w:tab/>
      </w:r>
      <w:r>
        <w:rPr>
          <w:noProof/>
        </w:rPr>
        <w:fldChar w:fldCharType="begin"/>
      </w:r>
      <w:r>
        <w:rPr>
          <w:noProof/>
        </w:rPr>
        <w:instrText xml:space="preserve"> PAGEREF _Toc152846669 \h </w:instrText>
      </w:r>
      <w:r>
        <w:rPr>
          <w:noProof/>
        </w:rPr>
        <w:fldChar w:fldCharType="separate"/>
      </w:r>
      <w:r>
        <w:rPr>
          <w:noProof/>
        </w:rPr>
        <w:t>47</w:t>
      </w:r>
      <w:r>
        <w:rPr>
          <w:noProof/>
        </w:rPr>
        <w:fldChar w:fldCharType="end"/>
      </w:r>
    </w:p>
    <w:p w:rsidR="00C44B25" w14:paraId="2D0A6CC1" w14:textId="1CA574FE">
      <w:pPr>
        <w:pStyle w:val="TOC2"/>
        <w:tabs>
          <w:tab w:val="right" w:leader="dot" w:pos="8296"/>
        </w:tabs>
        <w:rPr>
          <w:noProof/>
        </w:rPr>
      </w:pPr>
      <w:r>
        <w:rPr>
          <w:noProof/>
        </w:rPr>
        <w:t>(三)、技术创新与市场需求的结合方式</w:t>
      </w:r>
      <w:r>
        <w:rPr>
          <w:noProof/>
        </w:rPr>
        <w:tab/>
      </w:r>
      <w:r>
        <w:rPr>
          <w:noProof/>
        </w:rPr>
        <w:fldChar w:fldCharType="begin"/>
      </w:r>
      <w:r>
        <w:rPr>
          <w:noProof/>
        </w:rPr>
        <w:instrText xml:space="preserve"> PAGEREF _Toc152846670 \h </w:instrText>
      </w:r>
      <w:r>
        <w:rPr>
          <w:noProof/>
        </w:rPr>
        <w:fldChar w:fldCharType="separate"/>
      </w:r>
      <w:r>
        <w:rPr>
          <w:noProof/>
        </w:rPr>
        <w:t>48</w:t>
      </w:r>
      <w:r>
        <w:rPr>
          <w:noProof/>
        </w:rPr>
        <w:fldChar w:fldCharType="end"/>
      </w:r>
    </w:p>
    <w:p w:rsidR="00C44B25" w14:paraId="03FB004F" w14:textId="7C22F363">
      <w:pPr>
        <w:pStyle w:val="TOC1"/>
        <w:tabs>
          <w:tab w:val="right" w:leader="dot" w:pos="8296"/>
        </w:tabs>
        <w:rPr>
          <w:noProof/>
        </w:rPr>
      </w:pPr>
      <w:r>
        <w:rPr>
          <w:noProof/>
        </w:rPr>
        <w:t>十五、企业文化和员工培训</w:t>
      </w:r>
      <w:r>
        <w:rPr>
          <w:noProof/>
        </w:rPr>
        <w:tab/>
      </w:r>
      <w:r>
        <w:rPr>
          <w:noProof/>
        </w:rPr>
        <w:fldChar w:fldCharType="begin"/>
      </w:r>
      <w:r>
        <w:rPr>
          <w:noProof/>
        </w:rPr>
        <w:instrText xml:space="preserve"> PAGEREF _Toc152846671 \h </w:instrText>
      </w:r>
      <w:r>
        <w:rPr>
          <w:noProof/>
        </w:rPr>
        <w:fldChar w:fldCharType="separate"/>
      </w:r>
      <w:r>
        <w:rPr>
          <w:noProof/>
        </w:rPr>
        <w:t>49</w:t>
      </w:r>
      <w:r>
        <w:rPr>
          <w:noProof/>
        </w:rPr>
        <w:fldChar w:fldCharType="end"/>
      </w:r>
    </w:p>
    <w:p w:rsidR="00C44B25" w14:paraId="4F478228" w14:textId="4A956956">
      <w:pPr>
        <w:pStyle w:val="TOC2"/>
        <w:tabs>
          <w:tab w:val="right" w:leader="dot" w:pos="8296"/>
        </w:tabs>
        <w:rPr>
          <w:noProof/>
        </w:rPr>
      </w:pPr>
      <w:r>
        <w:rPr>
          <w:noProof/>
        </w:rPr>
        <w:t>(一)、企业文化的建设和传承</w:t>
      </w:r>
      <w:r>
        <w:rPr>
          <w:noProof/>
        </w:rPr>
        <w:tab/>
      </w:r>
      <w:r>
        <w:rPr>
          <w:noProof/>
        </w:rPr>
        <w:fldChar w:fldCharType="begin"/>
      </w:r>
      <w:r>
        <w:rPr>
          <w:noProof/>
        </w:rPr>
        <w:instrText xml:space="preserve"> PAGEREF _Toc152846672 \h </w:instrText>
      </w:r>
      <w:r>
        <w:rPr>
          <w:noProof/>
        </w:rPr>
        <w:fldChar w:fldCharType="separate"/>
      </w:r>
      <w:r>
        <w:rPr>
          <w:noProof/>
        </w:rPr>
        <w:t>49</w:t>
      </w:r>
      <w:r>
        <w:rPr>
          <w:noProof/>
        </w:rPr>
        <w:fldChar w:fldCharType="end"/>
      </w:r>
    </w:p>
    <w:p w:rsidR="00C44B25" w14:paraId="05591FDC" w14:textId="7E4F4CD5">
      <w:pPr>
        <w:pStyle w:val="TOC2"/>
        <w:tabs>
          <w:tab w:val="right" w:leader="dot" w:pos="8296"/>
        </w:tabs>
        <w:rPr>
          <w:noProof/>
        </w:rPr>
      </w:pPr>
      <w:r>
        <w:rPr>
          <w:noProof/>
        </w:rPr>
        <w:t>(二)、员工培训的方案和实施</w:t>
      </w:r>
      <w:r>
        <w:rPr>
          <w:noProof/>
        </w:rPr>
        <w:tab/>
      </w:r>
      <w:r>
        <w:rPr>
          <w:noProof/>
        </w:rPr>
        <w:fldChar w:fldCharType="begin"/>
      </w:r>
      <w:r>
        <w:rPr>
          <w:noProof/>
        </w:rPr>
        <w:instrText xml:space="preserve"> PAGEREF _Toc152846673 \h </w:instrText>
      </w:r>
      <w:r>
        <w:rPr>
          <w:noProof/>
        </w:rPr>
        <w:fldChar w:fldCharType="separate"/>
      </w:r>
      <w:r>
        <w:rPr>
          <w:noProof/>
        </w:rPr>
        <w:t>50</w:t>
      </w:r>
      <w:r>
        <w:rPr>
          <w:noProof/>
        </w:rPr>
        <w:fldChar w:fldCharType="end"/>
      </w:r>
    </w:p>
    <w:p w:rsidR="00C44B25" w14:paraId="472800E8" w14:textId="063B14ED">
      <w:pPr>
        <w:pStyle w:val="TOC2"/>
        <w:tabs>
          <w:tab w:val="right" w:leader="dot" w:pos="8296"/>
        </w:tabs>
        <w:rPr>
          <w:noProof/>
        </w:rPr>
      </w:pPr>
      <w:r>
        <w:rPr>
          <w:noProof/>
        </w:rPr>
        <w:t>(三)、企业文化和员工培训的互动和融合</w:t>
      </w:r>
      <w:r>
        <w:rPr>
          <w:noProof/>
        </w:rPr>
        <w:tab/>
      </w:r>
      <w:r>
        <w:rPr>
          <w:noProof/>
        </w:rPr>
        <w:fldChar w:fldCharType="begin"/>
      </w:r>
      <w:r>
        <w:rPr>
          <w:noProof/>
        </w:rPr>
        <w:instrText xml:space="preserve"> PAGEREF _Toc152846674 \h </w:instrText>
      </w:r>
      <w:r>
        <w:rPr>
          <w:noProof/>
        </w:rPr>
        <w:fldChar w:fldCharType="separate"/>
      </w:r>
      <w:r>
        <w:rPr>
          <w:noProof/>
        </w:rPr>
        <w:t>52</w:t>
      </w:r>
      <w:r>
        <w:rPr>
          <w:noProof/>
        </w:rPr>
        <w:fldChar w:fldCharType="end"/>
      </w:r>
    </w:p>
    <w:p w:rsidR="00C44B25" w:rsidP="00C44B25" w14:paraId="21EBF465" w14:textId="64B790C8">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C44B25" w:rsidP="00C44B25" w14:paraId="37A876BC" w14:textId="619811B3">
      <w:pPr>
        <w:pStyle w:val="Heading1"/>
        <w:jc w:val="center"/>
        <w:rPr>
          <w:rFonts w:hint="eastAsia"/>
        </w:rPr>
      </w:pPr>
      <w:bookmarkStart w:id="0" w:name="_Toc152846612"/>
      <w:r w:rsidRPr="00C44B25">
        <w:rPr>
          <w:rFonts w:hint="eastAsia"/>
        </w:rPr>
        <w:t>序言</w:t>
      </w:r>
      <w:bookmarkEnd w:id="0"/>
    </w:p>
    <w:p w:rsidR="00C44B25" w:rsidP="00C44B25" w14:paraId="14C1423A" w14:textId="58553A16">
      <w:pPr>
        <w:ind w:firstLine="560" w:firstLineChars="200"/>
        <w:rPr>
          <w:rFonts w:ascii="仿宋" w:eastAsia="仿宋" w:hAnsi="仿宋" w:hint="eastAsia"/>
          <w:sz w:val="28"/>
        </w:rPr>
      </w:pPr>
      <w:r w:rsidRPr="00C44B25">
        <w:rPr>
          <w:rFonts w:ascii="仿宋" w:eastAsia="仿宋" w:hAnsi="仿宋" w:hint="eastAsia"/>
          <w:sz w:val="28"/>
        </w:rPr>
        <w:t>本报告旨在评估并确定一个潜在项目或决策的可行性。这份报告代表了一项系统性的研究工作，目的是为决策者提供有关特定方案的详尽信息，以帮助他们做出明智的决策。在现今日新月异的商业环境中，组织和个人都面临着一系列重要的决策。这些决策可能涉及新产品的推出、市场扩张、投资项目、技术采用，或是政策变革等等。无论决策的性质如何，都需要在投入大量资源之前进行仔细的评估，以确保可行性、可持续性和最佳效益。可行性研究是一种广泛采用的方法，它通过系统性的分析和评估，为决策者提供了关键信息，以便他们能够明智地分析潜在的风险和机会。本报告的目的是为您介绍这种方法，并详细探讨我们所研究的特定问题。本报告仅供学习交流不可做为商业用途</w:t>
      </w:r>
    </w:p>
    <w:p w:rsidR="00C44B25" w:rsidP="00C44B25" w14:paraId="6635AAA8" w14:textId="33E0D3BC">
      <w:pPr>
        <w:pStyle w:val="Heading1"/>
        <w:rPr>
          <w:rFonts w:hint="eastAsia"/>
        </w:rPr>
      </w:pPr>
      <w:bookmarkStart w:id="1" w:name="_Toc152846613"/>
      <w:r w:rsidRPr="00C44B25">
        <w:rPr>
          <w:rFonts w:hint="eastAsia"/>
        </w:rPr>
        <w:t>一、客户服务和消费者权益保护</w:t>
      </w:r>
      <w:bookmarkEnd w:id="1"/>
    </w:p>
    <w:p w:rsidR="00C44B25" w:rsidP="00C44B25" w14:paraId="34E1E11C" w14:textId="5885CD5B">
      <w:pPr>
        <w:pStyle w:val="Heading2"/>
      </w:pPr>
      <w:bookmarkStart w:id="2" w:name="_Toc152846614"/>
      <w:r w:rsidRPr="00C44B25">
        <w:t>(一)、客户服务的标准和流程</w:t>
      </w:r>
      <w:bookmarkEnd w:id="2"/>
    </w:p>
    <w:p w:rsidR="00C44B25" w:rsidRPr="00C44B25" w:rsidP="00C44B25" w14:paraId="5B0A695B" w14:textId="77777777">
      <w:pPr>
        <w:ind w:firstLine="560" w:firstLineChars="200"/>
        <w:rPr>
          <w:rFonts w:ascii="仿宋" w:eastAsia="仿宋" w:hAnsi="仿宋"/>
          <w:sz w:val="28"/>
        </w:rPr>
      </w:pPr>
      <w:r w:rsidRPr="00C44B25">
        <w:rPr>
          <w:rFonts w:ascii="仿宋" w:eastAsia="仿宋" w:hAnsi="仿宋" w:hint="eastAsia"/>
          <w:sz w:val="28"/>
        </w:rPr>
        <w:t>客户服务标准的制定：</w:t>
      </w:r>
    </w:p>
    <w:p w:rsidR="00C44B25" w:rsidRPr="00C44B25" w:rsidP="00C44B25" w14:paraId="3FDFC796" w14:textId="77777777">
      <w:pPr>
        <w:ind w:firstLine="560" w:firstLineChars="200"/>
        <w:rPr>
          <w:rFonts w:ascii="仿宋" w:eastAsia="仿宋" w:hAnsi="仿宋"/>
          <w:sz w:val="28"/>
        </w:rPr>
      </w:pPr>
      <w:r w:rsidRPr="00C44B25">
        <w:rPr>
          <w:rFonts w:ascii="仿宋" w:eastAsia="仿宋" w:hAnsi="仿宋" w:hint="eastAsia"/>
          <w:sz w:val="28"/>
        </w:rPr>
        <w:t>服务定位：明确数字化Ｘ射线机项目产品的服务定位和目标客户群体，确定服务的核心价值和差异化特点。</w:t>
      </w:r>
    </w:p>
    <w:p w:rsidR="00C44B25" w:rsidRPr="00C44B25" w:rsidP="00C44B25" w14:paraId="5C74D62F"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44B25">
        <w:rPr>
          <w:rFonts w:ascii="仿宋" w:eastAsia="仿宋" w:hAnsi="仿宋" w:hint="eastAsia"/>
          <w:sz w:val="28"/>
        </w:rPr>
        <w:t>服务质量标准：制定客户服务的质量标准，包括响应时间、问题解决率、客户满意度等指标，以确保服务质量的稳定和提升。</w:t>
      </w:r>
    </w:p>
    <w:p w:rsidR="00C44B25" w:rsidRPr="00C44B25" w:rsidP="00C44B25" w14:paraId="415FD475" w14:textId="77777777">
      <w:pPr>
        <w:ind w:firstLine="560" w:firstLineChars="200"/>
        <w:rPr>
          <w:rFonts w:ascii="仿宋" w:eastAsia="仿宋" w:hAnsi="仿宋"/>
          <w:sz w:val="28"/>
        </w:rPr>
      </w:pPr>
      <w:r w:rsidRPr="00C44B25">
        <w:rPr>
          <w:rFonts w:ascii="仿宋" w:eastAsia="仿宋" w:hAnsi="仿宋" w:hint="eastAsia"/>
          <w:sz w:val="28"/>
        </w:rPr>
        <w:t>沟通和礼仪准则：制定客户沟通和互动的准则，包括礼貌待客、</w:t>
      </w:r>
      <w:r w:rsidRPr="00C44B25">
        <w:rPr>
          <w:rFonts w:ascii="仿宋" w:eastAsia="仿宋" w:hAnsi="仿宋" w:hint="eastAsia"/>
          <w:sz w:val="28"/>
        </w:rPr>
        <w:t>积极倾听、专业回应等，以提升客户体验和建立良好的客户关系。</w:t>
      </w:r>
    </w:p>
    <w:p w:rsidR="00C44B25" w:rsidRPr="00C44B25" w:rsidP="00C44B25" w14:paraId="42EEE006" w14:textId="77777777">
      <w:pPr>
        <w:ind w:firstLine="560" w:firstLineChars="200"/>
        <w:rPr>
          <w:rFonts w:ascii="仿宋" w:eastAsia="仿宋" w:hAnsi="仿宋"/>
          <w:sz w:val="28"/>
        </w:rPr>
      </w:pPr>
      <w:r w:rsidRPr="00C44B25">
        <w:rPr>
          <w:rFonts w:ascii="仿宋" w:eastAsia="仿宋" w:hAnsi="仿宋" w:hint="eastAsia"/>
          <w:sz w:val="28"/>
        </w:rPr>
        <w:t>售后支持：确定售后支持的范围和方式，包括技术支持、维修保养、产品更新等，以满足客户的售后需求。</w:t>
      </w:r>
    </w:p>
    <w:p w:rsidR="00C44B25" w:rsidRPr="00C44B25" w:rsidP="00C44B25" w14:paraId="233FD50F" w14:textId="77777777">
      <w:pPr>
        <w:ind w:firstLine="560" w:firstLineChars="200"/>
        <w:rPr>
          <w:rFonts w:ascii="仿宋" w:eastAsia="仿宋" w:hAnsi="仿宋"/>
          <w:sz w:val="28"/>
        </w:rPr>
      </w:pPr>
      <w:r w:rsidRPr="00C44B25">
        <w:rPr>
          <w:rFonts w:ascii="仿宋" w:eastAsia="仿宋" w:hAnsi="仿宋" w:hint="eastAsia"/>
          <w:sz w:val="28"/>
        </w:rPr>
        <w:t>客户服务流程的建立：</w:t>
      </w:r>
    </w:p>
    <w:p w:rsidR="00C44B25" w:rsidRPr="00C44B25" w:rsidP="00C44B25" w14:paraId="665F7575" w14:textId="77777777">
      <w:pPr>
        <w:ind w:firstLine="560" w:firstLineChars="200"/>
        <w:rPr>
          <w:rFonts w:ascii="仿宋" w:eastAsia="仿宋" w:hAnsi="仿宋"/>
          <w:sz w:val="28"/>
        </w:rPr>
      </w:pPr>
      <w:r w:rsidRPr="00C44B25">
        <w:rPr>
          <w:rFonts w:ascii="仿宋" w:eastAsia="仿宋" w:hAnsi="仿宋" w:hint="eastAsia"/>
          <w:sz w:val="28"/>
        </w:rPr>
        <w:t>客户接触点识别：识别数字化Ｘ射线机项目产品与客户接触的各个环节和渠道，包括电话、邮件、在线聊天、社交媒体等，以确保全面的客户服务覆盖。</w:t>
      </w:r>
    </w:p>
    <w:p w:rsidR="00C44B25" w:rsidRPr="00C44B25" w:rsidP="00C44B25" w14:paraId="3C3CEDC2" w14:textId="77777777">
      <w:pPr>
        <w:ind w:firstLine="560" w:firstLineChars="200"/>
        <w:rPr>
          <w:rFonts w:ascii="仿宋" w:eastAsia="仿宋" w:hAnsi="仿宋"/>
          <w:sz w:val="28"/>
        </w:rPr>
      </w:pPr>
      <w:r w:rsidRPr="00C44B25">
        <w:rPr>
          <w:rFonts w:ascii="仿宋" w:eastAsia="仿宋" w:hAnsi="仿宋" w:hint="eastAsia"/>
          <w:sz w:val="28"/>
        </w:rPr>
        <w:t>服务请求管理：建立客户服务请求的管理流程，包括服务请求的接收、记录、分配和跟踪，以确保及时响应和问题解决。</w:t>
      </w:r>
    </w:p>
    <w:p w:rsidR="00C44B25" w:rsidRPr="00C44B25" w:rsidP="00C44B25" w14:paraId="264EC433" w14:textId="77777777">
      <w:pPr>
        <w:ind w:firstLine="560" w:firstLineChars="200"/>
        <w:rPr>
          <w:rFonts w:ascii="仿宋" w:eastAsia="仿宋" w:hAnsi="仿宋"/>
          <w:sz w:val="28"/>
        </w:rPr>
      </w:pPr>
      <w:r w:rsidRPr="00C44B25">
        <w:rPr>
          <w:rFonts w:ascii="仿宋" w:eastAsia="仿宋" w:hAnsi="仿宋" w:hint="eastAsia"/>
          <w:sz w:val="28"/>
        </w:rPr>
        <w:t>技术支持和培训：建立技术支持和培训的流程，包括技术人员的安排和培训计划，以提供专业的技术支持和培训服务。</w:t>
      </w:r>
    </w:p>
    <w:p w:rsidR="00C44B25" w:rsidRPr="00C44B25" w:rsidP="00C44B25" w14:paraId="2199A64C" w14:textId="77777777">
      <w:pPr>
        <w:ind w:firstLine="560" w:firstLineChars="200"/>
        <w:rPr>
          <w:rFonts w:ascii="仿宋" w:eastAsia="仿宋" w:hAnsi="仿宋"/>
          <w:sz w:val="28"/>
        </w:rPr>
      </w:pPr>
      <w:r w:rsidRPr="00C44B25">
        <w:rPr>
          <w:rFonts w:ascii="仿宋" w:eastAsia="仿宋" w:hAnsi="仿宋" w:hint="eastAsia"/>
          <w:sz w:val="28"/>
        </w:rPr>
        <w:t>投诉处理和反馈机制：建立客户投诉处理和反馈机制，包括投诉接收、调查、解决和反馈，以及持续改进的措施，以提高客户满意度和忠诚度。</w:t>
      </w:r>
    </w:p>
    <w:p w:rsidR="00C44B25" w:rsidRPr="00C44B25" w:rsidP="00C44B25" w14:paraId="23120244" w14:textId="77777777">
      <w:pPr>
        <w:ind w:firstLine="560" w:firstLineChars="200"/>
        <w:rPr>
          <w:rFonts w:ascii="仿宋" w:eastAsia="仿宋" w:hAnsi="仿宋"/>
          <w:sz w:val="28"/>
        </w:rPr>
      </w:pPr>
      <w:r w:rsidRPr="00C44B25">
        <w:rPr>
          <w:rFonts w:ascii="仿宋" w:eastAsia="仿宋" w:hAnsi="仿宋" w:hint="eastAsia"/>
          <w:sz w:val="28"/>
        </w:rPr>
        <w:t>数据分析和改进：建立客户服务数据的收集和分析机制，评估客户服务的绩效和问题点，及时调整和改进客户服务流程和标准。</w:t>
      </w:r>
    </w:p>
    <w:p w:rsidR="00C44B25" w:rsidRPr="00C44B25" w:rsidP="00C44B25" w14:paraId="48AC760A" w14:textId="77777777">
      <w:pPr>
        <w:ind w:firstLine="560" w:firstLineChars="200"/>
        <w:rPr>
          <w:rFonts w:ascii="仿宋" w:eastAsia="仿宋" w:hAnsi="仿宋"/>
          <w:sz w:val="28"/>
        </w:rPr>
      </w:pPr>
      <w:r w:rsidRPr="00C44B25">
        <w:rPr>
          <w:rFonts w:ascii="仿宋" w:eastAsia="仿宋" w:hAnsi="仿宋" w:hint="eastAsia"/>
          <w:sz w:val="28"/>
        </w:rPr>
        <w:t>培训和人员管理：</w:t>
      </w:r>
    </w:p>
    <w:p w:rsidR="00C44B25" w:rsidRPr="00C44B25" w:rsidP="00C44B25" w14:paraId="68EAF7FD" w14:textId="77777777">
      <w:pPr>
        <w:ind w:firstLine="560" w:firstLineChars="200"/>
        <w:rPr>
          <w:rFonts w:ascii="仿宋" w:eastAsia="仿宋" w:hAnsi="仿宋"/>
          <w:sz w:val="28"/>
        </w:rPr>
      </w:pPr>
      <w:r w:rsidRPr="00C44B25">
        <w:rPr>
          <w:rFonts w:ascii="仿宋" w:eastAsia="仿宋" w:hAnsi="仿宋" w:hint="eastAsia"/>
          <w:sz w:val="28"/>
        </w:rPr>
        <w:t>培训计划：制定客户服务人员的培训计划，包括产品知识、沟通技巧、问题解决能力等方面的培训，以提升客户服务的专业水平。</w:t>
      </w:r>
    </w:p>
    <w:p w:rsidR="00C44B25" w:rsidRPr="00C44B25" w:rsidP="00C44B25" w14:paraId="6E0A5D2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44B25">
        <w:rPr>
          <w:rFonts w:ascii="仿宋" w:eastAsia="仿宋" w:hAnsi="仿宋" w:hint="eastAsia"/>
          <w:sz w:val="28"/>
        </w:rPr>
        <w:t>人员配置：合理配置客户服务人员的数量和结构，确保客户服务团队的有效运作和资源利用。</w:t>
      </w:r>
    </w:p>
    <w:p w:rsidR="00C44B25" w:rsidRPr="00C44B25" w:rsidP="00C44B25" w14:paraId="59FBBFD8" w14:textId="77777777">
      <w:pPr>
        <w:ind w:firstLine="560" w:firstLineChars="200"/>
        <w:rPr>
          <w:rFonts w:ascii="仿宋" w:eastAsia="仿宋" w:hAnsi="仿宋"/>
          <w:sz w:val="28"/>
        </w:rPr>
      </w:pPr>
      <w:r w:rsidRPr="00C44B25">
        <w:rPr>
          <w:rFonts w:ascii="仿宋" w:eastAsia="仿宋" w:hAnsi="仿宋" w:hint="eastAsia"/>
          <w:sz w:val="28"/>
        </w:rPr>
        <w:t>绩效评估和激励：建立客户服务人员的绩效评估机制，设定相关</w:t>
      </w:r>
      <w:r w:rsidRPr="00C44B25">
        <w:rPr>
          <w:rFonts w:ascii="仿宋" w:eastAsia="仿宋" w:hAnsi="仿宋" w:hint="eastAsia"/>
          <w:sz w:val="28"/>
        </w:rPr>
        <w:t>指标和激励措施，激发客户服务团队的积极性和动力。</w:t>
      </w:r>
    </w:p>
    <w:p w:rsidR="00C44B25" w:rsidRPr="00C44B25" w:rsidP="00C44B25" w14:paraId="74735A21" w14:textId="77777777">
      <w:pPr>
        <w:ind w:firstLine="560" w:firstLineChars="200"/>
        <w:rPr>
          <w:rFonts w:ascii="仿宋" w:eastAsia="仿宋" w:hAnsi="仿宋"/>
          <w:sz w:val="28"/>
        </w:rPr>
      </w:pPr>
      <w:r w:rsidRPr="00C44B25">
        <w:rPr>
          <w:rFonts w:ascii="仿宋" w:eastAsia="仿宋" w:hAnsi="仿宋" w:hint="eastAsia"/>
          <w:sz w:val="28"/>
        </w:rPr>
        <w:t>技术支持和工具：</w:t>
      </w:r>
    </w:p>
    <w:p w:rsidR="00C44B25" w:rsidRPr="00C44B25" w:rsidP="00C44B25" w14:paraId="0F179D22" w14:textId="77777777">
      <w:pPr>
        <w:ind w:firstLine="560" w:firstLineChars="200"/>
        <w:rPr>
          <w:rFonts w:ascii="仿宋" w:eastAsia="仿宋" w:hAnsi="仿宋"/>
          <w:sz w:val="28"/>
        </w:rPr>
      </w:pPr>
      <w:r w:rsidRPr="00C44B25">
        <w:rPr>
          <w:rFonts w:ascii="仿宋" w:eastAsia="仿宋" w:hAnsi="仿宋" w:hint="eastAsia"/>
          <w:sz w:val="28"/>
        </w:rPr>
        <w:t>技术支持系统：建立技术支持系统，包括知识库、故障排除工具、远程支持等，以提供高效的技术支持服务。</w:t>
      </w:r>
    </w:p>
    <w:p w:rsidR="00C44B25" w:rsidP="00C44B25" w14:paraId="207794E4" w14:textId="0312B9D8">
      <w:pPr>
        <w:ind w:firstLine="560" w:firstLineChars="200"/>
        <w:rPr>
          <w:rFonts w:ascii="仿宋" w:eastAsia="仿宋" w:hAnsi="仿宋" w:hint="eastAsia"/>
          <w:sz w:val="28"/>
        </w:rPr>
      </w:pPr>
      <w:r w:rsidRPr="00C44B25">
        <w:rPr>
          <w:rFonts w:ascii="仿宋" w:eastAsia="仿宋" w:hAnsi="仿宋"/>
          <w:sz w:val="28"/>
        </w:rPr>
        <w:t>CRM系统：使用客户关系管理系统，</w:t>
      </w:r>
      <w:r w:rsidRPr="00C44B25">
        <w:rPr>
          <w:rFonts w:ascii="仿宋" w:eastAsia="仿宋" w:hAnsi="仿宋" w:hint="eastAsia"/>
          <w:sz w:val="28"/>
        </w:rPr>
        <w:t>记录客户信息、服务记录和反馈，以实现客户信息的集中管理和个性化服务的提供。</w:t>
      </w:r>
    </w:p>
    <w:p w:rsidR="00C44B25" w:rsidP="00C44B25" w14:paraId="6CA9973E" w14:textId="411C2280">
      <w:pPr>
        <w:pStyle w:val="Heading2"/>
      </w:pPr>
      <w:bookmarkStart w:id="3" w:name="_Toc152846615"/>
      <w:r w:rsidRPr="00C44B25">
        <w:t>(二)、消费者权益保护的措施和办法</w:t>
      </w:r>
      <w:bookmarkEnd w:id="3"/>
    </w:p>
    <w:p w:rsidR="00C44B25" w:rsidRPr="00C44B25" w:rsidP="00C44B25" w14:paraId="301CB072" w14:textId="77777777">
      <w:pPr>
        <w:ind w:firstLine="560" w:firstLineChars="200"/>
        <w:rPr>
          <w:rFonts w:ascii="仿宋" w:eastAsia="仿宋" w:hAnsi="仿宋"/>
          <w:sz w:val="28"/>
        </w:rPr>
      </w:pPr>
      <w:r w:rsidRPr="00C44B25">
        <w:rPr>
          <w:rFonts w:ascii="仿宋" w:eastAsia="仿宋" w:hAnsi="仿宋" w:hint="eastAsia"/>
          <w:sz w:val="28"/>
        </w:rPr>
        <w:t>法律法规遵守：</w:t>
      </w:r>
    </w:p>
    <w:p w:rsidR="00C44B25" w:rsidRPr="00C44B25" w:rsidP="00C44B25" w14:paraId="1A5C415E" w14:textId="77777777">
      <w:pPr>
        <w:ind w:firstLine="560" w:firstLineChars="200"/>
        <w:rPr>
          <w:rFonts w:ascii="仿宋" w:eastAsia="仿宋" w:hAnsi="仿宋"/>
          <w:sz w:val="28"/>
        </w:rPr>
      </w:pPr>
      <w:r w:rsidRPr="00C44B25">
        <w:rPr>
          <w:rFonts w:ascii="仿宋" w:eastAsia="仿宋" w:hAnsi="仿宋" w:hint="eastAsia"/>
          <w:sz w:val="28"/>
        </w:rPr>
        <w:t>了解相关法律法规：研究数字化Ｘ射线机项目产品所涉及的消费者权益保护相关法律法规，如消费者权益保护法、产品质量法等，确保数字化Ｘ射线机项目产品的合规性。</w:t>
      </w:r>
    </w:p>
    <w:p w:rsidR="00C44B25" w:rsidRPr="00C44B25" w:rsidP="00C44B25" w14:paraId="7A8566CE" w14:textId="77777777">
      <w:pPr>
        <w:ind w:firstLine="560" w:firstLineChars="200"/>
        <w:rPr>
          <w:rFonts w:ascii="仿宋" w:eastAsia="仿宋" w:hAnsi="仿宋"/>
          <w:sz w:val="28"/>
        </w:rPr>
      </w:pPr>
      <w:r w:rsidRPr="00C44B25">
        <w:rPr>
          <w:rFonts w:ascii="仿宋" w:eastAsia="仿宋" w:hAnsi="仿宋" w:hint="eastAsia"/>
          <w:sz w:val="28"/>
        </w:rPr>
        <w:t>严格遵守法律法规：确保数字化Ｘ射线机项目产品在生产、销售和售后服务过程中严格遵守相关法律法规，包括产品质量、产品安全、产品标识等方面的要求。</w:t>
      </w:r>
    </w:p>
    <w:p w:rsidR="00C44B25" w:rsidRPr="00C44B25" w:rsidP="00C44B25" w14:paraId="41D0361D" w14:textId="77777777">
      <w:pPr>
        <w:ind w:firstLine="560" w:firstLineChars="200"/>
        <w:rPr>
          <w:rFonts w:ascii="仿宋" w:eastAsia="仿宋" w:hAnsi="仿宋"/>
          <w:sz w:val="28"/>
        </w:rPr>
      </w:pPr>
      <w:r w:rsidRPr="00C44B25">
        <w:rPr>
          <w:rFonts w:ascii="仿宋" w:eastAsia="仿宋" w:hAnsi="仿宋" w:hint="eastAsia"/>
          <w:sz w:val="28"/>
        </w:rPr>
        <w:t>产品质量保证：</w:t>
      </w:r>
    </w:p>
    <w:p w:rsidR="00C44B25" w:rsidRPr="00C44B25" w:rsidP="00C44B25" w14:paraId="52ED4F4F" w14:textId="77777777">
      <w:pPr>
        <w:ind w:firstLine="560" w:firstLineChars="200"/>
        <w:rPr>
          <w:rFonts w:ascii="仿宋" w:eastAsia="仿宋" w:hAnsi="仿宋"/>
          <w:sz w:val="28"/>
        </w:rPr>
      </w:pPr>
      <w:r w:rsidRPr="00C44B25">
        <w:rPr>
          <w:rFonts w:ascii="仿宋" w:eastAsia="仿宋" w:hAnsi="仿宋" w:hint="eastAsia"/>
          <w:sz w:val="28"/>
        </w:rPr>
        <w:t>质量控制体系：建立完善的质量控制体系，包括原材料采购、生产工艺、产品检验等环节，确保产品质量符合标准和规定。</w:t>
      </w:r>
    </w:p>
    <w:p w:rsidR="00C44B25" w:rsidRPr="00C44B25" w:rsidP="00C44B25" w14:paraId="4EF6577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44B25">
        <w:rPr>
          <w:rFonts w:ascii="仿宋" w:eastAsia="仿宋" w:hAnsi="仿宋" w:hint="eastAsia"/>
          <w:sz w:val="28"/>
        </w:rPr>
        <w:t>售后服务保障：建立健全的售后服务体系，包括产品质量问题的投诉处理、退换货政策、维修保养等，确保消费者在购买后能够得到及时的支持和解决方案。</w:t>
      </w:r>
    </w:p>
    <w:p w:rsidR="00C44B25" w:rsidRPr="00C44B25" w:rsidP="00C44B25" w14:paraId="2E2B6791" w14:textId="77777777">
      <w:pPr>
        <w:ind w:firstLine="560" w:firstLineChars="200"/>
        <w:rPr>
          <w:rFonts w:ascii="仿宋" w:eastAsia="仿宋" w:hAnsi="仿宋"/>
          <w:sz w:val="28"/>
        </w:rPr>
      </w:pPr>
      <w:r w:rsidRPr="00C44B25">
        <w:rPr>
          <w:rFonts w:ascii="仿宋" w:eastAsia="仿宋" w:hAnsi="仿宋" w:hint="eastAsia"/>
          <w:sz w:val="28"/>
        </w:rPr>
        <w:t>信息透明和宣传：</w:t>
      </w:r>
    </w:p>
    <w:p w:rsidR="00C44B25" w:rsidRPr="00C44B25" w:rsidP="00C44B25" w14:paraId="44F0151D" w14:textId="77777777">
      <w:pPr>
        <w:ind w:firstLine="560" w:firstLineChars="200"/>
        <w:rPr>
          <w:rFonts w:ascii="仿宋" w:eastAsia="仿宋" w:hAnsi="仿宋"/>
          <w:sz w:val="28"/>
        </w:rPr>
      </w:pPr>
      <w:r w:rsidRPr="00C44B25">
        <w:rPr>
          <w:rFonts w:ascii="仿宋" w:eastAsia="仿宋" w:hAnsi="仿宋" w:hint="eastAsia"/>
          <w:sz w:val="28"/>
        </w:rPr>
        <w:t>产品信息披露：提供准确、清晰、完整的产品信息，包括产品特性、使用说明、质量标准等，确保消费者能够全面了解产品。</w:t>
      </w:r>
    </w:p>
    <w:p w:rsidR="00C44B25" w:rsidRPr="00C44B25" w:rsidP="00C44B25" w14:paraId="64A3EA3F" w14:textId="77777777">
      <w:pPr>
        <w:ind w:firstLine="560" w:firstLineChars="200"/>
        <w:rPr>
          <w:rFonts w:ascii="仿宋" w:eastAsia="仿宋" w:hAnsi="仿宋"/>
          <w:sz w:val="28"/>
        </w:rPr>
      </w:pPr>
      <w:r w:rsidRPr="00C44B25">
        <w:rPr>
          <w:rFonts w:ascii="仿宋" w:eastAsia="仿宋" w:hAnsi="仿宋" w:hint="eastAsia"/>
          <w:sz w:val="28"/>
        </w:rPr>
        <w:t>宣传真实性：确保产品宣传和广告内容真实、准确，不夸大产品的性能和效果，避免误导消费者。</w:t>
      </w:r>
    </w:p>
    <w:p w:rsidR="00C44B25" w:rsidRPr="00C44B25" w:rsidP="00C44B25" w14:paraId="46776AF1" w14:textId="77777777">
      <w:pPr>
        <w:ind w:firstLine="560" w:firstLineChars="200"/>
        <w:rPr>
          <w:rFonts w:ascii="仿宋" w:eastAsia="仿宋" w:hAnsi="仿宋"/>
          <w:sz w:val="28"/>
        </w:rPr>
      </w:pPr>
      <w:r w:rsidRPr="00C44B25">
        <w:rPr>
          <w:rFonts w:ascii="仿宋" w:eastAsia="仿宋" w:hAnsi="仿宋" w:hint="eastAsia"/>
          <w:sz w:val="28"/>
        </w:rPr>
        <w:t>投诉处理和争议解决：</w:t>
      </w:r>
    </w:p>
    <w:p w:rsidR="00C44B25" w:rsidRPr="00C44B25" w:rsidP="00C44B25" w14:paraId="62819104" w14:textId="77777777">
      <w:pPr>
        <w:ind w:firstLine="560" w:firstLineChars="200"/>
        <w:rPr>
          <w:rFonts w:ascii="仿宋" w:eastAsia="仿宋" w:hAnsi="仿宋"/>
          <w:sz w:val="28"/>
        </w:rPr>
      </w:pPr>
      <w:r w:rsidRPr="00C44B25">
        <w:rPr>
          <w:rFonts w:ascii="仿宋" w:eastAsia="仿宋" w:hAnsi="仿宋" w:hint="eastAsia"/>
          <w:sz w:val="28"/>
        </w:rPr>
        <w:t>投诉渠道设立：建立便捷的投诉渠道，包括客服热线、在线投诉平台等，方便消费者提出投诉和意见反馈。</w:t>
      </w:r>
    </w:p>
    <w:p w:rsidR="00C44B25" w:rsidRPr="00C44B25" w:rsidP="00C44B25" w14:paraId="1EAB4D61" w14:textId="77777777">
      <w:pPr>
        <w:ind w:firstLine="560" w:firstLineChars="200"/>
        <w:rPr>
          <w:rFonts w:ascii="仿宋" w:eastAsia="仿宋" w:hAnsi="仿宋"/>
          <w:sz w:val="28"/>
        </w:rPr>
      </w:pPr>
      <w:r w:rsidRPr="00C44B25">
        <w:rPr>
          <w:rFonts w:ascii="仿宋" w:eastAsia="仿宋" w:hAnsi="仿宋" w:hint="eastAsia"/>
          <w:sz w:val="28"/>
        </w:rPr>
        <w:t>投诉处理流程：建立投诉处理流程，包括投诉受理、调查核实、问题解决和反馈等环节，确保及时、公正地处理消费者投诉。</w:t>
      </w:r>
    </w:p>
    <w:p w:rsidR="00C44B25" w:rsidRPr="00C44B25" w:rsidP="00C44B25" w14:paraId="2E79E5E7" w14:textId="77777777">
      <w:pPr>
        <w:ind w:firstLine="560" w:firstLineChars="200"/>
        <w:rPr>
          <w:rFonts w:ascii="仿宋" w:eastAsia="仿宋" w:hAnsi="仿宋"/>
          <w:sz w:val="28"/>
        </w:rPr>
      </w:pPr>
      <w:r w:rsidRPr="00C44B25">
        <w:rPr>
          <w:rFonts w:ascii="仿宋" w:eastAsia="仿宋" w:hAnsi="仿宋" w:hint="eastAsia"/>
          <w:sz w:val="28"/>
        </w:rPr>
        <w:t>争议解决机制：提供争议解决的途径，如调解、仲裁、法律诉讼等，为消费者提供公正、有效的解决途径。</w:t>
      </w:r>
    </w:p>
    <w:p w:rsidR="00C44B25" w:rsidRPr="00C44B25" w:rsidP="00C44B25" w14:paraId="3D0AD916" w14:textId="77777777">
      <w:pPr>
        <w:ind w:firstLine="560" w:firstLineChars="200"/>
        <w:rPr>
          <w:rFonts w:ascii="仿宋" w:eastAsia="仿宋" w:hAnsi="仿宋"/>
          <w:sz w:val="28"/>
        </w:rPr>
      </w:pPr>
      <w:r w:rsidRPr="00C44B25">
        <w:rPr>
          <w:rFonts w:ascii="仿宋" w:eastAsia="仿宋" w:hAnsi="仿宋" w:hint="eastAsia"/>
          <w:sz w:val="28"/>
        </w:rPr>
        <w:t>消费者教育和宣传：</w:t>
      </w:r>
    </w:p>
    <w:p w:rsidR="00C44B25" w:rsidRPr="00C44B25" w:rsidP="00C44B25" w14:paraId="44BFAED4" w14:textId="77777777">
      <w:pPr>
        <w:ind w:firstLine="560" w:firstLineChars="200"/>
        <w:rPr>
          <w:rFonts w:ascii="仿宋" w:eastAsia="仿宋" w:hAnsi="仿宋"/>
          <w:sz w:val="28"/>
        </w:rPr>
      </w:pPr>
      <w:r w:rsidRPr="00C44B25">
        <w:rPr>
          <w:rFonts w:ascii="仿宋" w:eastAsia="仿宋" w:hAnsi="仿宋" w:hint="eastAsia"/>
          <w:sz w:val="28"/>
        </w:rPr>
        <w:t>消费者权益宣传：开展消费者权益保护的宣传活动，提高消费者对权益保护的认知和意识，增强消费者的知识和能力。</w:t>
      </w:r>
    </w:p>
    <w:p w:rsidR="00C44B25" w:rsidP="00C44B25" w14:paraId="7620D7AD" w14:textId="08A2E2DF">
      <w:pPr>
        <w:ind w:firstLine="560" w:firstLineChars="200"/>
        <w:rPr>
          <w:rFonts w:ascii="仿宋" w:eastAsia="仿宋" w:hAnsi="仿宋" w:hint="eastAsia"/>
          <w:sz w:val="28"/>
        </w:rPr>
      </w:pPr>
      <w:r w:rsidRPr="00C44B25">
        <w:rPr>
          <w:rFonts w:ascii="仿宋" w:eastAsia="仿宋" w:hAnsi="仿宋" w:hint="eastAsia"/>
          <w:sz w:val="28"/>
        </w:rPr>
        <w:t>消费者教育：开展消费者教育活动，提供消费指导、产品知识等培训，帮助消费者做出明智的购买决策。</w:t>
      </w:r>
    </w:p>
    <w:p w:rsidR="00C44B25" w:rsidP="00C44B25" w14:paraId="78A7B560" w14:textId="54E611CB">
      <w:pPr>
        <w:pStyle w:val="Heading2"/>
      </w:pPr>
      <w:bookmarkStart w:id="4" w:name="_Toc152846616"/>
      <w:r w:rsidRPr="00C44B25">
        <w:t>(三)、客户反馈和投诉处理的机制建设</w:t>
      </w:r>
      <w:bookmarkEnd w:id="4"/>
    </w:p>
    <w:p w:rsidR="00C44B25" w:rsidRPr="00C44B25" w:rsidP="00C44B25" w14:paraId="17AB1DB8" w14:textId="77777777">
      <w:pPr>
        <w:ind w:firstLine="560" w:firstLineChars="200"/>
        <w:rPr>
          <w:rFonts w:ascii="仿宋" w:eastAsia="仿宋" w:hAnsi="仿宋"/>
          <w:sz w:val="28"/>
        </w:rPr>
      </w:pPr>
      <w:r w:rsidRPr="00C44B25">
        <w:rPr>
          <w:rFonts w:ascii="仿宋" w:eastAsia="仿宋" w:hAnsi="仿宋" w:hint="eastAsia"/>
          <w:sz w:val="28"/>
        </w:rPr>
        <w:t>反馈渠道的建立：</w:t>
      </w:r>
    </w:p>
    <w:p w:rsidR="00C44B25" w:rsidRPr="00C44B25" w:rsidP="00C44B25" w14:paraId="0AB0FB42"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C44B25" w:rsidRPr="00C44B25" w:rsidP="00C44B25" w14:textId="77777777">
      <w:pPr>
        <w:ind w:firstLine="560" w:firstLineChars="200"/>
        <w:rPr>
          <w:rFonts w:ascii="仿宋" w:eastAsia="仿宋" w:hAnsi="仿宋"/>
          <w:sz w:val="28"/>
        </w:rPr>
      </w:pPr>
      <w:r w:rsidRPr="00C44B25">
        <w:rPr>
          <w:rFonts w:ascii="仿宋" w:eastAsia="仿宋" w:hAnsi="仿宋" w:hint="eastAsia"/>
          <w:sz w:val="28"/>
        </w:rPr>
        <w:t>多样化的反馈渠道：建立多种途径供客户提供反馈，包括在线反馈表单、客服热线、电子邮件、社交媒体等，以方便客户随时表达意见和反馈。</w:t>
      </w:r>
    </w:p>
    <w:p w:rsidR="00C44B25" w:rsidRPr="00C44B25" w:rsidP="00C44B25" w14:paraId="29171DD6" w14:textId="77777777">
      <w:pPr>
        <w:ind w:firstLine="560" w:firstLineChars="200"/>
        <w:rPr>
          <w:rFonts w:ascii="仿宋" w:eastAsia="仿宋" w:hAnsi="仿宋"/>
          <w:sz w:val="28"/>
        </w:rPr>
      </w:pPr>
      <w:r w:rsidRPr="00C44B25">
        <w:rPr>
          <w:rFonts w:ascii="仿宋" w:eastAsia="仿宋" w:hAnsi="仿宋" w:hint="eastAsia"/>
          <w:sz w:val="28"/>
        </w:rPr>
        <w:t>反馈渠道的宣传：积极宣传反馈渠道，提高客户对反馈渠道的知晓度和使用率。</w:t>
      </w:r>
    </w:p>
    <w:p w:rsidR="00C44B25" w:rsidRPr="00C44B25" w:rsidP="00C44B25" w14:paraId="350FF542" w14:textId="77777777">
      <w:pPr>
        <w:ind w:firstLine="560" w:firstLineChars="200"/>
        <w:rPr>
          <w:rFonts w:ascii="仿宋" w:eastAsia="仿宋" w:hAnsi="仿宋"/>
          <w:sz w:val="28"/>
        </w:rPr>
      </w:pPr>
      <w:r w:rsidRPr="00C44B25">
        <w:rPr>
          <w:rFonts w:ascii="仿宋" w:eastAsia="仿宋" w:hAnsi="仿宋" w:hint="eastAsia"/>
          <w:sz w:val="28"/>
        </w:rPr>
        <w:t>反馈收集和整理：</w:t>
      </w:r>
    </w:p>
    <w:p w:rsidR="00C44B25" w:rsidRPr="00C44B25" w:rsidP="00C44B25" w14:paraId="16E1EE62" w14:textId="77777777">
      <w:pPr>
        <w:ind w:firstLine="560" w:firstLineChars="200"/>
        <w:rPr>
          <w:rFonts w:ascii="仿宋" w:eastAsia="仿宋" w:hAnsi="仿宋"/>
          <w:sz w:val="28"/>
        </w:rPr>
      </w:pPr>
      <w:r w:rsidRPr="00C44B25">
        <w:rPr>
          <w:rFonts w:ascii="仿宋" w:eastAsia="仿宋" w:hAnsi="仿宋" w:hint="eastAsia"/>
          <w:sz w:val="28"/>
        </w:rPr>
        <w:t>反馈信息的记录和分类：建立反馈信息的记录系统，对收集到的反馈进行分类和整理，以便后续的分析和处理。</w:t>
      </w:r>
    </w:p>
    <w:p w:rsidR="00C44B25" w:rsidRPr="00C44B25" w:rsidP="00C44B25" w14:paraId="7B7710CB" w14:textId="77777777">
      <w:pPr>
        <w:ind w:firstLine="560" w:firstLineChars="200"/>
        <w:rPr>
          <w:rFonts w:ascii="仿宋" w:eastAsia="仿宋" w:hAnsi="仿宋"/>
          <w:sz w:val="28"/>
        </w:rPr>
      </w:pPr>
      <w:r w:rsidRPr="00C44B25">
        <w:rPr>
          <w:rFonts w:ascii="仿宋" w:eastAsia="仿宋" w:hAnsi="仿宋" w:hint="eastAsia"/>
          <w:sz w:val="28"/>
        </w:rPr>
        <w:t>数据分析和洞察：对反馈信息进行数据分析，挖掘客户需求和问题的共性和趋势，为后续的改进措施提供依据。</w:t>
      </w:r>
    </w:p>
    <w:p w:rsidR="00C44B25" w:rsidRPr="00C44B25" w:rsidP="00C44B25" w14:paraId="73339355" w14:textId="77777777">
      <w:pPr>
        <w:ind w:firstLine="560" w:firstLineChars="200"/>
        <w:rPr>
          <w:rFonts w:ascii="仿宋" w:eastAsia="仿宋" w:hAnsi="仿宋"/>
          <w:sz w:val="28"/>
        </w:rPr>
      </w:pPr>
      <w:r w:rsidRPr="00C44B25">
        <w:rPr>
          <w:rFonts w:ascii="仿宋" w:eastAsia="仿宋" w:hAnsi="仿宋" w:hint="eastAsia"/>
          <w:sz w:val="28"/>
        </w:rPr>
        <w:t>投诉处理流程的建立：</w:t>
      </w:r>
    </w:p>
    <w:p w:rsidR="00C44B25" w:rsidRPr="00C44B25" w:rsidP="00C44B25" w14:paraId="5EB69962" w14:textId="77777777">
      <w:pPr>
        <w:ind w:firstLine="560" w:firstLineChars="200"/>
        <w:rPr>
          <w:rFonts w:ascii="仿宋" w:eastAsia="仿宋" w:hAnsi="仿宋"/>
          <w:sz w:val="28"/>
        </w:rPr>
      </w:pPr>
      <w:r w:rsidRPr="00C44B25">
        <w:rPr>
          <w:rFonts w:ascii="仿宋" w:eastAsia="仿宋" w:hAnsi="仿宋" w:hint="eastAsia"/>
          <w:sz w:val="28"/>
        </w:rPr>
        <w:t>投诉受理和登记：建立投诉受理的流程和机制，确保投诉信息的准确记录和登记，包括投诉内容、投诉人信息、投诉时间等。</w:t>
      </w:r>
    </w:p>
    <w:p w:rsidR="00C44B25" w:rsidRPr="00C44B25" w:rsidP="00C44B25" w14:paraId="27775AB8" w14:textId="77777777">
      <w:pPr>
        <w:ind w:firstLine="560" w:firstLineChars="200"/>
        <w:rPr>
          <w:rFonts w:ascii="仿宋" w:eastAsia="仿宋" w:hAnsi="仿宋"/>
          <w:sz w:val="28"/>
        </w:rPr>
      </w:pPr>
      <w:r w:rsidRPr="00C44B25">
        <w:rPr>
          <w:rFonts w:ascii="仿宋" w:eastAsia="仿宋" w:hAnsi="仿宋" w:hint="eastAsia"/>
          <w:sz w:val="28"/>
        </w:rPr>
        <w:t>调查和核实：对投诉进行调查和核实，了解问题的具体情况和原因，确保投诉处理的公正性和客观性。</w:t>
      </w:r>
    </w:p>
    <w:p w:rsidR="00C44B25" w:rsidRPr="00C44B25" w:rsidP="00C44B25" w14:paraId="0198C4C4" w14:textId="77777777">
      <w:pPr>
        <w:ind w:firstLine="560" w:firstLineChars="200"/>
        <w:rPr>
          <w:rFonts w:ascii="仿宋" w:eastAsia="仿宋" w:hAnsi="仿宋"/>
          <w:sz w:val="28"/>
        </w:rPr>
      </w:pPr>
      <w:r w:rsidRPr="00C44B25">
        <w:rPr>
          <w:rFonts w:ascii="仿宋" w:eastAsia="仿宋" w:hAnsi="仿宋" w:hint="eastAsia"/>
          <w:sz w:val="28"/>
        </w:rPr>
        <w:t>问题解决和反馈：制定问题解决的方案，并及时与客户沟通和解释，解决客户的问题，并向客户反馈处理结果。</w:t>
      </w:r>
    </w:p>
    <w:p w:rsidR="00C44B25" w:rsidRPr="00C44B25" w:rsidP="00C44B25" w14:paraId="6F263366" w14:textId="77777777">
      <w:pPr>
        <w:ind w:firstLine="560" w:firstLineChars="200"/>
        <w:rPr>
          <w:rFonts w:ascii="仿宋" w:eastAsia="仿宋" w:hAnsi="仿宋"/>
          <w:sz w:val="28"/>
        </w:rPr>
      </w:pPr>
      <w:r w:rsidRPr="00C44B25">
        <w:rPr>
          <w:rFonts w:ascii="仿宋" w:eastAsia="仿宋" w:hAnsi="仿宋" w:hint="eastAsia"/>
          <w:sz w:val="28"/>
        </w:rPr>
        <w:t>投诉处理人员的培训和能力提升：</w:t>
      </w:r>
    </w:p>
    <w:p w:rsidR="00C44B25" w:rsidRPr="00C44B25" w:rsidP="00C44B25" w14:paraId="68A8855E" w14:textId="77777777">
      <w:pPr>
        <w:ind w:firstLine="560" w:firstLineChars="200"/>
        <w:rPr>
          <w:rFonts w:ascii="仿宋" w:eastAsia="仿宋" w:hAnsi="仿宋"/>
          <w:sz w:val="28"/>
        </w:rPr>
      </w:pPr>
      <w:r w:rsidRPr="00C44B25">
        <w:rPr>
          <w:rFonts w:ascii="仿宋" w:eastAsia="仿宋" w:hAnsi="仿宋" w:hint="eastAsia"/>
          <w:sz w:val="28"/>
        </w:rPr>
        <w:t>培训计划和培训内容：制定投诉处理人员的培训计划，包括投诉处理流程、沟通技巧、问题解决能力等方面的培训，提升投诉处理人员的专业水平。</w:t>
      </w:r>
    </w:p>
    <w:p w:rsidR="00C44B25" w:rsidRPr="00C44B25" w:rsidP="00C44B25" w14:paraId="72BA2707" w14:textId="77777777">
      <w:pPr>
        <w:ind w:firstLine="560" w:firstLineChars="200"/>
        <w:rPr>
          <w:rFonts w:ascii="仿宋" w:eastAsia="仿宋" w:hAnsi="仿宋"/>
          <w:sz w:val="28"/>
        </w:rPr>
      </w:pPr>
      <w:r w:rsidRPr="00C44B25">
        <w:rPr>
          <w:rFonts w:ascii="仿宋" w:eastAsia="仿宋" w:hAnsi="仿宋" w:hint="eastAsia"/>
          <w:sz w:val="28"/>
        </w:rPr>
        <w:t>持续学习和知识更新：建立持续学习和知识更新的机制，使投诉处理人员能够及时了解最新的产品信息、服务标准和投诉处理技巧。</w:t>
      </w:r>
    </w:p>
    <w:p w:rsidR="00C44B25" w:rsidRPr="00C44B25" w:rsidP="00C44B25" w14:paraId="218998CD"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44B25">
        <w:rPr>
          <w:rFonts w:ascii="仿宋" w:eastAsia="仿宋" w:hAnsi="仿宋" w:hint="eastAsia"/>
          <w:sz w:val="28"/>
        </w:rPr>
        <w:t>投诉处理结果的监测和改进：</w:t>
      </w:r>
    </w:p>
    <w:p w:rsidR="00C44B25" w:rsidRPr="00C44B25" w:rsidP="00C44B25" w14:paraId="337B551F" w14:textId="77777777">
      <w:pPr>
        <w:ind w:firstLine="560" w:firstLineChars="200"/>
        <w:rPr>
          <w:rFonts w:ascii="仿宋" w:eastAsia="仿宋" w:hAnsi="仿宋"/>
          <w:sz w:val="28"/>
        </w:rPr>
      </w:pPr>
      <w:r w:rsidRPr="00C44B25">
        <w:rPr>
          <w:rFonts w:ascii="仿宋" w:eastAsia="仿宋" w:hAnsi="仿宋" w:hint="eastAsia"/>
          <w:sz w:val="28"/>
        </w:rPr>
        <w:t>监测指标的设定：建立投诉处理结果的监测指标，包括投诉处理</w:t>
      </w:r>
      <w:r w:rsidRPr="00C44B25">
        <w:rPr>
          <w:rFonts w:ascii="仿宋" w:eastAsia="仿宋" w:hAnsi="仿宋" w:hint="eastAsia"/>
          <w:sz w:val="28"/>
        </w:rPr>
        <w:t>时效、问题解决率、客户满意度等，评估投诉处理的效果。</w:t>
      </w:r>
    </w:p>
    <w:p w:rsidR="00C44B25" w:rsidP="00C44B25" w14:paraId="1AFB9721" w14:textId="1D7D6161">
      <w:pPr>
        <w:ind w:firstLine="560" w:firstLineChars="200"/>
        <w:rPr>
          <w:rFonts w:ascii="仿宋" w:eastAsia="仿宋" w:hAnsi="仿宋" w:hint="eastAsia"/>
          <w:sz w:val="28"/>
        </w:rPr>
      </w:pPr>
      <w:r w:rsidRPr="00C44B25">
        <w:rPr>
          <w:rFonts w:ascii="仿宋" w:eastAsia="仿宋" w:hAnsi="仿宋" w:hint="eastAsia"/>
          <w:sz w:val="28"/>
        </w:rPr>
        <w:t>持续改进措施：根据投诉处理结果和客户反馈，及时调整和改进投诉处理流程和标准，提高投诉处理的效率和质量。</w:t>
      </w:r>
    </w:p>
    <w:p w:rsidR="00C44B25" w:rsidP="00C44B25" w14:paraId="154B3B6F" w14:textId="0233BFB5">
      <w:pPr>
        <w:pStyle w:val="Heading1"/>
        <w:rPr>
          <w:rFonts w:hint="eastAsia"/>
        </w:rPr>
      </w:pPr>
      <w:bookmarkStart w:id="5" w:name="_Toc152846617"/>
      <w:r w:rsidRPr="00C44B25">
        <w:rPr>
          <w:rFonts w:hint="eastAsia"/>
        </w:rPr>
        <w:t>二、数字化Ｘ射线机项目选址科学性分析</w:t>
      </w:r>
      <w:bookmarkEnd w:id="5"/>
    </w:p>
    <w:p w:rsidR="00C44B25" w:rsidP="00C44B25" w14:paraId="54044A44" w14:textId="43A204D2">
      <w:pPr>
        <w:pStyle w:val="Heading2"/>
      </w:pPr>
      <w:bookmarkStart w:id="6" w:name="_Toc152846618"/>
      <w:r w:rsidRPr="00C44B25">
        <w:t>(一)、数字化Ｘ射线机项目厂址的选择原则</w:t>
      </w:r>
      <w:bookmarkEnd w:id="6"/>
    </w:p>
    <w:p w:rsidR="00C44B25" w:rsidRPr="00C44B25" w:rsidP="00C44B25" w14:paraId="16E0B361" w14:textId="77777777">
      <w:pPr>
        <w:ind w:firstLine="560" w:firstLineChars="200"/>
        <w:rPr>
          <w:rFonts w:ascii="仿宋" w:eastAsia="仿宋" w:hAnsi="仿宋"/>
          <w:sz w:val="28"/>
        </w:rPr>
      </w:pPr>
      <w:r w:rsidRPr="00C44B25">
        <w:rPr>
          <w:rFonts w:ascii="仿宋" w:eastAsia="仿宋" w:hAnsi="仿宋" w:hint="eastAsia"/>
          <w:sz w:val="28"/>
        </w:rPr>
        <w:t>我们的数字化Ｘ射线机生产项目定位于数字化Ｘ射线机行业，在保证工艺流程和工程设施达到严格标准的前提下，数字化Ｘ射线机项目厂址的选择将严格遵循以下原则：</w:t>
      </w:r>
    </w:p>
    <w:p w:rsidR="00C44B25" w:rsidRPr="00C44B25" w:rsidP="00C44B25" w14:paraId="668E54E4" w14:textId="77777777">
      <w:pPr>
        <w:ind w:firstLine="560" w:firstLineChars="200"/>
        <w:rPr>
          <w:rFonts w:ascii="仿宋" w:eastAsia="仿宋" w:hAnsi="仿宋"/>
          <w:sz w:val="28"/>
        </w:rPr>
      </w:pPr>
      <w:r w:rsidRPr="00C44B25">
        <w:rPr>
          <w:rFonts w:ascii="仿宋" w:eastAsia="仿宋" w:hAnsi="仿宋"/>
          <w:sz w:val="28"/>
        </w:rPr>
        <w:t>1. 规划协调：数字化Ｘ射线机项目厂址的选择将严格符合城乡建设总体规划，同时满足(建设地)工业数字化Ｘ射线机项目占地使用规划的要求。我们将确保数字化Ｘ射线机项目布局与大气污染防治、水资源管理以及自然生态保护等方面相协调。</w:t>
      </w:r>
    </w:p>
    <w:p w:rsidR="00C44B25" w:rsidRPr="00C44B25" w:rsidP="00C44B25" w14:paraId="0EBF4EFB" w14:textId="77777777">
      <w:pPr>
        <w:ind w:firstLine="560" w:firstLineChars="200"/>
        <w:rPr>
          <w:rFonts w:ascii="仿宋" w:eastAsia="仿宋" w:hAnsi="仿宋"/>
          <w:sz w:val="28"/>
        </w:rPr>
      </w:pPr>
      <w:r w:rsidRPr="00C44B25">
        <w:rPr>
          <w:rFonts w:ascii="仿宋" w:eastAsia="仿宋" w:hAnsi="仿宋"/>
          <w:sz w:val="28"/>
        </w:rPr>
        <w:t>2. 敏感区避让：我们将避开自然保护区、风景名胜区、生活饮用水源地等特别需要保护的区域作为数字化Ｘ射线机项目厂址。这一决策有助于减少对这些</w:t>
      </w:r>
      <w:r w:rsidRPr="00C44B25">
        <w:rPr>
          <w:rFonts w:ascii="仿宋" w:eastAsia="仿宋" w:hAnsi="仿宋" w:hint="eastAsia"/>
          <w:sz w:val="28"/>
        </w:rPr>
        <w:t>重要资源的影响，保护生态环境的可持续性。</w:t>
      </w:r>
    </w:p>
    <w:p w:rsidR="00C44B25" w:rsidRPr="00C44B25" w:rsidP="00C44B25" w14:paraId="77792EAB" w14:textId="77777777">
      <w:pPr>
        <w:ind w:firstLine="560" w:firstLineChars="200"/>
        <w:rPr>
          <w:rFonts w:ascii="仿宋" w:eastAsia="仿宋" w:hAnsi="仿宋"/>
          <w:sz w:val="28"/>
        </w:rPr>
      </w:pPr>
      <w:r w:rsidRPr="00C44B25">
        <w:rPr>
          <w:rFonts w:ascii="仿宋" w:eastAsia="仿宋" w:hAnsi="仿宋"/>
          <w:sz w:val="28"/>
        </w:rPr>
        <w:t>3. 资源合理利用：在选择厂址时，我们将充分利用空闲地、非耕地或荒地等资源，以实现对土地资源的有效节约。同时，我们会尽可能减少对良田的占用，以维护农田的生产功能。</w:t>
      </w:r>
    </w:p>
    <w:p w:rsidR="00C44B25" w:rsidRPr="00C44B25" w:rsidP="00C44B25" w14:paraId="472B2BDF"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44B25">
        <w:rPr>
          <w:rFonts w:ascii="仿宋" w:eastAsia="仿宋" w:hAnsi="仿宋"/>
          <w:sz w:val="28"/>
        </w:rPr>
        <w:t>4.</w:t>
      </w:r>
    </w:p>
    <w:p w:rsidR="00C44B25" w:rsidRPr="00C44B25" w:rsidP="00C44B25" w14:textId="77777777">
      <w:pPr>
        <w:ind w:firstLine="560" w:firstLineChars="200"/>
        <w:rPr>
          <w:rFonts w:ascii="仿宋" w:eastAsia="仿宋" w:hAnsi="仿宋"/>
          <w:sz w:val="28"/>
        </w:rPr>
      </w:pPr>
      <w:r w:rsidRPr="00C44B25">
        <w:rPr>
          <w:rFonts w:ascii="仿宋" w:eastAsia="仿宋" w:hAnsi="仿宋"/>
          <w:sz w:val="28"/>
        </w:rPr>
        <w:t xml:space="preserve"> 居民和环境安全：在选择数字化Ｘ射线机项目厂址时，我们会确保厂区与居民区及环境污染敏感点之间保持足够的防护距离。这</w:t>
      </w:r>
      <w:r w:rsidRPr="00C44B25">
        <w:rPr>
          <w:rFonts w:ascii="仿宋" w:eastAsia="仿宋" w:hAnsi="仿宋"/>
          <w:sz w:val="28"/>
        </w:rPr>
        <w:t>有助于减少环境风险，确保数字化Ｘ射线机项目实施对当地居民生活的最小化干扰。</w:t>
      </w:r>
    </w:p>
    <w:p w:rsidR="00C44B25" w:rsidP="00C44B25" w14:paraId="3F6CE996" w14:textId="2BF7880B">
      <w:pPr>
        <w:ind w:firstLine="560" w:firstLineChars="200"/>
        <w:rPr>
          <w:rFonts w:ascii="仿宋" w:eastAsia="仿宋" w:hAnsi="仿宋" w:hint="eastAsia"/>
          <w:sz w:val="28"/>
        </w:rPr>
      </w:pPr>
      <w:r w:rsidRPr="00C44B25">
        <w:rPr>
          <w:rFonts w:ascii="仿宋" w:eastAsia="仿宋" w:hAnsi="仿宋" w:hint="eastAsia"/>
          <w:sz w:val="28"/>
        </w:rPr>
        <w:t>通过遵循上述原则，我们将在选择数字化Ｘ射线机项目厂址时保持高度的责任感，既确保数字化Ｘ射线机项目的可行性和效益，又充分尊重环境和社会的可持续发展。</w:t>
      </w:r>
    </w:p>
    <w:p w:rsidR="00C44B25" w:rsidP="00C44B25" w14:paraId="51971F3A" w14:textId="2D95CC1D">
      <w:pPr>
        <w:pStyle w:val="Heading2"/>
      </w:pPr>
      <w:bookmarkStart w:id="7" w:name="_Toc152846619"/>
      <w:r w:rsidRPr="00C44B25">
        <w:t>(二)、数字化Ｘ射线机项目区概况</w:t>
      </w:r>
      <w:bookmarkEnd w:id="7"/>
    </w:p>
    <w:p w:rsidR="00C44B25" w:rsidP="00C44B25" w14:paraId="10B55071" w14:textId="16DBC44A">
      <w:pPr>
        <w:ind w:firstLine="560" w:firstLineChars="200"/>
        <w:rPr>
          <w:rFonts w:ascii="仿宋" w:eastAsia="仿宋" w:hAnsi="仿宋" w:hint="eastAsia"/>
          <w:sz w:val="28"/>
        </w:rPr>
      </w:pPr>
      <w:r w:rsidRPr="00C44B25">
        <w:rPr>
          <w:rFonts w:ascii="仿宋" w:eastAsia="仿宋" w:hAnsi="仿宋" w:hint="eastAsia"/>
          <w:sz w:val="28"/>
        </w:rPr>
        <w:t>根据数字化Ｘ射线机项目选址介绍实际情况，根据数字化Ｘ射线机项目选址介绍数字化Ｘ射线机项目区情况在数字化Ｘ射线机项目区的周边，有一些重要的基础设施，如高速公路、铁路和机场，交通十分便利。此外，数字化Ｘ射线机项目区还拥有丰富的自然资源，如水资源和森林资源，这些资源为数字化Ｘ射线机项目的建设和运营提供了必要的支持。</w:t>
      </w:r>
    </w:p>
    <w:p w:rsidR="00C44B25" w:rsidP="00C44B25" w14:paraId="680A6BF4" w14:textId="72DC704A">
      <w:pPr>
        <w:pStyle w:val="Heading2"/>
      </w:pPr>
      <w:bookmarkStart w:id="8" w:name="_Toc152846620"/>
      <w:r w:rsidRPr="00C44B25">
        <w:t>(三)、数字化Ｘ射线机厂址选择方案</w:t>
      </w:r>
      <w:bookmarkEnd w:id="8"/>
    </w:p>
    <w:p w:rsidR="00C44B25" w:rsidP="00C44B25" w14:paraId="034950D1" w14:textId="2EAE0C09">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44B25">
        <w:rPr>
          <w:rFonts w:ascii="仿宋" w:eastAsia="仿宋" w:hAnsi="仿宋"/>
          <w:sz w:val="28"/>
        </w:rPr>
        <w:t>XXX有限公司计划承办新建数字化Ｘ射线机项目，选址在XXXX开发区，该区域属于工业数字化Ｘ射线机项目建设占地规划区。数字化Ｘ射线机项目选址符合《(建设地)土地总体利用规划》要求，区域资源丰富，地理位置优越，交通便利。数字化Ｘ射线机项目遵循\"合理和集约用地\"原则，符合国家供地政策和数字化Ｘ射线机行业规范，以科学设计和合理布局满足生产经营需求。详情见附图。</w:t>
      </w:r>
    </w:p>
    <w:p w:rsidR="00C44B25" w:rsidP="00C44B25" w14:paraId="24C7C86B" w14:textId="1F606D91">
      <w:pPr>
        <w:pStyle w:val="Heading2"/>
      </w:pPr>
      <w:bookmarkStart w:id="9" w:name="_Toc152846621"/>
      <w:r w:rsidRPr="00C44B25">
        <w:t>(四)、数字化Ｘ射线机项目选址用地权属性质类别及占地面积</w:t>
      </w:r>
      <w:bookmarkEnd w:id="9"/>
    </w:p>
    <w:p w:rsidR="00C44B25" w:rsidP="00C44B25" w14:paraId="39D4EC4E" w14:textId="454D84BF">
      <w:pPr>
        <w:ind w:firstLine="560" w:firstLineChars="200"/>
        <w:rPr>
          <w:rFonts w:ascii="仿宋" w:eastAsia="仿宋" w:hAnsi="仿宋"/>
          <w:sz w:val="28"/>
        </w:rPr>
      </w:pPr>
      <w:r w:rsidRPr="00C44B25">
        <w:rPr>
          <w:rFonts w:ascii="仿宋" w:eastAsia="仿宋" w:hAnsi="仿宋" w:hint="eastAsia"/>
          <w:sz w:val="28"/>
        </w:rPr>
        <w:t>数字化Ｘ射线机项目选址于</w:t>
      </w:r>
      <w:r w:rsidRPr="00C44B25">
        <w:rPr>
          <w:rFonts w:ascii="仿宋" w:eastAsia="仿宋" w:hAnsi="仿宋"/>
          <w:sz w:val="28"/>
        </w:rPr>
        <w:t>XXXX开发区，用地权属类别为开发区自有。总占地面积约为XXX平方米（约XXXX亩），实际有效利用面积为XXX平方米（约XXXX亩）。</w:t>
      </w:r>
    </w:p>
    <w:p w:rsidR="00C44B25" w:rsidP="00C44B25" w14:paraId="3EFA77F0" w14:textId="29D7F540">
      <w:pPr>
        <w:pStyle w:val="Heading2"/>
      </w:pPr>
      <w:bookmarkStart w:id="10" w:name="_Toc152846622"/>
      <w:r w:rsidRPr="00C44B25">
        <w:t>(五)、数字化Ｘ射线机项目用地利用指标</w:t>
      </w:r>
      <w:bookmarkEnd w:id="10"/>
    </w:p>
    <w:p w:rsidR="00C44B25" w:rsidP="00C44B25" w14:paraId="59F26A9B" w14:textId="03ED313E">
      <w:pPr>
        <w:ind w:firstLine="560" w:firstLineChars="200"/>
        <w:rPr>
          <w:rFonts w:ascii="仿宋" w:eastAsia="仿宋" w:hAnsi="仿宋"/>
          <w:sz w:val="28"/>
        </w:rPr>
      </w:pPr>
      <w:r w:rsidRPr="00C44B25">
        <w:rPr>
          <w:rFonts w:ascii="仿宋" w:eastAsia="仿宋" w:hAnsi="仿宋" w:hint="eastAsia"/>
          <w:sz w:val="28"/>
        </w:rPr>
        <w:t>拟定建设区域的总占地面积为</w:t>
      </w:r>
      <w:r w:rsidRPr="00C44B25">
        <w:rPr>
          <w:rFonts w:ascii="仿宋" w:eastAsia="仿宋" w:hAnsi="仿宋"/>
          <w:sz w:val="28"/>
        </w:rPr>
        <w:t>XXXX平方米（约合XXX亩），实际利用面积为XXXX平方米（约合XXX亩）。数字化Ｘ射线机项目的总建筑面积为XXXX平方米（约合XXX亩），其中建筑物的基底占地面积为XXXX平方米（约合XXX亩）。</w:t>
      </w:r>
    </w:p>
    <w:p w:rsidR="00C44B25" w:rsidP="00C44B25" w14:paraId="76B0B5F9" w14:textId="7441FA5B">
      <w:pPr>
        <w:pStyle w:val="Heading1"/>
        <w:rPr>
          <w:rFonts w:hint="eastAsia"/>
        </w:rPr>
      </w:pPr>
      <w:bookmarkStart w:id="11" w:name="_Toc152846623"/>
      <w:r w:rsidRPr="00C44B25">
        <w:rPr>
          <w:rFonts w:hint="eastAsia"/>
        </w:rPr>
        <w:t>三、数字化Ｘ射线机项目投资估算与资金筹措</w:t>
      </w:r>
      <w:bookmarkEnd w:id="11"/>
    </w:p>
    <w:p w:rsidR="00C44B25" w:rsidP="00C44B25" w14:paraId="674A8BA4" w14:textId="31DC0CB6">
      <w:pPr>
        <w:pStyle w:val="Heading2"/>
      </w:pPr>
      <w:bookmarkStart w:id="12" w:name="_Toc152846624"/>
      <w:r w:rsidRPr="00C44B25">
        <w:t>(一)、投资估算依据和说明</w:t>
      </w:r>
      <w:bookmarkEnd w:id="12"/>
    </w:p>
    <w:p w:rsidR="00C44B25" w:rsidRPr="00C44B25" w:rsidP="00C44B25" w14:paraId="477BEC9C"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44B25">
        <w:rPr>
          <w:rFonts w:ascii="仿宋" w:eastAsia="仿宋" w:hAnsi="仿宋" w:hint="eastAsia"/>
          <w:sz w:val="28"/>
        </w:rPr>
        <w:t>本数字化Ｘ射线机项目为项目，其投资估算范围包括固定资产投资估算（主要生产数字化Ｘ射线机项目、辅助生产数字化Ｘ射线机项目、公用工程数字化Ｘ射线机项目、服务性工程、配套费用、其他费用）和流动资金、总投资以及报批投资的估算。在编制投资估算时，我们主要依据以下标准和规范：</w:t>
      </w:r>
    </w:p>
    <w:p w:rsidR="00C44B25" w:rsidRPr="00C44B25" w:rsidP="00C44B25" w14:paraId="0A0F75F4" w14:textId="77777777">
      <w:pPr>
        <w:ind w:firstLine="560" w:firstLineChars="200"/>
        <w:rPr>
          <w:rFonts w:ascii="仿宋" w:eastAsia="仿宋" w:hAnsi="仿宋"/>
          <w:sz w:val="28"/>
        </w:rPr>
      </w:pPr>
      <w:r w:rsidRPr="00C44B25">
        <w:rPr>
          <w:rFonts w:ascii="仿宋" w:eastAsia="仿宋" w:hAnsi="仿宋" w:hint="eastAsia"/>
          <w:sz w:val="28"/>
        </w:rPr>
        <w:t>《建设数字化Ｘ射线机项目投资估算编审规程》（</w:t>
      </w:r>
      <w:r w:rsidRPr="00C44B25">
        <w:rPr>
          <w:rFonts w:ascii="仿宋" w:eastAsia="仿宋" w:hAnsi="仿宋"/>
          <w:sz w:val="28"/>
        </w:rPr>
        <w:t>CECA/GC1）</w:t>
      </w:r>
    </w:p>
    <w:p w:rsidR="00C44B25" w:rsidRPr="00C44B25" w:rsidP="00C44B25" w14:paraId="7086947B" w14:textId="77777777">
      <w:pPr>
        <w:ind w:firstLine="560" w:firstLineChars="200"/>
        <w:rPr>
          <w:rFonts w:ascii="仿宋" w:eastAsia="仿宋" w:hAnsi="仿宋"/>
          <w:sz w:val="28"/>
        </w:rPr>
      </w:pPr>
      <w:r w:rsidRPr="00C44B25">
        <w:rPr>
          <w:rFonts w:ascii="仿宋" w:eastAsia="仿宋" w:hAnsi="仿宋" w:hint="eastAsia"/>
          <w:sz w:val="28"/>
        </w:rPr>
        <w:t>《工程经济与财务评价实用手册》</w:t>
      </w:r>
    </w:p>
    <w:p w:rsidR="00C44B25" w:rsidRPr="00C44B25" w:rsidP="00C44B25" w14:paraId="4BE1DC39" w14:textId="77777777">
      <w:pPr>
        <w:ind w:firstLine="560" w:firstLineChars="200"/>
        <w:rPr>
          <w:rFonts w:ascii="仿宋" w:eastAsia="仿宋" w:hAnsi="仿宋"/>
          <w:sz w:val="28"/>
        </w:rPr>
      </w:pPr>
      <w:r w:rsidRPr="00C44B25">
        <w:rPr>
          <w:rFonts w:ascii="仿宋" w:eastAsia="仿宋" w:hAnsi="仿宋" w:hint="eastAsia"/>
          <w:sz w:val="28"/>
        </w:rPr>
        <w:t>《投资数字化Ｘ射线机项目可行性研究指南》</w:t>
      </w:r>
    </w:p>
    <w:p w:rsidR="00C44B25" w:rsidRPr="00C44B25" w:rsidP="00C44B25" w14:paraId="121E5688" w14:textId="77777777">
      <w:pPr>
        <w:ind w:firstLine="560" w:firstLineChars="200"/>
        <w:rPr>
          <w:rFonts w:ascii="仿宋" w:eastAsia="仿宋" w:hAnsi="仿宋"/>
          <w:sz w:val="28"/>
        </w:rPr>
      </w:pPr>
      <w:r w:rsidRPr="00C44B25">
        <w:rPr>
          <w:rFonts w:ascii="仿宋" w:eastAsia="仿宋" w:hAnsi="仿宋" w:hint="eastAsia"/>
          <w:sz w:val="28"/>
        </w:rPr>
        <w:t>《建设数字化Ｘ射线机项目经济评价方法与参数》（第三版）</w:t>
      </w:r>
    </w:p>
    <w:p w:rsidR="00C44B25" w:rsidRPr="00C44B25" w:rsidP="00C44B25" w14:paraId="156A13F2" w14:textId="77777777">
      <w:pPr>
        <w:ind w:firstLine="560" w:firstLineChars="200"/>
        <w:rPr>
          <w:rFonts w:ascii="仿宋" w:eastAsia="仿宋" w:hAnsi="仿宋"/>
          <w:sz w:val="28"/>
        </w:rPr>
      </w:pPr>
      <w:r w:rsidRPr="00C44B25">
        <w:rPr>
          <w:rFonts w:ascii="仿宋" w:eastAsia="仿宋" w:hAnsi="仿宋" w:hint="eastAsia"/>
          <w:sz w:val="28"/>
        </w:rPr>
        <w:t>《基本建设设计概算编制办法》</w:t>
      </w:r>
    </w:p>
    <w:p w:rsidR="00C44B25" w:rsidRPr="00C44B25" w:rsidP="00C44B25" w14:paraId="0F9DA878" w14:textId="77777777">
      <w:pPr>
        <w:ind w:firstLine="560" w:firstLineChars="200"/>
        <w:rPr>
          <w:rFonts w:ascii="仿宋" w:eastAsia="仿宋" w:hAnsi="仿宋"/>
          <w:sz w:val="28"/>
        </w:rPr>
      </w:pPr>
      <w:r w:rsidRPr="00C44B25">
        <w:rPr>
          <w:rFonts w:ascii="仿宋" w:eastAsia="仿宋" w:hAnsi="仿宋" w:hint="eastAsia"/>
          <w:sz w:val="28"/>
        </w:rPr>
        <w:t>各专业工程设计规范</w:t>
      </w:r>
    </w:p>
    <w:p w:rsidR="00C44B25" w:rsidRPr="00C44B25" w:rsidP="00C44B25" w14:paraId="35FA9659" w14:textId="77777777">
      <w:pPr>
        <w:ind w:firstLine="560" w:firstLineChars="200"/>
        <w:rPr>
          <w:rFonts w:ascii="仿宋" w:eastAsia="仿宋" w:hAnsi="仿宋"/>
          <w:sz w:val="28"/>
        </w:rPr>
      </w:pPr>
      <w:r w:rsidRPr="00C44B25">
        <w:rPr>
          <w:rFonts w:ascii="仿宋" w:eastAsia="仿宋" w:hAnsi="仿宋" w:hint="eastAsia"/>
          <w:sz w:val="28"/>
        </w:rPr>
        <w:t>市场价格信息及相关政策法规</w:t>
      </w:r>
    </w:p>
    <w:p w:rsidR="00C44B25" w:rsidRPr="00C44B25" w:rsidP="00C44B25" w14:paraId="14BDF865" w14:textId="77777777">
      <w:pPr>
        <w:ind w:firstLine="560" w:firstLineChars="200"/>
        <w:rPr>
          <w:rFonts w:ascii="仿宋" w:eastAsia="仿宋" w:hAnsi="仿宋"/>
          <w:sz w:val="28"/>
        </w:rPr>
      </w:pPr>
      <w:r w:rsidRPr="00C44B25">
        <w:rPr>
          <w:rFonts w:ascii="仿宋" w:eastAsia="仿宋" w:hAnsi="仿宋" w:hint="eastAsia"/>
          <w:sz w:val="28"/>
        </w:rPr>
        <w:t>类似数字化Ｘ射线机项目的历史成本数据</w:t>
      </w:r>
    </w:p>
    <w:p w:rsidR="00C44B25" w:rsidP="00C44B25" w14:paraId="7C6D72C2" w14:textId="56EEFC7A">
      <w:pPr>
        <w:ind w:firstLine="560" w:firstLineChars="200"/>
        <w:rPr>
          <w:rFonts w:ascii="仿宋" w:eastAsia="仿宋" w:hAnsi="仿宋" w:hint="eastAsia"/>
          <w:sz w:val="28"/>
        </w:rPr>
      </w:pPr>
      <w:r w:rsidRPr="00C44B25">
        <w:rPr>
          <w:rFonts w:ascii="仿宋" w:eastAsia="仿宋" w:hAnsi="仿宋" w:hint="eastAsia"/>
          <w:sz w:val="28"/>
        </w:rPr>
        <w:t>通过详细的市场调研和技术评估，我们得出了各项费用的合理预测值，并在此基础上进行了投资费用的精确计算和全面分析。此外，我们还考虑了可能的物价上涨、汇率变动等因素，以确保投资估算的合理性和准确性。</w:t>
      </w:r>
    </w:p>
    <w:p w:rsidR="00C44B25" w:rsidP="00C44B25" w14:paraId="4CE14CC0" w14:textId="7A4A512A">
      <w:pPr>
        <w:pStyle w:val="Heading2"/>
      </w:pPr>
      <w:bookmarkStart w:id="13" w:name="_Toc152846625"/>
      <w:r w:rsidRPr="00C44B25">
        <w:t>(二)、资金筹措</w:t>
      </w:r>
      <w:bookmarkEnd w:id="13"/>
    </w:p>
    <w:p w:rsidR="00C44B25" w:rsidP="00C44B25" w14:paraId="1FFBF218" w14:textId="0CC7D408">
      <w:pPr>
        <w:ind w:firstLine="560" w:firstLineChars="200"/>
        <w:rPr>
          <w:rFonts w:ascii="仿宋" w:eastAsia="仿宋" w:hAnsi="仿宋"/>
          <w:sz w:val="28"/>
        </w:rPr>
      </w:pPr>
      <w:r w:rsidRPr="00C44B25">
        <w:rPr>
          <w:rFonts w:ascii="仿宋" w:eastAsia="仿宋" w:hAnsi="仿宋" w:hint="eastAsia"/>
          <w:sz w:val="28"/>
        </w:rPr>
        <w:t>数字化Ｘ射线机项目的总投资额为</w:t>
      </w:r>
      <w:r w:rsidRPr="00C44B25">
        <w:rPr>
          <w:rFonts w:ascii="仿宋" w:eastAsia="仿宋" w:hAnsi="仿宋"/>
          <w:sz w:val="28"/>
        </w:rPr>
        <w:t>XXX万元。</w:t>
      </w:r>
    </w:p>
    <w:p w:rsidR="00C44B25" w:rsidP="00C44B25" w14:paraId="3B8A6537" w14:textId="4759B976">
      <w:pPr>
        <w:pStyle w:val="Heading2"/>
      </w:pPr>
      <w:bookmarkStart w:id="14" w:name="_Toc152846626"/>
      <w:r w:rsidRPr="00C44B25">
        <w:t>(三)、资金使用计划</w:t>
      </w:r>
      <w:bookmarkEnd w:id="14"/>
    </w:p>
    <w:p w:rsidR="00C44B25" w:rsidP="00C44B25" w14:paraId="44E1782C" w14:textId="18CBFE23">
      <w:pPr>
        <w:ind w:firstLine="560" w:firstLineChars="200"/>
        <w:rPr>
          <w:rFonts w:ascii="仿宋" w:eastAsia="仿宋" w:hAnsi="仿宋"/>
          <w:sz w:val="28"/>
        </w:rPr>
      </w:pPr>
      <w:r w:rsidRPr="00C44B25">
        <w:rPr>
          <w:rFonts w:ascii="仿宋" w:eastAsia="仿宋" w:hAnsi="仿宋"/>
          <w:sz w:val="28"/>
        </w:rPr>
        <w:t>1、 本数字化Ｘ射线机项目固定资产投资XXXX万元。</w:t>
      </w:r>
    </w:p>
    <w:p w:rsidR="00C44B25" w:rsidP="00C44B25" w14:paraId="31CD8399" w14:textId="343E6517">
      <w:pPr>
        <w:pStyle w:val="Heading2"/>
      </w:pPr>
      <w:bookmarkStart w:id="15" w:name="_Toc152846627"/>
      <w:r w:rsidRPr="00C44B25">
        <w:t>(四)、数字化Ｘ射线机项目经济评价</w:t>
      </w:r>
      <w:bookmarkEnd w:id="15"/>
    </w:p>
    <w:p w:rsidR="00C44B25" w:rsidRPr="00C44B25" w:rsidP="00C44B25" w14:paraId="4D65F1A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C44B25" w:rsidRPr="00C44B25" w:rsidP="00C44B25" w14:textId="77777777">
      <w:pPr>
        <w:ind w:firstLine="560" w:firstLineChars="200"/>
        <w:rPr>
          <w:rFonts w:ascii="仿宋" w:eastAsia="仿宋" w:hAnsi="仿宋"/>
          <w:sz w:val="28"/>
        </w:rPr>
      </w:pPr>
      <w:r w:rsidRPr="00C44B25">
        <w:rPr>
          <w:rFonts w:ascii="仿宋" w:eastAsia="仿宋" w:hAnsi="仿宋" w:hint="eastAsia"/>
          <w:sz w:val="28"/>
        </w:rPr>
        <w:t>数字化Ｘ射线机项目的经济评价是基于投入和产出相协调原则的重要任务。其基础是国家现行财税体系和市场价格结构，旨在从企业财务角度对数字化Ｘ射线机项目的各项成本和经济效益进行分析和计算。为此，我们需要进行财务评价预期指标的计算，以便准确评</w:t>
      </w:r>
      <w:r w:rsidRPr="00C44B25">
        <w:rPr>
          <w:rFonts w:ascii="仿宋" w:eastAsia="仿宋" w:hAnsi="仿宋" w:hint="eastAsia"/>
          <w:sz w:val="28"/>
        </w:rPr>
        <w:t>估拟建数字化Ｘ射线机项目的盈利潜力和还款能力，最终作出数字化Ｘ射线机项目经济可行性的判断。</w:t>
      </w:r>
    </w:p>
    <w:p w:rsidR="00C44B25" w:rsidRPr="00C44B25" w:rsidP="00C44B25" w14:paraId="1BB0A5B9" w14:textId="77777777">
      <w:pPr>
        <w:ind w:firstLine="560" w:firstLineChars="200"/>
        <w:rPr>
          <w:rFonts w:ascii="仿宋" w:eastAsia="仿宋" w:hAnsi="仿宋"/>
          <w:sz w:val="28"/>
        </w:rPr>
      </w:pPr>
      <w:r w:rsidRPr="00C44B25">
        <w:rPr>
          <w:rFonts w:ascii="仿宋" w:eastAsia="仿宋" w:hAnsi="仿宋" w:hint="eastAsia"/>
          <w:sz w:val="28"/>
        </w:rPr>
        <w:t>在数字化Ｘ射线机项目的经济评价中，我们运用严密的逻辑推理和准确的计算方法。它不仅能够理解人类语言，还能够产生清晰且逻辑严谨的回应。通过先进的人工智能技术，能够对数字化Ｘ射线机项目进行全面的财务分析，包括对各项费用的详尽测算和经济效益的精确计算。</w:t>
      </w:r>
    </w:p>
    <w:p w:rsidR="00C44B25" w:rsidRPr="00C44B25" w:rsidP="00C44B25" w14:paraId="412D61F7" w14:textId="77777777">
      <w:pPr>
        <w:ind w:firstLine="560" w:firstLineChars="200"/>
        <w:rPr>
          <w:rFonts w:ascii="仿宋" w:eastAsia="仿宋" w:hAnsi="仿宋"/>
          <w:sz w:val="28"/>
        </w:rPr>
      </w:pPr>
      <w:r w:rsidRPr="00C44B25">
        <w:rPr>
          <w:rFonts w:ascii="仿宋" w:eastAsia="仿宋" w:hAnsi="仿宋" w:hint="eastAsia"/>
          <w:sz w:val="28"/>
        </w:rPr>
        <w:t>在评估数字化Ｘ射线机项目盈利能力方面，数字化Ｘ射线机会基于市场价格结构进行计算，以真实地呈现数字化Ｘ射线机项目的盈利水平。同时，它还会考虑财税体系对数字化Ｘ射线机项目的影响，以确保评估结果的准确性。</w:t>
      </w:r>
    </w:p>
    <w:p w:rsidR="00C44B25" w:rsidP="00C44B25" w14:paraId="4B913BF0" w14:textId="0514067E">
      <w:pPr>
        <w:ind w:firstLine="560" w:firstLineChars="200"/>
        <w:rPr>
          <w:rFonts w:ascii="仿宋" w:eastAsia="仿宋" w:hAnsi="仿宋" w:hint="eastAsia"/>
          <w:sz w:val="28"/>
        </w:rPr>
      </w:pPr>
      <w:r w:rsidRPr="00C44B25">
        <w:rPr>
          <w:rFonts w:ascii="仿宋" w:eastAsia="仿宋" w:hAnsi="仿宋" w:hint="eastAsia"/>
          <w:sz w:val="28"/>
        </w:rPr>
        <w:t>在评判数字化Ｘ射线机项目清偿能力方面，会根据数字化Ｘ射线机项目的投资计划和资金筹集情况，进行细致的现金流分析。通过计算数字化Ｘ射线机项目的净现金流量和投资回收期等指标，数字化Ｘ射线机能够全面评估数字化Ｘ射线机项目的长期偿债能力。</w:t>
      </w:r>
    </w:p>
    <w:p w:rsidR="00C44B25" w:rsidP="00C44B25" w14:paraId="657258CF" w14:textId="6EC5DA2F">
      <w:pPr>
        <w:pStyle w:val="Heading1"/>
        <w:rPr>
          <w:rFonts w:hint="eastAsia"/>
        </w:rPr>
      </w:pPr>
      <w:bookmarkStart w:id="16" w:name="_Toc152846628"/>
      <w:r w:rsidRPr="00C44B25">
        <w:rPr>
          <w:rFonts w:hint="eastAsia"/>
        </w:rPr>
        <w:t>四、创新商业模式和价值创造</w:t>
      </w:r>
      <w:bookmarkEnd w:id="16"/>
    </w:p>
    <w:p w:rsidR="00C44B25" w:rsidP="00C44B25" w14:paraId="18F02523" w14:textId="4FCD6750">
      <w:pPr>
        <w:pStyle w:val="Heading2"/>
      </w:pPr>
      <w:bookmarkStart w:id="17" w:name="_Toc152846629"/>
      <w:r w:rsidRPr="00C44B25">
        <w:t>(一)、创新商业模式的介绍和实例分析</w:t>
      </w:r>
      <w:bookmarkEnd w:id="17"/>
    </w:p>
    <w:p w:rsidR="00C44B25" w:rsidRPr="00C44B25" w:rsidP="00C44B25" w14:paraId="7D9F2538"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C44B25" w:rsidRPr="00C44B25" w:rsidP="00C44B25" w14:textId="77777777">
      <w:pPr>
        <w:ind w:firstLine="560" w:firstLineChars="200"/>
        <w:rPr>
          <w:rFonts w:ascii="仿宋" w:eastAsia="仿宋" w:hAnsi="仿宋"/>
          <w:sz w:val="28"/>
        </w:rPr>
      </w:pPr>
      <w:r w:rsidRPr="00C44B25">
        <w:rPr>
          <w:rFonts w:ascii="仿宋" w:eastAsia="仿宋" w:hAnsi="仿宋" w:hint="eastAsia"/>
          <w:sz w:val="28"/>
        </w:rPr>
        <w:t>创新商业模式的介绍：创新商业模式是指在现有市场和资源的基础上，通过创新和变革，开创新的商业模式，实现商业目标和可持续发展。创新商业模式包括产品或服务的创新、市场营销的创新、收入</w:t>
      </w:r>
      <w:r w:rsidRPr="00C44B25">
        <w:rPr>
          <w:rFonts w:ascii="仿宋" w:eastAsia="仿宋" w:hAnsi="仿宋" w:hint="eastAsia"/>
          <w:sz w:val="28"/>
        </w:rPr>
        <w:t>模式的创新、供应链的创新等方面。创新商业模式能够带来新的商业机会、增加企业的竞争力、提高客户价值、降低成本和风险等多重效益。</w:t>
      </w:r>
    </w:p>
    <w:p w:rsidR="00C44B25" w:rsidP="00C44B25" w14:paraId="48025B55" w14:textId="59467624">
      <w:pPr>
        <w:ind w:firstLine="560" w:firstLineChars="200"/>
        <w:rPr>
          <w:rFonts w:ascii="仿宋" w:eastAsia="仿宋" w:hAnsi="仿宋" w:hint="eastAsia"/>
          <w:sz w:val="28"/>
        </w:rPr>
      </w:pPr>
      <w:r w:rsidRPr="00C44B25">
        <w:rPr>
          <w:rFonts w:ascii="仿宋" w:eastAsia="仿宋" w:hAnsi="仿宋" w:hint="eastAsia"/>
          <w:sz w:val="28"/>
        </w:rPr>
        <w:t>实例分析：以共享经济模式为例，共享经济是一种基于互联网和移动互联网的创新商业模式，通过共享资源、共享服务和共享平台，实现资源的最大化利用和效率提升。共享经济模式的实现，需要解决资源共享、信任机制、平台建设等多个问题。例如，共享单车企业可以通过建立智能锁和移动支付系统，实现自助租借和归还，降低管理成本和提高用户体验；共享住宿企业可以通过建立信任评价机制和保险机制，提高用户信任度和安全性；共享办公企业可以通过提供灵活的租赁方式和共享办公设施，降低企业成本和提高工作效率。</w:t>
      </w:r>
    </w:p>
    <w:p w:rsidR="00C44B25" w:rsidP="00C44B25" w14:paraId="4EF383D8" w14:textId="6F15C3EB">
      <w:pPr>
        <w:pStyle w:val="Heading2"/>
      </w:pPr>
      <w:bookmarkStart w:id="18" w:name="_Toc152846630"/>
      <w:r w:rsidRPr="00C44B25">
        <w:t>(二)、商业模式创新对数字化Ｘ射线机项目价值的影响</w:t>
      </w:r>
      <w:bookmarkEnd w:id="18"/>
    </w:p>
    <w:p w:rsidR="00C44B25" w:rsidRPr="00C44B25" w:rsidP="00C44B25" w14:paraId="395DCBC5" w14:textId="77777777">
      <w:pPr>
        <w:ind w:firstLine="560" w:firstLineChars="200"/>
        <w:rPr>
          <w:rFonts w:ascii="仿宋" w:eastAsia="仿宋" w:hAnsi="仿宋"/>
          <w:sz w:val="28"/>
        </w:rPr>
      </w:pPr>
      <w:r w:rsidRPr="00C44B25">
        <w:rPr>
          <w:rFonts w:ascii="仿宋" w:eastAsia="仿宋" w:hAnsi="仿宋" w:hint="eastAsia"/>
          <w:sz w:val="28"/>
        </w:rPr>
        <w:t>价值提升：商业模式创新可以带来新的商业机会和增值服务，提高产品或服务的附加值和差异化竞争力，从而提升数字化Ｘ射线机项目的市场价值和商业价值。例如，通过采用订阅制或付费会员制等收入模式创新，可以增加数字化Ｘ射线机项目的收入来源和稳定性；通过采用共享经济模式或区块链技术等供应链创新，可以降低成本和风险，提高效率和可靠性。</w:t>
      </w:r>
    </w:p>
    <w:p w:rsidR="00C44B25" w:rsidRPr="00C44B25" w:rsidP="00C44B25" w14:paraId="251E67E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C44B25" w:rsidRPr="00C44B25" w:rsidP="00C44B25" w14:textId="77777777">
      <w:pPr>
        <w:ind w:firstLine="560" w:firstLineChars="200"/>
        <w:rPr>
          <w:rFonts w:ascii="仿宋" w:eastAsia="仿宋" w:hAnsi="仿宋"/>
          <w:sz w:val="28"/>
        </w:rPr>
      </w:pPr>
      <w:r w:rsidRPr="00C44B25">
        <w:rPr>
          <w:rFonts w:ascii="仿宋" w:eastAsia="仿宋" w:hAnsi="仿宋" w:hint="eastAsia"/>
          <w:sz w:val="28"/>
        </w:rPr>
        <w:t>竞争优势：商业模式创新可以带来新的商业模式和商业生态，打破传统的竞争格局，创造新的竞争优势。例如，通过采用平台经济模式或社交化营销模式等市场营销创新，可以拓展数字化Ｘ射线机项目</w:t>
      </w:r>
      <w:r w:rsidRPr="00C44B25">
        <w:rPr>
          <w:rFonts w:ascii="仿宋" w:eastAsia="仿宋" w:hAnsi="仿宋" w:hint="eastAsia"/>
          <w:sz w:val="28"/>
        </w:rPr>
        <w:t>的市场份额和用户群体；通过采用云计算或物联网技术等技术创新，可以提高数字化Ｘ射线机项目的技术水平和创新能力。</w:t>
      </w:r>
    </w:p>
    <w:p w:rsidR="00C44B25" w:rsidP="00C44B25" w14:paraId="6523C5AB" w14:textId="1A8521C6">
      <w:pPr>
        <w:ind w:firstLine="560" w:firstLineChars="200"/>
        <w:rPr>
          <w:rFonts w:ascii="仿宋" w:eastAsia="仿宋" w:hAnsi="仿宋" w:hint="eastAsia"/>
          <w:sz w:val="28"/>
        </w:rPr>
      </w:pPr>
      <w:r w:rsidRPr="00C44B25">
        <w:rPr>
          <w:rFonts w:ascii="仿宋" w:eastAsia="仿宋" w:hAnsi="仿宋" w:hint="eastAsia"/>
          <w:sz w:val="28"/>
        </w:rPr>
        <w:t>可持续发展：商业模式创新可以带来新的商业模式和商业生态，促进数字化Ｘ射线机项目的可持续发展。例如，通过采用循环经济模式或绿色供应链模式等可持续发展创新，可以降低数字化Ｘ射线机项目的环境影响和社会风险，提高数字化Ｘ射线机项目的社会责任和企业形象。</w:t>
      </w:r>
    </w:p>
    <w:p w:rsidR="00C44B25" w:rsidP="00C44B25" w14:paraId="01A3AF3F" w14:textId="7F86B3EA">
      <w:pPr>
        <w:pStyle w:val="Heading2"/>
      </w:pPr>
      <w:bookmarkStart w:id="19" w:name="_Toc152846631"/>
      <w:r w:rsidRPr="00C44B25">
        <w:t>(三)、商业模式持续创新和迭代发展的策略</w:t>
      </w:r>
      <w:bookmarkEnd w:id="19"/>
    </w:p>
    <w:p w:rsidR="00C44B25" w:rsidRPr="00C44B25" w:rsidP="00C44B25" w14:paraId="4FB7D37E" w14:textId="77777777">
      <w:pPr>
        <w:ind w:firstLine="560" w:firstLineChars="200"/>
        <w:rPr>
          <w:rFonts w:ascii="仿宋" w:eastAsia="仿宋" w:hAnsi="仿宋"/>
          <w:sz w:val="28"/>
        </w:rPr>
      </w:pPr>
      <w:r w:rsidRPr="00C44B25">
        <w:rPr>
          <w:rFonts w:ascii="仿宋" w:eastAsia="仿宋" w:hAnsi="仿宋" w:hint="eastAsia"/>
          <w:sz w:val="28"/>
        </w:rPr>
        <w:t>持续创新：商业模式持续创新是指不断地寻找新的商业机会和创新点，通过创新和变革，实现商业目标和可持续发展。持续创新需要建立创新机制和创新文化，鼓励团队成员提出新的创意和建议，同时需要建立创新评估和实施机制，对创新点进行评估和筛选，制定创新计划和实施方案。</w:t>
      </w:r>
    </w:p>
    <w:p w:rsidR="00C44B25" w:rsidRPr="00C44B25" w:rsidP="00C44B25" w14:paraId="5D990554" w14:textId="77777777">
      <w:pPr>
        <w:ind w:firstLine="560" w:firstLineChars="200"/>
        <w:rPr>
          <w:rFonts w:ascii="仿宋" w:eastAsia="仿宋" w:hAnsi="仿宋"/>
          <w:sz w:val="28"/>
        </w:rPr>
      </w:pPr>
      <w:r w:rsidRPr="00C44B25">
        <w:rPr>
          <w:rFonts w:ascii="仿宋" w:eastAsia="仿宋" w:hAnsi="仿宋" w:hint="eastAsia"/>
          <w:sz w:val="28"/>
        </w:rPr>
        <w:t>迭代发展：商业模式迭代发展是指不断地对商业模式进行调整和优化，通过实践和反馈，不断地改进和完善商业模式，实现商业目标和可持续发展。迭代发展需要建立反馈机制和数据分析机制，及时了解用户反馈和市场信息，对商业模式进行调整和优化，同时需要建立迭代管理和实施机制，对商业模式的改进进行跟踪和管理。</w:t>
      </w:r>
    </w:p>
    <w:p w:rsidR="00C44B25" w:rsidRPr="00C44B25" w:rsidP="00C44B25" w14:paraId="01FB7D22"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44B25">
        <w:rPr>
          <w:rFonts w:ascii="仿宋" w:eastAsia="仿宋" w:hAnsi="仿宋" w:hint="eastAsia"/>
          <w:sz w:val="28"/>
        </w:rPr>
        <w:t>策略建议：为了实现商业模式的持续创新和迭代发展，我们需要建立以下策略建议：</w:t>
      </w:r>
    </w:p>
    <w:p w:rsidR="00C44B25" w:rsidRPr="00C44B25" w:rsidP="00C44B25" w14:paraId="2EEF2946" w14:textId="77777777">
      <w:pPr>
        <w:ind w:firstLine="560" w:firstLineChars="200"/>
        <w:rPr>
          <w:rFonts w:ascii="仿宋" w:eastAsia="仿宋" w:hAnsi="仿宋"/>
          <w:sz w:val="28"/>
        </w:rPr>
      </w:pPr>
      <w:r w:rsidRPr="00C44B25">
        <w:rPr>
          <w:rFonts w:ascii="仿宋" w:eastAsia="仿宋" w:hAnsi="仿宋" w:hint="eastAsia"/>
          <w:sz w:val="28"/>
        </w:rPr>
        <w:t>建立创新和迭代的文化和机制，鼓励团队成员提出新的创意和建</w:t>
      </w:r>
      <w:r w:rsidRPr="00C44B25">
        <w:rPr>
          <w:rFonts w:ascii="仿宋" w:eastAsia="仿宋" w:hAnsi="仿宋" w:hint="eastAsia"/>
          <w:sz w:val="28"/>
        </w:rPr>
        <w:t>议，同时建立创新评估和实施机制，对创新点进行评估和筛选，制定创新计划和实施方案。</w:t>
      </w:r>
    </w:p>
    <w:p w:rsidR="00C44B25" w:rsidRPr="00C44B25" w:rsidP="00C44B25" w14:paraId="679180EC" w14:textId="77777777">
      <w:pPr>
        <w:ind w:firstLine="560" w:firstLineChars="200"/>
        <w:rPr>
          <w:rFonts w:ascii="仿宋" w:eastAsia="仿宋" w:hAnsi="仿宋"/>
          <w:sz w:val="28"/>
        </w:rPr>
      </w:pPr>
      <w:r w:rsidRPr="00C44B25">
        <w:rPr>
          <w:rFonts w:ascii="仿宋" w:eastAsia="仿宋" w:hAnsi="仿宋" w:hint="eastAsia"/>
          <w:sz w:val="28"/>
        </w:rPr>
        <w:t>建立反馈和数据分析机制，及时了解用户反馈和市场信息，对商业模式进行调整和优化，同时建立迭代管理和实施机制，对商业模式的改进进行跟踪和管理。</w:t>
      </w:r>
    </w:p>
    <w:p w:rsidR="00C44B25" w:rsidRPr="00C44B25" w:rsidP="00C44B25" w14:paraId="4AB3BF86" w14:textId="77777777">
      <w:pPr>
        <w:ind w:firstLine="560" w:firstLineChars="200"/>
        <w:rPr>
          <w:rFonts w:ascii="仿宋" w:eastAsia="仿宋" w:hAnsi="仿宋"/>
          <w:sz w:val="28"/>
        </w:rPr>
      </w:pPr>
      <w:r w:rsidRPr="00C44B25">
        <w:rPr>
          <w:rFonts w:ascii="仿宋" w:eastAsia="仿宋" w:hAnsi="仿宋" w:hint="eastAsia"/>
          <w:sz w:val="28"/>
        </w:rPr>
        <w:t>注重社会责任和可持续发展，将商业模式的持续创新和迭代发展与社会责任和可持续发展相结合，实现商业目标和社会效益的双赢。</w:t>
      </w:r>
    </w:p>
    <w:p w:rsidR="00C44B25" w:rsidP="00C44B25" w14:paraId="3C6F4C2E" w14:textId="346CDA0D">
      <w:pPr>
        <w:ind w:firstLine="560" w:firstLineChars="200"/>
        <w:rPr>
          <w:rFonts w:ascii="仿宋" w:eastAsia="仿宋" w:hAnsi="仿宋" w:hint="eastAsia"/>
          <w:sz w:val="28"/>
        </w:rPr>
      </w:pPr>
      <w:r w:rsidRPr="00C44B25">
        <w:rPr>
          <w:rFonts w:ascii="仿宋" w:eastAsia="仿宋" w:hAnsi="仿宋" w:hint="eastAsia"/>
          <w:sz w:val="28"/>
        </w:rPr>
        <w:t>建立有效的沟通机制和团队协作机制，明确团队成员的角色和职责，注重团队文化的建立和维护，确保商业模式的持续创新和迭代发展的顺利实施。</w:t>
      </w:r>
    </w:p>
    <w:p w:rsidR="00C44B25" w:rsidP="00C44B25" w14:paraId="4D47F697" w14:textId="5CCBD0E7">
      <w:pPr>
        <w:pStyle w:val="Heading1"/>
        <w:rPr>
          <w:rFonts w:hint="eastAsia"/>
        </w:rPr>
      </w:pPr>
      <w:bookmarkStart w:id="20" w:name="_Toc152846632"/>
      <w:r w:rsidRPr="00C44B25">
        <w:rPr>
          <w:rFonts w:hint="eastAsia"/>
        </w:rPr>
        <w:t>五、融资方案和资金使用计划</w:t>
      </w:r>
      <w:bookmarkEnd w:id="20"/>
    </w:p>
    <w:p w:rsidR="00C44B25" w:rsidP="00C44B25" w14:paraId="0B101602" w14:textId="0328F1FE">
      <w:pPr>
        <w:pStyle w:val="Heading2"/>
      </w:pPr>
      <w:bookmarkStart w:id="21" w:name="_Toc152846633"/>
      <w:r w:rsidRPr="00C44B25">
        <w:t>(一)、数字化Ｘ射线机项目融资方式和资金来源选择</w:t>
      </w:r>
      <w:bookmarkEnd w:id="21"/>
    </w:p>
    <w:p w:rsidR="00C44B25" w:rsidRPr="00C44B25" w:rsidP="00C44B25" w14:paraId="05A9DDD5" w14:textId="77777777">
      <w:pPr>
        <w:ind w:firstLine="560" w:firstLineChars="200"/>
        <w:rPr>
          <w:rFonts w:ascii="仿宋" w:eastAsia="仿宋" w:hAnsi="仿宋"/>
          <w:sz w:val="28"/>
        </w:rPr>
      </w:pPr>
      <w:r w:rsidRPr="00C44B25">
        <w:rPr>
          <w:rFonts w:ascii="仿宋" w:eastAsia="仿宋" w:hAnsi="仿宋" w:hint="eastAsia"/>
          <w:sz w:val="28"/>
        </w:rPr>
        <w:t>融资方式选择：根据数字化Ｘ射线机项目的规模、发展阶段和资金需求，选择适合的融资方式。融资方式可以包括股权融资、债权融资、风险投资、众筹等。通过评估各种融资方式的优势和风险，选择最适合数字化Ｘ射线机项目的融资方式，以确保数字化Ｘ射线机项目能够顺利进行并实现预期目标。</w:t>
      </w:r>
    </w:p>
    <w:p w:rsidR="00C44B25" w:rsidRPr="00C44B25" w:rsidP="00C44B25" w14:paraId="7C3C91FD"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C44B25" w:rsidRPr="00C44B25" w:rsidP="00C44B25" w14:textId="77777777">
      <w:pPr>
        <w:ind w:firstLine="560" w:firstLineChars="200"/>
        <w:rPr>
          <w:rFonts w:ascii="仿宋" w:eastAsia="仿宋" w:hAnsi="仿宋"/>
          <w:sz w:val="28"/>
        </w:rPr>
      </w:pPr>
      <w:r w:rsidRPr="00C44B25">
        <w:rPr>
          <w:rFonts w:ascii="仿宋" w:eastAsia="仿宋" w:hAnsi="仿宋" w:hint="eastAsia"/>
          <w:sz w:val="28"/>
        </w:rPr>
        <w:t>资金来源选择：确定数字化Ｘ射线机项目的资金来源，包括内部资金和外部资金。内部资金可以来自创始团队的个人投资或公司内部的利润积累，外部资金可以来自银行贷款、风险投资、合作伙伴投资</w:t>
      </w:r>
      <w:r w:rsidRPr="00C44B25">
        <w:rPr>
          <w:rFonts w:ascii="仿宋" w:eastAsia="仿宋" w:hAnsi="仿宋" w:hint="eastAsia"/>
          <w:sz w:val="28"/>
        </w:rPr>
        <w:t>等。通过评估各种资金来源的可行性和可靠性，选择最适合数字化Ｘ射线机项目的资金来源，以满足数字化Ｘ射线机项目的资金需求。</w:t>
      </w:r>
    </w:p>
    <w:p w:rsidR="00C44B25" w:rsidRPr="00C44B25" w:rsidP="00C44B25" w14:paraId="2DF6E1E5" w14:textId="77777777">
      <w:pPr>
        <w:ind w:firstLine="560" w:firstLineChars="200"/>
        <w:rPr>
          <w:rFonts w:ascii="仿宋" w:eastAsia="仿宋" w:hAnsi="仿宋"/>
          <w:sz w:val="28"/>
        </w:rPr>
      </w:pPr>
      <w:r w:rsidRPr="00C44B25">
        <w:rPr>
          <w:rFonts w:ascii="仿宋" w:eastAsia="仿宋" w:hAnsi="仿宋" w:hint="eastAsia"/>
          <w:sz w:val="28"/>
        </w:rPr>
        <w:t>风险评估和回报预期：评估数字化Ｘ射线机项目的风险和回报预期，以确定融资方式和资金来源的可行性。风险评估可以包括市场风险、技术风险、竞争风险等方面的内容，回报预期可以包括投资回报率、股东权益增值等方面的内容。通过综合考虑风险和回报预期，选择能够平衡风险和回报的融资方式和资金来源，以确保数字化Ｘ射线机项目的可行性和可持续性。</w:t>
      </w:r>
    </w:p>
    <w:p w:rsidR="00C44B25" w:rsidP="00C44B25" w14:paraId="0AA71B88" w14:textId="326170CA">
      <w:pPr>
        <w:ind w:firstLine="560" w:firstLineChars="200"/>
        <w:rPr>
          <w:rFonts w:ascii="仿宋" w:eastAsia="仿宋" w:hAnsi="仿宋" w:hint="eastAsia"/>
          <w:sz w:val="28"/>
        </w:rPr>
      </w:pPr>
      <w:r w:rsidRPr="00C44B25">
        <w:rPr>
          <w:rFonts w:ascii="仿宋" w:eastAsia="仿宋" w:hAnsi="仿宋" w:hint="eastAsia"/>
          <w:sz w:val="28"/>
        </w:rPr>
        <w:t>融资计划和资金管理：制定数字化Ｘ射线机项目的融资计划和资金管理方案，确保融资资金的合理运用和有效管理。融资计划可以包括资金筹集的时间表、融资金额的分配和使用等方面的内容，资金管理方案可以包括资金流动管理、预算控制、风险管理等方面的内容。通过有效的融资计划和资金管理，可以确保数字化Ｘ射线机项目的资金使用效率和风险控制，提高数字化Ｘ射线机项目的可行性和成功实施。</w:t>
      </w:r>
    </w:p>
    <w:p w:rsidR="00C44B25" w:rsidP="00C44B25" w14:paraId="6EF20AB8" w14:textId="569239B1">
      <w:pPr>
        <w:pStyle w:val="Heading2"/>
      </w:pPr>
      <w:bookmarkStart w:id="22" w:name="_Toc152846634"/>
      <w:r w:rsidRPr="00C44B25">
        <w:t>(二)、资金使用计划和管理措施</w:t>
      </w:r>
      <w:bookmarkEnd w:id="22"/>
    </w:p>
    <w:p w:rsidR="00C44B25" w:rsidRPr="00C44B25" w:rsidP="00C44B25" w14:paraId="0B38ECB0"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44B25">
        <w:rPr>
          <w:rFonts w:ascii="仿宋" w:eastAsia="仿宋" w:hAnsi="仿宋" w:hint="eastAsia"/>
          <w:sz w:val="28"/>
        </w:rPr>
        <w:t>资金使用计划：制定详细的资金使用计划，明确资金的分配和使用情况。资金使用计划应包括各项费用的预算、资金使用的时间表、资金流动的路径等。通过合理规划资金使用计划，可以确保资金的有效利用，避免浪费和滥用。</w:t>
      </w:r>
    </w:p>
    <w:p w:rsidR="00C44B25" w:rsidRPr="00C44B25" w:rsidP="00C44B25" w14:paraId="537B955C" w14:textId="77777777">
      <w:pPr>
        <w:ind w:firstLine="560" w:firstLineChars="200"/>
        <w:rPr>
          <w:rFonts w:ascii="仿宋" w:eastAsia="仿宋" w:hAnsi="仿宋"/>
          <w:sz w:val="28"/>
        </w:rPr>
      </w:pPr>
      <w:r w:rsidRPr="00C44B25">
        <w:rPr>
          <w:rFonts w:ascii="仿宋" w:eastAsia="仿宋" w:hAnsi="仿宋" w:hint="eastAsia"/>
          <w:sz w:val="28"/>
        </w:rPr>
        <w:t>预算控制：建立预算控制机制，监控和控制资金的支出。预算控</w:t>
      </w:r>
      <w:r w:rsidRPr="00C44B25">
        <w:rPr>
          <w:rFonts w:ascii="仿宋" w:eastAsia="仿宋" w:hAnsi="仿宋" w:hint="eastAsia"/>
          <w:sz w:val="28"/>
        </w:rPr>
        <w:t>制可以包括设定预算限额、制定审批流程、建立预算执行监督机构等。通过严格的预算控制，可以确保资金使用在合理范围内，避免超支和资金浪费。</w:t>
      </w:r>
    </w:p>
    <w:p w:rsidR="00C44B25" w:rsidRPr="00C44B25" w:rsidP="00C44B25" w14:paraId="52720FCD" w14:textId="77777777">
      <w:pPr>
        <w:ind w:firstLine="560" w:firstLineChars="200"/>
        <w:rPr>
          <w:rFonts w:ascii="仿宋" w:eastAsia="仿宋" w:hAnsi="仿宋"/>
          <w:sz w:val="28"/>
        </w:rPr>
      </w:pPr>
      <w:r w:rsidRPr="00C44B25">
        <w:rPr>
          <w:rFonts w:ascii="仿宋" w:eastAsia="仿宋" w:hAnsi="仿宋" w:hint="eastAsia"/>
          <w:sz w:val="28"/>
        </w:rPr>
        <w:t>资金流动管理：建立有效的资金流动管理措施，确保资金的流动和使用符合数字化Ｘ射线机项目的需要。资金流动管理可以包括资金调度、资金结算、资金监控等方面的内容。通过合理的资金流动管理，可以确保数字化Ｘ射线机项目各项活动的顺利进行，避免资金短缺和资金流动不畅。</w:t>
      </w:r>
    </w:p>
    <w:p w:rsidR="00C44B25" w:rsidRPr="00C44B25" w:rsidP="00C44B25" w14:paraId="00C2280B" w14:textId="77777777">
      <w:pPr>
        <w:ind w:firstLine="560" w:firstLineChars="200"/>
        <w:rPr>
          <w:rFonts w:ascii="仿宋" w:eastAsia="仿宋" w:hAnsi="仿宋"/>
          <w:sz w:val="28"/>
        </w:rPr>
      </w:pPr>
      <w:r w:rsidRPr="00C44B25">
        <w:rPr>
          <w:rFonts w:ascii="仿宋" w:eastAsia="仿宋" w:hAnsi="仿宋" w:hint="eastAsia"/>
          <w:sz w:val="28"/>
        </w:rPr>
        <w:t>风险管理：制定风险管理措施，评估和控制资金使用过程中的风险。风险管理可以包括制定风险评估方法、建立风险预警机制、制定风险应对策略等。通过有效的风险管理，可以及时发现和应对资金使用过程中的风险，保障数字化Ｘ射线机项目的财务稳定性和可行性。</w:t>
      </w:r>
    </w:p>
    <w:p w:rsidR="00C44B25" w:rsidP="00C44B25" w14:paraId="44CE9463" w14:textId="59FD3FB0">
      <w:pPr>
        <w:ind w:firstLine="560" w:firstLineChars="200"/>
        <w:rPr>
          <w:rFonts w:ascii="仿宋" w:eastAsia="仿宋" w:hAnsi="仿宋" w:hint="eastAsia"/>
          <w:sz w:val="28"/>
        </w:rPr>
      </w:pPr>
      <w:r w:rsidRPr="00C44B25">
        <w:rPr>
          <w:rFonts w:ascii="仿宋" w:eastAsia="仿宋" w:hAnsi="仿宋" w:hint="eastAsia"/>
          <w:sz w:val="28"/>
        </w:rPr>
        <w:t>财务报告和审计：建立完善的财务报告和审计制度，确保资金使用的透明度和合规性。财务报告可以包括资金使用情况的记录和汇总，审计可以包括内部审计和外部审计等。通过财务报告和审计，可以监督和评估资金使用的合规性和效果，提高数字化Ｘ射线机项目的财务管理水平和透明度。</w:t>
      </w:r>
    </w:p>
    <w:p w:rsidR="00C44B25" w:rsidP="00C44B25" w14:paraId="6C7771A2" w14:textId="3D4F551A">
      <w:pPr>
        <w:pStyle w:val="Heading2"/>
      </w:pPr>
      <w:bookmarkStart w:id="23" w:name="_Toc152846635"/>
      <w:r w:rsidRPr="00C44B25">
        <w:t>(三)、财务风险预警和应对方案</w:t>
      </w:r>
      <w:bookmarkEnd w:id="23"/>
    </w:p>
    <w:p w:rsidR="00C44B25" w:rsidRPr="00C44B25" w:rsidP="00C44B25" w14:paraId="0D438E07"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C44B25" w:rsidRPr="00C44B25" w:rsidP="00C44B25" w14:textId="77777777">
      <w:pPr>
        <w:ind w:firstLine="560" w:firstLineChars="200"/>
        <w:rPr>
          <w:rFonts w:ascii="仿宋" w:eastAsia="仿宋" w:hAnsi="仿宋"/>
          <w:sz w:val="28"/>
        </w:rPr>
      </w:pPr>
      <w:r w:rsidRPr="00C44B25">
        <w:rPr>
          <w:rFonts w:ascii="仿宋" w:eastAsia="仿宋" w:hAnsi="仿宋" w:hint="eastAsia"/>
          <w:sz w:val="28"/>
        </w:rPr>
        <w:t>在财务风险预警方面，我们需要对数字化Ｘ射线机项目的财务情况进行全面的分析和评估，包括收入、支出、投资、借贷、资产负债等方面的情况。通过建立财务指标体系，对这些指标进行监测和跟踪，</w:t>
      </w:r>
      <w:r w:rsidRPr="00C44B25">
        <w:rPr>
          <w:rFonts w:ascii="仿宋" w:eastAsia="仿宋" w:hAnsi="仿宋" w:hint="eastAsia"/>
          <w:sz w:val="28"/>
        </w:rPr>
        <w:t>及时发现和预警潜在的风险，并采取相应的措施加以应对。</w:t>
      </w:r>
    </w:p>
    <w:p w:rsidR="00C44B25" w:rsidP="00C44B25" w14:paraId="0E7A8C36" w14:textId="73AC62AE">
      <w:pPr>
        <w:ind w:firstLine="560" w:firstLineChars="200"/>
        <w:rPr>
          <w:rFonts w:ascii="仿宋" w:eastAsia="仿宋" w:hAnsi="仿宋" w:hint="eastAsia"/>
          <w:sz w:val="28"/>
        </w:rPr>
      </w:pPr>
      <w:r w:rsidRPr="00C44B25">
        <w:rPr>
          <w:rFonts w:ascii="仿宋" w:eastAsia="仿宋" w:hAnsi="仿宋" w:hint="eastAsia"/>
          <w:sz w:val="28"/>
        </w:rPr>
        <w:t>在应对方案方面，我们需要制定具体的措施和计划，以应对可能出现的财务风险。具体措施包括加强资金管理、优化财务结构、控制成本、提高收入等方面。同时，我们还需要建立应急预案，以应对突发事件对数字化Ｘ射线机项目造成的财务影响。</w:t>
      </w:r>
    </w:p>
    <w:p w:rsidR="00C44B25" w:rsidP="00C44B25" w14:paraId="76DCAF65" w14:textId="0B41A3D7">
      <w:pPr>
        <w:pStyle w:val="Heading1"/>
        <w:rPr>
          <w:rFonts w:hint="eastAsia"/>
        </w:rPr>
      </w:pPr>
      <w:bookmarkStart w:id="24" w:name="_Toc152846636"/>
      <w:r w:rsidRPr="00C44B25">
        <w:rPr>
          <w:rFonts w:hint="eastAsia"/>
        </w:rPr>
        <w:t>六、数字化Ｘ射线机项目管理和协调机制</w:t>
      </w:r>
      <w:bookmarkEnd w:id="24"/>
    </w:p>
    <w:p w:rsidR="00C44B25" w:rsidP="00C44B25" w14:paraId="0E4D7EC5" w14:textId="4E050423">
      <w:pPr>
        <w:pStyle w:val="Heading2"/>
      </w:pPr>
      <w:bookmarkStart w:id="25" w:name="_Toc152846637"/>
      <w:r w:rsidRPr="00C44B25">
        <w:t>(一)、数字化Ｘ射线机项目管理和协调的方法和工具</w:t>
      </w:r>
      <w:bookmarkEnd w:id="25"/>
    </w:p>
    <w:p w:rsidR="00C44B25" w:rsidRPr="00C44B25" w:rsidP="00C44B25" w14:paraId="22EBEBD4" w14:textId="77777777">
      <w:pPr>
        <w:ind w:firstLine="560" w:firstLineChars="200"/>
        <w:rPr>
          <w:rFonts w:ascii="仿宋" w:eastAsia="仿宋" w:hAnsi="仿宋"/>
          <w:sz w:val="28"/>
        </w:rPr>
      </w:pPr>
      <w:r w:rsidRPr="00C44B25">
        <w:rPr>
          <w:rFonts w:ascii="仿宋" w:eastAsia="仿宋" w:hAnsi="仿宋" w:hint="eastAsia"/>
          <w:sz w:val="28"/>
        </w:rPr>
        <w:t>数字化Ｘ射线机项目管理方法：针对数字化Ｘ射线机项目的管理，需要采用适合数字化Ｘ射线机项目特点和团队成员的数字化Ｘ射线机项目管理方法。具体的数字化Ｘ射线机项目管理方法包括敏捷开发、水平管理、里程碑管理等。通过数字化Ｘ射线机项目管理方法的选择和应用，可以提高数字化Ｘ射线机项目的效率、质量和成果。</w:t>
      </w:r>
    </w:p>
    <w:p w:rsidR="00C44B25" w:rsidRPr="00C44B25" w:rsidP="00C44B25" w14:paraId="7518B55F" w14:textId="77777777">
      <w:pPr>
        <w:ind w:firstLine="560" w:firstLineChars="200"/>
        <w:rPr>
          <w:rFonts w:ascii="仿宋" w:eastAsia="仿宋" w:hAnsi="仿宋"/>
          <w:sz w:val="28"/>
        </w:rPr>
      </w:pPr>
      <w:r w:rsidRPr="00C44B25">
        <w:rPr>
          <w:rFonts w:ascii="仿宋" w:eastAsia="仿宋" w:hAnsi="仿宋" w:hint="eastAsia"/>
          <w:sz w:val="28"/>
        </w:rPr>
        <w:t>团队协调方法：针对数字化Ｘ射线机项目的团队协调，需要采用适合团队成员特点和数字化Ｘ射线机项目需求的团队协调方法。具体的团队协调方法包括沟通协调、协作互助、决策共识等。通过团队协调方法的选择和应用，可以提高团队的协作效率和工作质量。</w:t>
      </w:r>
    </w:p>
    <w:p w:rsidR="00C44B25" w:rsidRPr="00C44B25" w:rsidP="00C44B25" w14:paraId="2C52FB46"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44B25">
        <w:rPr>
          <w:rFonts w:ascii="仿宋" w:eastAsia="仿宋" w:hAnsi="仿宋" w:hint="eastAsia"/>
          <w:sz w:val="28"/>
        </w:rPr>
        <w:t>数字化Ｘ射线机项目管理工具：针对数字化Ｘ射线机项目的管理，需要采用适合数字化Ｘ射线机项目特点和团队成员的数字化Ｘ射线机项目管理工具。具体的数字化Ｘ射线机项目管理工具包括</w:t>
      </w:r>
    </w:p>
    <w:p w:rsidR="00C44B25" w:rsidRPr="00C44B25" w:rsidP="00C44B25" w14:textId="77777777">
      <w:pPr>
        <w:ind w:firstLine="560" w:firstLineChars="200"/>
        <w:rPr>
          <w:rFonts w:ascii="仿宋" w:eastAsia="仿宋" w:hAnsi="仿宋"/>
          <w:sz w:val="28"/>
        </w:rPr>
      </w:pPr>
      <w:r w:rsidRPr="00C44B25">
        <w:rPr>
          <w:rFonts w:ascii="仿宋" w:eastAsia="仿宋" w:hAnsi="仿宋"/>
          <w:sz w:val="28"/>
        </w:rPr>
        <w:t>Trello、Asana、Jira等。通过数字化Ｘ射线机项目管理工具的选择和应用，</w:t>
      </w:r>
      <w:r w:rsidRPr="00C44B25">
        <w:rPr>
          <w:rFonts w:ascii="仿宋" w:eastAsia="仿宋" w:hAnsi="仿宋"/>
          <w:sz w:val="28"/>
        </w:rPr>
        <w:t>可以提高数字化Ｘ射线机项目的效率、质量和成果。</w:t>
      </w:r>
    </w:p>
    <w:p w:rsidR="00C44B25" w:rsidP="00C44B25" w14:paraId="12F50C14" w14:textId="69434739">
      <w:pPr>
        <w:ind w:firstLine="560" w:firstLineChars="200"/>
        <w:rPr>
          <w:rFonts w:ascii="仿宋" w:eastAsia="仿宋" w:hAnsi="仿宋" w:hint="eastAsia"/>
          <w:sz w:val="28"/>
        </w:rPr>
      </w:pPr>
      <w:r w:rsidRPr="00C44B25">
        <w:rPr>
          <w:rFonts w:ascii="仿宋" w:eastAsia="仿宋" w:hAnsi="仿宋" w:hint="eastAsia"/>
          <w:sz w:val="28"/>
        </w:rPr>
        <w:t>团队协调工具：针对数字化Ｘ射线机项目的团队协调，需要采用适合团队成员特点和数字化Ｘ射线机项目需求的团队协调工具。具体的团队协调工具包括</w:t>
      </w:r>
      <w:r w:rsidRPr="00C44B25">
        <w:rPr>
          <w:rFonts w:ascii="仿宋" w:eastAsia="仿宋" w:hAnsi="仿宋"/>
          <w:sz w:val="28"/>
        </w:rPr>
        <w:t>Slack、Microsoft Teams、Zoom等。通过团</w:t>
      </w:r>
      <w:r w:rsidRPr="00C44B25">
        <w:rPr>
          <w:rFonts w:ascii="仿宋" w:eastAsia="仿宋" w:hAnsi="仿宋" w:hint="eastAsia"/>
          <w:sz w:val="28"/>
        </w:rPr>
        <w:t>队协调工具的选择和应用，可以提高团队的协作效率和工作质量。</w:t>
      </w:r>
    </w:p>
    <w:p w:rsidR="00C44B25" w:rsidP="00C44B25" w14:paraId="6B27A692" w14:textId="6B2E12B1">
      <w:pPr>
        <w:pStyle w:val="Heading2"/>
      </w:pPr>
      <w:bookmarkStart w:id="26" w:name="_Toc152846638"/>
      <w:r w:rsidRPr="00C44B25">
        <w:t>(二)、数字化Ｘ射线机项目团队成员之间的协调和沟通</w:t>
      </w:r>
      <w:bookmarkEnd w:id="26"/>
    </w:p>
    <w:p w:rsidR="00C44B25" w:rsidRPr="00C44B25" w:rsidP="00C44B25" w14:paraId="2C5564BC" w14:textId="77777777">
      <w:pPr>
        <w:ind w:firstLine="560" w:firstLineChars="200"/>
        <w:rPr>
          <w:rFonts w:ascii="仿宋" w:eastAsia="仿宋" w:hAnsi="仿宋"/>
          <w:sz w:val="28"/>
        </w:rPr>
      </w:pPr>
      <w:r w:rsidRPr="00C44B25">
        <w:rPr>
          <w:rFonts w:ascii="仿宋" w:eastAsia="仿宋" w:hAnsi="仿宋" w:hint="eastAsia"/>
          <w:sz w:val="28"/>
        </w:rPr>
        <w:t>建立有效的沟通机制：为了保证团队成员之间的协调和沟通，需要建立有效的沟通机制。具体的沟通机制包括定期会议、工作报告、邮件沟通等。通过建立有效的沟通机制，可以及时了解团队成员的工作进展和问题，及时进行协调和解决。</w:t>
      </w:r>
    </w:p>
    <w:p w:rsidR="00C44B25" w:rsidRPr="00C44B25" w:rsidP="00C44B25" w14:paraId="18B4922F" w14:textId="77777777">
      <w:pPr>
        <w:ind w:firstLine="560" w:firstLineChars="200"/>
        <w:rPr>
          <w:rFonts w:ascii="仿宋" w:eastAsia="仿宋" w:hAnsi="仿宋"/>
          <w:sz w:val="28"/>
        </w:rPr>
      </w:pPr>
      <w:r w:rsidRPr="00C44B25">
        <w:rPr>
          <w:rFonts w:ascii="仿宋" w:eastAsia="仿宋" w:hAnsi="仿宋" w:hint="eastAsia"/>
          <w:sz w:val="28"/>
        </w:rPr>
        <w:t>明确团队成员的角色和职责：为了避免团队成员之间的协调和沟通问题，需要明确团队成员的角色和职责。具体的角色和职责包括数字化Ｘ射线机项目经理、技术负责人、市场营销负责人等。通过明确团队成员的角色和职责，可以避免工作重叠和责任不明确的问题。</w:t>
      </w:r>
    </w:p>
    <w:p w:rsidR="00C44B25" w:rsidRPr="00C44B25" w:rsidP="00C44B25" w14:paraId="38DB747D" w14:textId="77777777">
      <w:pPr>
        <w:ind w:firstLine="560" w:firstLineChars="200"/>
        <w:rPr>
          <w:rFonts w:ascii="仿宋" w:eastAsia="仿宋" w:hAnsi="仿宋"/>
          <w:sz w:val="28"/>
        </w:rPr>
      </w:pPr>
      <w:r w:rsidRPr="00C44B25">
        <w:rPr>
          <w:rFonts w:ascii="仿宋" w:eastAsia="仿宋" w:hAnsi="仿宋" w:hint="eastAsia"/>
          <w:sz w:val="28"/>
        </w:rPr>
        <w:t>注重团队文化的建立和维护：为了提高团队成员之间的协调和沟通，需要注重团队文化的建立和维护。具体的团队文化包括信任、尊重、合作、创新等。通过注重团队文化的建立和维护，可以提高团队成员之间的工作效率和工作质量。</w:t>
      </w:r>
    </w:p>
    <w:p w:rsidR="00C44B25" w:rsidP="00C44B25" w14:paraId="6C749206" w14:textId="5610B8E0">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C44B25" w:rsidP="00C44B25" w14:textId="5610B8E0">
      <w:pPr>
        <w:ind w:firstLine="560" w:firstLineChars="200"/>
        <w:rPr>
          <w:rFonts w:ascii="仿宋" w:eastAsia="仿宋" w:hAnsi="仿宋" w:hint="eastAsia"/>
          <w:sz w:val="28"/>
        </w:rPr>
      </w:pPr>
      <w:r w:rsidRPr="00C44B25">
        <w:rPr>
          <w:rFonts w:ascii="仿宋" w:eastAsia="仿宋" w:hAnsi="仿宋" w:hint="eastAsia"/>
          <w:sz w:val="28"/>
        </w:rPr>
        <w:t>借助协作工具和技术：为了提高团队成员之间的协调和沟通，可以借助协作工具和技术。具体的协作工具和技术包括即时通讯工具、协同编辑工具、在线会议工具等。通过借助协作工具和技术，可以提</w:t>
      </w:r>
      <w:r w:rsidRPr="00C44B25">
        <w:rPr>
          <w:rFonts w:ascii="仿宋" w:eastAsia="仿宋" w:hAnsi="仿宋" w:hint="eastAsia"/>
          <w:sz w:val="28"/>
        </w:rPr>
        <w:t>高团队成员之间的沟通效率和工作效率。</w:t>
      </w:r>
    </w:p>
    <w:p w:rsidR="00C44B25" w:rsidP="00C44B25" w14:paraId="111A2EAC" w14:textId="347D48D6">
      <w:pPr>
        <w:pStyle w:val="Heading2"/>
      </w:pPr>
      <w:bookmarkStart w:id="27" w:name="_Toc152846639"/>
      <w:r w:rsidRPr="00C44B25">
        <w:t>(三)、数字化Ｘ射线机项目进度和质量控制的管理和监督</w:t>
      </w:r>
      <w:bookmarkEnd w:id="27"/>
    </w:p>
    <w:p w:rsidR="00C44B25" w:rsidRPr="00C44B25" w:rsidP="00C44B25" w14:paraId="584CC8AF" w14:textId="77777777">
      <w:pPr>
        <w:ind w:firstLine="560" w:firstLineChars="200"/>
        <w:rPr>
          <w:rFonts w:ascii="仿宋" w:eastAsia="仿宋" w:hAnsi="仿宋"/>
          <w:sz w:val="28"/>
        </w:rPr>
      </w:pPr>
      <w:r w:rsidRPr="00C44B25">
        <w:rPr>
          <w:rFonts w:ascii="仿宋" w:eastAsia="仿宋" w:hAnsi="仿宋" w:hint="eastAsia"/>
          <w:sz w:val="28"/>
        </w:rPr>
        <w:t>制定详细的数字化Ｘ射线机项目计划：为了控制数字化Ｘ射线机项目进度和质量，需要制定详细的数字化Ｘ射线机项目计划。具体的数字化Ｘ射线机项目计划包括数字化Ｘ射线机项目阶段划分、工作任务分解、时间安排、质量标准等。通过制定详细的数字化Ｘ射线机项目计划，可以明确数字化Ｘ射线机项目的目标和要求，为后续的数字化Ｘ射线机项目进度和质量控制提供基础。</w:t>
      </w:r>
    </w:p>
    <w:p w:rsidR="00C44B25" w:rsidRPr="00C44B25" w:rsidP="00C44B25" w14:paraId="6EC03CDA" w14:textId="77777777">
      <w:pPr>
        <w:ind w:firstLine="560" w:firstLineChars="200"/>
        <w:rPr>
          <w:rFonts w:ascii="仿宋" w:eastAsia="仿宋" w:hAnsi="仿宋"/>
          <w:sz w:val="28"/>
        </w:rPr>
      </w:pPr>
      <w:r w:rsidRPr="00C44B25">
        <w:rPr>
          <w:rFonts w:ascii="仿宋" w:eastAsia="仿宋" w:hAnsi="仿宋" w:hint="eastAsia"/>
          <w:sz w:val="28"/>
        </w:rPr>
        <w:t>设定合理的进度和质量指标：为了控制数字化Ｘ射线机项目进度和质量，需要设定合理的进度和质量指标。具体的进度和质量指标包括工作完成时间、质量检查次数、质量检查标准等。通过设定合理的进度和质量指标，可以对数字化Ｘ射线机项目进度和质量进行有效的监控和控制。</w:t>
      </w:r>
    </w:p>
    <w:p w:rsidR="00C44B25" w:rsidRPr="00C44B25" w:rsidP="00C44B25" w14:paraId="395E8C75" w14:textId="77777777">
      <w:pPr>
        <w:ind w:firstLine="560" w:firstLineChars="200"/>
        <w:rPr>
          <w:rFonts w:ascii="仿宋" w:eastAsia="仿宋" w:hAnsi="仿宋"/>
          <w:sz w:val="28"/>
        </w:rPr>
      </w:pPr>
      <w:r w:rsidRPr="00C44B25">
        <w:rPr>
          <w:rFonts w:ascii="仿宋" w:eastAsia="仿宋" w:hAnsi="仿宋" w:hint="eastAsia"/>
          <w:sz w:val="28"/>
        </w:rPr>
        <w:t>实施有效的进度和质量管理：为了控制数字化Ｘ射线机项目进度和质量，需要实施有效的进度和质量管理。具体的进度和质量管理包括进度跟踪、质量检查、问题解决等。通过实施有效的进度和质量管理，可以及时发现问题并采取措施，确保数字化Ｘ射线机项目的进度和质量符合要求。</w:t>
      </w:r>
    </w:p>
    <w:p w:rsidR="00C44B25" w:rsidP="00C44B25" w14:paraId="126326BA" w14:textId="4092F25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C44B25" w:rsidP="00C44B25" w14:textId="4092F252">
      <w:pPr>
        <w:ind w:firstLine="560" w:firstLineChars="200"/>
        <w:rPr>
          <w:rFonts w:ascii="仿宋" w:eastAsia="仿宋" w:hAnsi="仿宋" w:hint="eastAsia"/>
          <w:sz w:val="28"/>
        </w:rPr>
      </w:pPr>
      <w:r w:rsidRPr="00C44B25">
        <w:rPr>
          <w:rFonts w:ascii="仿宋" w:eastAsia="仿宋" w:hAnsi="仿宋" w:hint="eastAsia"/>
          <w:sz w:val="28"/>
        </w:rPr>
        <w:t>建立有效的监督机制：为了控制数字化Ｘ射线机项目进度和质量，需要建立有效的监督机制。具体的监督机制包括定期会议、工作报告、质量检查等。通过建立有效的监督机制，可以及时了解数字化Ｘ射线</w:t>
      </w:r>
      <w:r w:rsidRPr="00C44B25">
        <w:rPr>
          <w:rFonts w:ascii="仿宋" w:eastAsia="仿宋" w:hAnsi="仿宋" w:hint="eastAsia"/>
          <w:sz w:val="28"/>
        </w:rPr>
        <w:t>机项目的进展和问题，并采取措施加以解决。</w:t>
      </w:r>
    </w:p>
    <w:p w:rsidR="00C44B25" w:rsidP="00C44B25" w14:paraId="6946D067" w14:textId="5CB5FCC6">
      <w:pPr>
        <w:pStyle w:val="Heading1"/>
        <w:rPr>
          <w:rFonts w:hint="eastAsia"/>
        </w:rPr>
      </w:pPr>
      <w:bookmarkStart w:id="28" w:name="_Toc152846640"/>
      <w:r w:rsidRPr="00C44B25">
        <w:rPr>
          <w:rFonts w:hint="eastAsia"/>
        </w:rPr>
        <w:t>七、企业文化和员工培训</w:t>
      </w:r>
      <w:bookmarkEnd w:id="28"/>
    </w:p>
    <w:p w:rsidR="00C44B25" w:rsidP="00C44B25" w14:paraId="729FEBDE" w14:textId="7C2889FF">
      <w:pPr>
        <w:pStyle w:val="Heading2"/>
      </w:pPr>
      <w:bookmarkStart w:id="29" w:name="_Toc152846641"/>
      <w:r w:rsidRPr="00C44B25">
        <w:t>(一)、企业文化的建设和传承</w:t>
      </w:r>
      <w:bookmarkEnd w:id="29"/>
    </w:p>
    <w:p w:rsidR="00C44B25" w:rsidRPr="00C44B25" w:rsidP="00C44B25" w14:paraId="5E39920B" w14:textId="77777777">
      <w:pPr>
        <w:ind w:firstLine="560" w:firstLineChars="200"/>
        <w:rPr>
          <w:rFonts w:ascii="仿宋" w:eastAsia="仿宋" w:hAnsi="仿宋"/>
          <w:sz w:val="28"/>
        </w:rPr>
      </w:pPr>
      <w:r w:rsidRPr="00C44B25">
        <w:rPr>
          <w:rFonts w:ascii="仿宋" w:eastAsia="仿宋" w:hAnsi="仿宋" w:hint="eastAsia"/>
          <w:sz w:val="28"/>
        </w:rPr>
        <w:t>文化建设目标和价值观：</w:t>
      </w:r>
    </w:p>
    <w:p w:rsidR="00C44B25" w:rsidRPr="00C44B25" w:rsidP="00C44B25" w14:paraId="66A62A46" w14:textId="77777777">
      <w:pPr>
        <w:ind w:firstLine="560" w:firstLineChars="200"/>
        <w:rPr>
          <w:rFonts w:ascii="仿宋" w:eastAsia="仿宋" w:hAnsi="仿宋"/>
          <w:sz w:val="28"/>
        </w:rPr>
      </w:pPr>
      <w:r w:rsidRPr="00C44B25">
        <w:rPr>
          <w:rFonts w:ascii="仿宋" w:eastAsia="仿宋" w:hAnsi="仿宋" w:hint="eastAsia"/>
          <w:sz w:val="28"/>
        </w:rPr>
        <w:t>确定文化建设目标：明确企业文化建设的目标，例如增强员工凝聚力、塑造积极向上的工作氛围、提升员工满意度等。</w:t>
      </w:r>
    </w:p>
    <w:p w:rsidR="00C44B25" w:rsidRPr="00C44B25" w:rsidP="00C44B25" w14:paraId="023B841B" w14:textId="77777777">
      <w:pPr>
        <w:ind w:firstLine="560" w:firstLineChars="200"/>
        <w:rPr>
          <w:rFonts w:ascii="仿宋" w:eastAsia="仿宋" w:hAnsi="仿宋"/>
          <w:sz w:val="28"/>
        </w:rPr>
      </w:pPr>
      <w:r w:rsidRPr="00C44B25">
        <w:rPr>
          <w:rFonts w:ascii="仿宋" w:eastAsia="仿宋" w:hAnsi="仿宋" w:hint="eastAsia"/>
          <w:sz w:val="28"/>
        </w:rPr>
        <w:t>确立核心价值观：制定企业的核心价值观和行为准则，以引导员工的行为和决策，构建积极向上的企业文化。</w:t>
      </w:r>
    </w:p>
    <w:p w:rsidR="00C44B25" w:rsidRPr="00C44B25" w:rsidP="00C44B25" w14:paraId="5647D0AD" w14:textId="77777777">
      <w:pPr>
        <w:ind w:firstLine="560" w:firstLineChars="200"/>
        <w:rPr>
          <w:rFonts w:ascii="仿宋" w:eastAsia="仿宋" w:hAnsi="仿宋"/>
          <w:sz w:val="28"/>
        </w:rPr>
      </w:pPr>
      <w:r w:rsidRPr="00C44B25">
        <w:rPr>
          <w:rFonts w:ascii="仿宋" w:eastAsia="仿宋" w:hAnsi="仿宋" w:hint="eastAsia"/>
          <w:sz w:val="28"/>
        </w:rPr>
        <w:t>文化传承和弘扬：</w:t>
      </w:r>
    </w:p>
    <w:p w:rsidR="00C44B25" w:rsidRPr="00C44B25" w:rsidP="00C44B25" w14:paraId="61B8BCAF" w14:textId="77777777">
      <w:pPr>
        <w:ind w:firstLine="560" w:firstLineChars="200"/>
        <w:rPr>
          <w:rFonts w:ascii="仿宋" w:eastAsia="仿宋" w:hAnsi="仿宋"/>
          <w:sz w:val="28"/>
        </w:rPr>
      </w:pPr>
      <w:r w:rsidRPr="00C44B25">
        <w:rPr>
          <w:rFonts w:ascii="仿宋" w:eastAsia="仿宋" w:hAnsi="仿宋" w:hint="eastAsia"/>
          <w:sz w:val="28"/>
        </w:rPr>
        <w:t>内部传播和教育：通过内部培训、员工手册、团队建设等方式，向员工传达企业文化的核心价值观、历史传承和行为规范。</w:t>
      </w:r>
    </w:p>
    <w:p w:rsidR="00C44B25" w:rsidRPr="00C44B25" w:rsidP="00C44B25" w14:paraId="5004321A" w14:textId="77777777">
      <w:pPr>
        <w:ind w:firstLine="560" w:firstLineChars="200"/>
        <w:rPr>
          <w:rFonts w:ascii="仿宋" w:eastAsia="仿宋" w:hAnsi="仿宋"/>
          <w:sz w:val="28"/>
        </w:rPr>
      </w:pPr>
      <w:r w:rsidRPr="00C44B25">
        <w:rPr>
          <w:rFonts w:ascii="仿宋" w:eastAsia="仿宋" w:hAnsi="仿宋" w:hint="eastAsia"/>
          <w:sz w:val="28"/>
        </w:rPr>
        <w:t>领导示范和激励：企业领导要以身作则，积极践行企业文化，通过激励机制和奖励制度，鼓励员工积极参与和传承企业文化。</w:t>
      </w:r>
    </w:p>
    <w:p w:rsidR="00C44B25" w:rsidRPr="00C44B25" w:rsidP="00C44B25" w14:paraId="3831DC27" w14:textId="77777777">
      <w:pPr>
        <w:ind w:firstLine="560" w:firstLineChars="200"/>
        <w:rPr>
          <w:rFonts w:ascii="仿宋" w:eastAsia="仿宋" w:hAnsi="仿宋"/>
          <w:sz w:val="28"/>
        </w:rPr>
      </w:pPr>
      <w:r w:rsidRPr="00C44B25">
        <w:rPr>
          <w:rFonts w:ascii="仿宋" w:eastAsia="仿宋" w:hAnsi="仿宋" w:hint="eastAsia"/>
          <w:sz w:val="28"/>
        </w:rPr>
        <w:t>沟通和参与：</w:t>
      </w:r>
    </w:p>
    <w:p w:rsidR="00C44B25" w:rsidRPr="00C44B25" w:rsidP="00C44B25" w14:paraId="28F3F9DD" w14:textId="77777777">
      <w:pPr>
        <w:ind w:firstLine="560" w:firstLineChars="200"/>
        <w:rPr>
          <w:rFonts w:ascii="仿宋" w:eastAsia="仿宋" w:hAnsi="仿宋"/>
          <w:sz w:val="28"/>
        </w:rPr>
      </w:pPr>
      <w:r w:rsidRPr="00C44B25">
        <w:rPr>
          <w:rFonts w:ascii="仿宋" w:eastAsia="仿宋" w:hAnsi="仿宋" w:hint="eastAsia"/>
          <w:sz w:val="28"/>
        </w:rPr>
        <w:t>沟通渠道和平台：建立畅通的沟通渠道，包括员工反馈机制、员工代表会议、内部社交平台等，促进员工之间的交流和参与。</w:t>
      </w:r>
    </w:p>
    <w:p w:rsidR="00C44B25" w:rsidRPr="00C44B25" w:rsidP="00C44B25" w14:paraId="609B5FC3" w14:textId="77777777">
      <w:pPr>
        <w:ind w:firstLine="560" w:firstLineChars="200"/>
        <w:rPr>
          <w:rFonts w:ascii="仿宋" w:eastAsia="仿宋" w:hAnsi="仿宋"/>
          <w:sz w:val="28"/>
        </w:rPr>
      </w:pPr>
      <w:r w:rsidRPr="00C44B25">
        <w:rPr>
          <w:rFonts w:ascii="仿宋" w:eastAsia="仿宋" w:hAnsi="仿宋" w:hint="eastAsia"/>
          <w:sz w:val="28"/>
        </w:rPr>
        <w:t>员工参与和贡献：鼓励员工参与企业文化建设，例如组织员工活动、设立奖励制度、提供发展机会等，激发员工的归属感和参与度。</w:t>
      </w:r>
    </w:p>
    <w:p w:rsidR="00C44B25" w:rsidRPr="00C44B25" w:rsidP="00C44B25" w14:paraId="03DCEB5C"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44B25">
        <w:rPr>
          <w:rFonts w:ascii="仿宋" w:eastAsia="仿宋" w:hAnsi="仿宋" w:hint="eastAsia"/>
          <w:sz w:val="28"/>
        </w:rPr>
        <w:t>文化体现和落地：</w:t>
      </w:r>
    </w:p>
    <w:p w:rsidR="00C44B25" w:rsidRPr="00C44B25" w:rsidP="00C44B25" w14:paraId="4E8F0BB8" w14:textId="77777777">
      <w:pPr>
        <w:ind w:firstLine="560" w:firstLineChars="200"/>
        <w:rPr>
          <w:rFonts w:ascii="仿宋" w:eastAsia="仿宋" w:hAnsi="仿宋"/>
          <w:sz w:val="28"/>
        </w:rPr>
      </w:pPr>
      <w:r w:rsidRPr="00C44B25">
        <w:rPr>
          <w:rFonts w:ascii="仿宋" w:eastAsia="仿宋" w:hAnsi="仿宋" w:hint="eastAsia"/>
          <w:sz w:val="28"/>
        </w:rPr>
        <w:t>员工行为和工作环境：通过制定明确的行为规范和工作标准，引</w:t>
      </w:r>
      <w:r w:rsidRPr="00C44B25">
        <w:rPr>
          <w:rFonts w:ascii="仿宋" w:eastAsia="仿宋" w:hAnsi="仿宋" w:hint="eastAsia"/>
          <w:sz w:val="28"/>
        </w:rPr>
        <w:t>导员工在工作中体现企业文化，同时创造积极向上的工作环境。</w:t>
      </w:r>
    </w:p>
    <w:p w:rsidR="00C44B25" w:rsidRPr="00C44B25" w:rsidP="00C44B25" w14:paraId="7C87CD78" w14:textId="77777777">
      <w:pPr>
        <w:ind w:firstLine="560" w:firstLineChars="200"/>
        <w:rPr>
          <w:rFonts w:ascii="仿宋" w:eastAsia="仿宋" w:hAnsi="仿宋"/>
          <w:sz w:val="28"/>
        </w:rPr>
      </w:pPr>
      <w:r w:rsidRPr="00C44B25">
        <w:rPr>
          <w:rFonts w:ascii="仿宋" w:eastAsia="仿宋" w:hAnsi="仿宋" w:hint="eastAsia"/>
          <w:sz w:val="28"/>
        </w:rPr>
        <w:t>对外形象和品牌建设：将企业文化体现在对外宣传、产品和服务中，塑造积极的企业形象和品牌形象，提升企业的竞争力和声誉。</w:t>
      </w:r>
    </w:p>
    <w:p w:rsidR="00C44B25" w:rsidRPr="00C44B25" w:rsidP="00C44B25" w14:paraId="287C89AD" w14:textId="77777777">
      <w:pPr>
        <w:ind w:firstLine="560" w:firstLineChars="200"/>
        <w:rPr>
          <w:rFonts w:ascii="仿宋" w:eastAsia="仿宋" w:hAnsi="仿宋"/>
          <w:sz w:val="28"/>
        </w:rPr>
      </w:pPr>
      <w:r w:rsidRPr="00C44B25">
        <w:rPr>
          <w:rFonts w:ascii="仿宋" w:eastAsia="仿宋" w:hAnsi="仿宋" w:hint="eastAsia"/>
          <w:sz w:val="28"/>
        </w:rPr>
        <w:t>文化评估和持续改进：</w:t>
      </w:r>
    </w:p>
    <w:p w:rsidR="00C44B25" w:rsidRPr="00C44B25" w:rsidP="00C44B25" w14:paraId="1FBD3573" w14:textId="77777777">
      <w:pPr>
        <w:ind w:firstLine="560" w:firstLineChars="200"/>
        <w:rPr>
          <w:rFonts w:ascii="仿宋" w:eastAsia="仿宋" w:hAnsi="仿宋"/>
          <w:sz w:val="28"/>
        </w:rPr>
      </w:pPr>
      <w:r w:rsidRPr="00C44B25">
        <w:rPr>
          <w:rFonts w:ascii="仿宋" w:eastAsia="仿宋" w:hAnsi="仿宋" w:hint="eastAsia"/>
          <w:sz w:val="28"/>
        </w:rPr>
        <w:t>文化评估指标：制定文化评估指标，例如员工满意度调查、文化传承度评估等，定期评估企业文化的效果和改进空间。</w:t>
      </w:r>
    </w:p>
    <w:p w:rsidR="00C44B25" w:rsidP="00C44B25" w14:paraId="377C3094" w14:textId="38B846F5">
      <w:pPr>
        <w:ind w:firstLine="560" w:firstLineChars="200"/>
        <w:rPr>
          <w:rFonts w:ascii="仿宋" w:eastAsia="仿宋" w:hAnsi="仿宋" w:hint="eastAsia"/>
          <w:sz w:val="28"/>
        </w:rPr>
      </w:pPr>
      <w:r w:rsidRPr="00C44B25">
        <w:rPr>
          <w:rFonts w:ascii="仿宋" w:eastAsia="仿宋" w:hAnsi="仿宋" w:hint="eastAsia"/>
          <w:sz w:val="28"/>
        </w:rPr>
        <w:t>持续改进措施：根据评估结果，采取相应的改进措施，例如调整管理制度、改善员工福利、加强培训等，不断优化企业文化建设和传承的效果。</w:t>
      </w:r>
    </w:p>
    <w:p w:rsidR="00C44B25" w:rsidP="00C44B25" w14:paraId="24E8C1C8" w14:textId="105EE250">
      <w:pPr>
        <w:pStyle w:val="Heading2"/>
      </w:pPr>
      <w:bookmarkStart w:id="30" w:name="_Toc152846642"/>
      <w:r w:rsidRPr="00C44B25">
        <w:t>(二)、员工培训的方案和实施</w:t>
      </w:r>
      <w:bookmarkEnd w:id="30"/>
    </w:p>
    <w:p w:rsidR="00C44B25" w:rsidRPr="00C44B25" w:rsidP="00C44B25" w14:paraId="7E24F20B" w14:textId="77777777">
      <w:pPr>
        <w:ind w:firstLine="560" w:firstLineChars="200"/>
        <w:rPr>
          <w:rFonts w:ascii="仿宋" w:eastAsia="仿宋" w:hAnsi="仿宋"/>
          <w:sz w:val="28"/>
        </w:rPr>
      </w:pPr>
      <w:r w:rsidRPr="00C44B25">
        <w:rPr>
          <w:rFonts w:ascii="仿宋" w:eastAsia="仿宋" w:hAnsi="仿宋" w:hint="eastAsia"/>
          <w:sz w:val="28"/>
        </w:rPr>
        <w:t>培训需求分析：</w:t>
      </w:r>
    </w:p>
    <w:p w:rsidR="00C44B25" w:rsidRPr="00C44B25" w:rsidP="00C44B25" w14:paraId="381E6EC0" w14:textId="77777777">
      <w:pPr>
        <w:ind w:firstLine="560" w:firstLineChars="200"/>
        <w:rPr>
          <w:rFonts w:ascii="仿宋" w:eastAsia="仿宋" w:hAnsi="仿宋"/>
          <w:sz w:val="28"/>
        </w:rPr>
      </w:pPr>
      <w:r w:rsidRPr="00C44B25">
        <w:rPr>
          <w:rFonts w:ascii="仿宋" w:eastAsia="仿宋" w:hAnsi="仿宋" w:hint="eastAsia"/>
          <w:sz w:val="28"/>
        </w:rPr>
        <w:t>确定培训目标：明确培训的目标和期望结果，例如提升员工技能、增强专业知识、改善沟通能力等。</w:t>
      </w:r>
    </w:p>
    <w:p w:rsidR="00C44B25" w:rsidRPr="00C44B25" w:rsidP="00C44B25" w14:paraId="489CDD3D" w14:textId="77777777">
      <w:pPr>
        <w:ind w:firstLine="560" w:firstLineChars="200"/>
        <w:rPr>
          <w:rFonts w:ascii="仿宋" w:eastAsia="仿宋" w:hAnsi="仿宋"/>
          <w:sz w:val="28"/>
        </w:rPr>
      </w:pPr>
      <w:r w:rsidRPr="00C44B25">
        <w:rPr>
          <w:rFonts w:ascii="仿宋" w:eastAsia="仿宋" w:hAnsi="仿宋" w:hint="eastAsia"/>
          <w:sz w:val="28"/>
        </w:rPr>
        <w:t>进行需求调研：通过员工调研、岗位分析等方式，了解员工的培训需求和优先级，确定培训内容和重点。</w:t>
      </w:r>
    </w:p>
    <w:p w:rsidR="00C44B25" w:rsidRPr="00C44B25" w:rsidP="00C44B25" w14:paraId="3E3DA450" w14:textId="77777777">
      <w:pPr>
        <w:ind w:firstLine="560" w:firstLineChars="200"/>
        <w:rPr>
          <w:rFonts w:ascii="仿宋" w:eastAsia="仿宋" w:hAnsi="仿宋"/>
          <w:sz w:val="28"/>
        </w:rPr>
      </w:pPr>
      <w:r w:rsidRPr="00C44B25">
        <w:rPr>
          <w:rFonts w:ascii="仿宋" w:eastAsia="仿宋" w:hAnsi="仿宋" w:hint="eastAsia"/>
          <w:sz w:val="28"/>
        </w:rPr>
        <w:t>培训内容和形式：</w:t>
      </w:r>
    </w:p>
    <w:p w:rsidR="00C44B25" w:rsidRPr="00C44B25" w:rsidP="00C44B25" w14:paraId="63CF0E45" w14:textId="77777777">
      <w:pPr>
        <w:ind w:firstLine="560" w:firstLineChars="200"/>
        <w:rPr>
          <w:rFonts w:ascii="仿宋" w:eastAsia="仿宋" w:hAnsi="仿宋"/>
          <w:sz w:val="28"/>
        </w:rPr>
      </w:pPr>
      <w:r w:rsidRPr="00C44B25">
        <w:rPr>
          <w:rFonts w:ascii="仿宋" w:eastAsia="仿宋" w:hAnsi="仿宋" w:hint="eastAsia"/>
          <w:sz w:val="28"/>
        </w:rPr>
        <w:t>内部培训：根据员工的需求和岗位要求，开展内部培训课程，包括技能培训、管理培训、沟通培训等，提升员工的专业素养和综合能力。</w:t>
      </w:r>
    </w:p>
    <w:p w:rsidR="00C44B25" w:rsidRPr="00C44B25" w:rsidP="00C44B25" w14:paraId="10F21725" w14:textId="77777777">
      <w:pPr>
        <w:ind w:firstLine="560" w:firstLineChars="200"/>
        <w:rPr>
          <w:rFonts w:ascii="仿宋" w:eastAsia="仿宋" w:hAnsi="仿宋"/>
          <w:sz w:val="28"/>
        </w:rPr>
      </w:pPr>
      <w:r w:rsidRPr="00C44B25">
        <w:rPr>
          <w:rFonts w:ascii="仿宋" w:eastAsia="仿宋" w:hAnsi="仿宋"/>
          <w:sz w:val="28"/>
        </w:rPr>
        <w:br/>
      </w:r>
      <w:r w:rsidRPr="00C44B25">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2" w:history="1">
        <w:r>
          <w:rPr>
            <w:rFonts w:ascii="SimSun" w:eastAsia="SimSun" w:hAnsi="SimSun" w:cs="SimSun"/>
            <w:b/>
            <w:bCs/>
            <w:color w:val="0000EE"/>
            <w:kern w:val="0"/>
            <w:sz w:val="30"/>
            <w:szCs w:val="30"/>
            <w:u w:val="single" w:color="0000EE"/>
          </w:rPr>
          <w:t>https://d.book118.com/125044204331011122</w:t>
        </w:r>
      </w:hyperlink>
    </w:p>
    <w:p w:rsidR="00C44B25" w:rsidRPr="00C44B25" w:rsidP="00C44B25">
      <w:pPr>
        <w:ind w:firstLine="560" w:firstLineChars="200"/>
        <w:rPr>
          <w:rFonts w:ascii="仿宋" w:eastAsia="仿宋" w:hAnsi="仿宋"/>
          <w:sz w:val="28"/>
        </w:rPr>
      </w:pPr>
    </w:p>
    <w:sectPr>
      <w:headerReference w:type="even" r:id="rId143"/>
      <w:headerReference w:type="default" r:id="rId144"/>
      <w:footerReference w:type="even" r:id="rId145"/>
      <w:footerReference w:type="default" r:id="rId146"/>
      <w:headerReference w:type="first" r:id="rId147"/>
      <w:footerReference w:type="first" r:id="rId148"/>
      <w:type w:val="nextPage"/>
      <w:pgSz w:w="11906" w:h="16838"/>
      <w:pgMar w:top="1440" w:right="1800" w:bottom="1440" w:left="1800" w:header="851" w:footer="992" w:gutter="0"/>
      <w:pgNumType w:start="2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P="006E1C62" w14:paraId="13DB64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4B25" w14:paraId="231CF8C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P="006E1C62" w14:paraId="62B51455" w14:textId="5C9A0B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44B25" w14:paraId="48D4E1D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paraId="74101B8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P="006E1C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4B2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P="006E1C62" w14:textId="5C9A0B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44B2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P="006E1C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4B2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P="006E1C62" w14:textId="5C9A0B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44B2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P="006E1C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4B2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P="006E1C62" w14:textId="5C9A0B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44B2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P="006E1C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4B2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P="006E1C62" w14:textId="5C9A0B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44B2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P="006E1C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4B2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P="006E1C62" w14:textId="5C9A0B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44B2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P="006E1C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4B2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P="006E1C62" w14:textId="5C9A0B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44B2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P="006E1C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4B2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P="006E1C62" w14:textId="5C9A0B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44B2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P="006E1C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4B2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P="006E1C62" w14:textId="5C9A0B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44B2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P="006E1C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4B2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P="006E1C62" w14:textId="5C9A0B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44B2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P="006E1C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4B2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P="006E1C62" w14:textId="5C9A0B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44B2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P="006E1C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4B2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P="006E1C62" w14:textId="5C9A0B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44B2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P="006E1C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4B2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P="006E1C62" w14:textId="5C9A0B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44B2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P="006E1C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4B2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P="006E1C62" w14:textId="5C9A0B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44B2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P="006E1C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4B2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P="006E1C62" w14:textId="5C9A0B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44B2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P="006E1C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4B2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P="006E1C62" w14:textId="5C9A0B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44B2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P="006E1C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4B2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P="006E1C62" w14:textId="5C9A0B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44B2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P="006E1C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4B2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P="006E1C62" w14:textId="5C9A0B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44B2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P="006E1C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4B2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P="006E1C62" w14:textId="5C9A0B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44B2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P="006E1C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4B2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P="006E1C62" w14:textId="5C9A0B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C44B2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P="006E1C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4B25"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P="006E1C62" w14:textId="5C9A0B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C44B25"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P="006E1C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4B25"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P="006E1C62" w14:textId="5C9A0B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C44B25"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P="006E1C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4B25"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P="006E1C62" w14:textId="5C9A0B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C44B25"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P="006E1C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4B25"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P="006E1C62" w14:textId="5C9A0B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C44B25"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paraId="1E6A077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RPr="00C44B25" w:rsidP="00C44B25" w14:paraId="6B64A7F7" w14:textId="259D7A6E">
    <w:pPr>
      <w:pStyle w:val="Header"/>
      <w:rPr>
        <w:rFonts w:ascii="仿宋" w:eastAsia="仿宋" w:hAnsi="仿宋"/>
      </w:rPr>
    </w:pPr>
    <w:r w:rsidRPr="00C44B25">
      <w:rPr>
        <w:rFonts w:ascii="仿宋" w:eastAsia="仿宋" w:hAnsi="仿宋" w:hint="eastAsia"/>
      </w:rPr>
      <w:t>数字化Ｘ射线机可行性报告</w:t>
    </w:r>
    <w:r w:rsidRPr="00C44B25">
      <w:rPr>
        <w:rFonts w:ascii="仿宋" w:eastAsia="仿宋" w:hAnsi="仿宋"/>
      </w:rPr>
      <w:t>/专业报告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paraId="6D5ED81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RPr="00C44B25" w:rsidP="00C44B25" w14:textId="259D7A6E">
    <w:pPr>
      <w:pStyle w:val="Header"/>
      <w:rPr>
        <w:rFonts w:ascii="仿宋" w:eastAsia="仿宋" w:hAnsi="仿宋"/>
      </w:rPr>
    </w:pPr>
    <w:r w:rsidRPr="00C44B25">
      <w:rPr>
        <w:rFonts w:ascii="仿宋" w:eastAsia="仿宋" w:hAnsi="仿宋" w:hint="eastAsia"/>
      </w:rPr>
      <w:t>数字化Ｘ射线机可行性报告</w:t>
    </w:r>
    <w:r w:rsidRPr="00C44B25">
      <w:rPr>
        <w:rFonts w:ascii="仿宋" w:eastAsia="仿宋" w:hAnsi="仿宋"/>
      </w:rPr>
      <w:t>/专业报告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RPr="00C44B25" w:rsidP="00C44B25" w14:textId="259D7A6E">
    <w:pPr>
      <w:pStyle w:val="Header"/>
      <w:rPr>
        <w:rFonts w:ascii="仿宋" w:eastAsia="仿宋" w:hAnsi="仿宋"/>
      </w:rPr>
    </w:pPr>
    <w:r w:rsidRPr="00C44B25">
      <w:rPr>
        <w:rFonts w:ascii="仿宋" w:eastAsia="仿宋" w:hAnsi="仿宋" w:hint="eastAsia"/>
      </w:rPr>
      <w:t>数字化Ｘ射线机可行性报告</w:t>
    </w:r>
    <w:r w:rsidRPr="00C44B25">
      <w:rPr>
        <w:rFonts w:ascii="仿宋" w:eastAsia="仿宋" w:hAnsi="仿宋"/>
      </w:rPr>
      <w:t>/专业报告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RPr="00C44B25" w:rsidP="00C44B25" w14:textId="259D7A6E">
    <w:pPr>
      <w:pStyle w:val="Header"/>
      <w:rPr>
        <w:rFonts w:ascii="仿宋" w:eastAsia="仿宋" w:hAnsi="仿宋"/>
      </w:rPr>
    </w:pPr>
    <w:r w:rsidRPr="00C44B25">
      <w:rPr>
        <w:rFonts w:ascii="仿宋" w:eastAsia="仿宋" w:hAnsi="仿宋" w:hint="eastAsia"/>
      </w:rPr>
      <w:t>数字化Ｘ射线机可行性报告</w:t>
    </w:r>
    <w:r w:rsidRPr="00C44B25">
      <w:rPr>
        <w:rFonts w:ascii="仿宋" w:eastAsia="仿宋" w:hAnsi="仿宋"/>
      </w:rPr>
      <w:t>/专业报告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RPr="00C44B25" w:rsidP="00C44B25" w14:textId="259D7A6E">
    <w:pPr>
      <w:pStyle w:val="Header"/>
      <w:rPr>
        <w:rFonts w:ascii="仿宋" w:eastAsia="仿宋" w:hAnsi="仿宋"/>
      </w:rPr>
    </w:pPr>
    <w:r w:rsidRPr="00C44B25">
      <w:rPr>
        <w:rFonts w:ascii="仿宋" w:eastAsia="仿宋" w:hAnsi="仿宋" w:hint="eastAsia"/>
      </w:rPr>
      <w:t>数字化Ｘ射线机可行性报告</w:t>
    </w:r>
    <w:r w:rsidRPr="00C44B25">
      <w:rPr>
        <w:rFonts w:ascii="仿宋" w:eastAsia="仿宋" w:hAnsi="仿宋"/>
      </w:rPr>
      <w:t>/专业报告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RPr="00C44B25" w:rsidP="00C44B25" w14:textId="259D7A6E">
    <w:pPr>
      <w:pStyle w:val="Header"/>
      <w:rPr>
        <w:rFonts w:ascii="仿宋" w:eastAsia="仿宋" w:hAnsi="仿宋"/>
      </w:rPr>
    </w:pPr>
    <w:r w:rsidRPr="00C44B25">
      <w:rPr>
        <w:rFonts w:ascii="仿宋" w:eastAsia="仿宋" w:hAnsi="仿宋" w:hint="eastAsia"/>
      </w:rPr>
      <w:t>数字化Ｘ射线机可行性报告</w:t>
    </w:r>
    <w:r w:rsidRPr="00C44B25">
      <w:rPr>
        <w:rFonts w:ascii="仿宋" w:eastAsia="仿宋" w:hAnsi="仿宋"/>
      </w:rPr>
      <w:t>/专业报告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RPr="00C44B25" w:rsidP="00C44B25" w14:textId="259D7A6E">
    <w:pPr>
      <w:pStyle w:val="Header"/>
      <w:rPr>
        <w:rFonts w:ascii="仿宋" w:eastAsia="仿宋" w:hAnsi="仿宋"/>
      </w:rPr>
    </w:pPr>
    <w:r w:rsidRPr="00C44B25">
      <w:rPr>
        <w:rFonts w:ascii="仿宋" w:eastAsia="仿宋" w:hAnsi="仿宋" w:hint="eastAsia"/>
      </w:rPr>
      <w:t>数字化Ｘ射线机可行性报告</w:t>
    </w:r>
    <w:r w:rsidRPr="00C44B25">
      <w:rPr>
        <w:rFonts w:ascii="仿宋" w:eastAsia="仿宋" w:hAnsi="仿宋"/>
      </w:rPr>
      <w:t>/专业报告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RPr="00C44B25" w:rsidP="00C44B25" w14:textId="259D7A6E">
    <w:pPr>
      <w:pStyle w:val="Header"/>
      <w:rPr>
        <w:rFonts w:ascii="仿宋" w:eastAsia="仿宋" w:hAnsi="仿宋"/>
      </w:rPr>
    </w:pPr>
    <w:r w:rsidRPr="00C44B25">
      <w:rPr>
        <w:rFonts w:ascii="仿宋" w:eastAsia="仿宋" w:hAnsi="仿宋" w:hint="eastAsia"/>
      </w:rPr>
      <w:t>数字化Ｘ射线机可行性报告</w:t>
    </w:r>
    <w:r w:rsidRPr="00C44B25">
      <w:rPr>
        <w:rFonts w:ascii="仿宋" w:eastAsia="仿宋" w:hAnsi="仿宋"/>
      </w:rPr>
      <w:t>/专业报告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RPr="00C44B25" w:rsidP="00C44B25" w14:textId="259D7A6E">
    <w:pPr>
      <w:pStyle w:val="Header"/>
      <w:rPr>
        <w:rFonts w:ascii="仿宋" w:eastAsia="仿宋" w:hAnsi="仿宋"/>
      </w:rPr>
    </w:pPr>
    <w:r w:rsidRPr="00C44B25">
      <w:rPr>
        <w:rFonts w:ascii="仿宋" w:eastAsia="仿宋" w:hAnsi="仿宋" w:hint="eastAsia"/>
      </w:rPr>
      <w:t>数字化Ｘ射线机可行性报告</w:t>
    </w:r>
    <w:r w:rsidRPr="00C44B25">
      <w:rPr>
        <w:rFonts w:ascii="仿宋" w:eastAsia="仿宋" w:hAnsi="仿宋"/>
      </w:rPr>
      <w:t>/专业报告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RPr="00C44B25" w:rsidP="00C44B25" w14:textId="259D7A6E">
    <w:pPr>
      <w:pStyle w:val="Header"/>
      <w:rPr>
        <w:rFonts w:ascii="仿宋" w:eastAsia="仿宋" w:hAnsi="仿宋"/>
      </w:rPr>
    </w:pPr>
    <w:r w:rsidRPr="00C44B25">
      <w:rPr>
        <w:rFonts w:ascii="仿宋" w:eastAsia="仿宋" w:hAnsi="仿宋" w:hint="eastAsia"/>
      </w:rPr>
      <w:t>数字化Ｘ射线机可行性报告</w:t>
    </w:r>
    <w:r w:rsidRPr="00C44B25">
      <w:rPr>
        <w:rFonts w:ascii="仿宋" w:eastAsia="仿宋" w:hAnsi="仿宋"/>
      </w:rPr>
      <w:t>/专业报告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RPr="00C44B25" w:rsidP="00C44B25" w14:textId="259D7A6E">
    <w:pPr>
      <w:pStyle w:val="Header"/>
      <w:rPr>
        <w:rFonts w:ascii="仿宋" w:eastAsia="仿宋" w:hAnsi="仿宋"/>
      </w:rPr>
    </w:pPr>
    <w:r w:rsidRPr="00C44B25">
      <w:rPr>
        <w:rFonts w:ascii="仿宋" w:eastAsia="仿宋" w:hAnsi="仿宋" w:hint="eastAsia"/>
      </w:rPr>
      <w:t>数字化Ｘ射线机可行性报告</w:t>
    </w:r>
    <w:r w:rsidRPr="00C44B25">
      <w:rPr>
        <w:rFonts w:ascii="仿宋" w:eastAsia="仿宋" w:hAnsi="仿宋"/>
      </w:rPr>
      <w:t>/专业报告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RPr="00C44B25" w:rsidP="00C44B25" w14:textId="259D7A6E">
    <w:pPr>
      <w:pStyle w:val="Header"/>
      <w:rPr>
        <w:rFonts w:ascii="仿宋" w:eastAsia="仿宋" w:hAnsi="仿宋"/>
      </w:rPr>
    </w:pPr>
    <w:r w:rsidRPr="00C44B25">
      <w:rPr>
        <w:rFonts w:ascii="仿宋" w:eastAsia="仿宋" w:hAnsi="仿宋" w:hint="eastAsia"/>
      </w:rPr>
      <w:t>数字化Ｘ射线机可行性报告</w:t>
    </w:r>
    <w:r w:rsidRPr="00C44B25">
      <w:rPr>
        <w:rFonts w:ascii="仿宋" w:eastAsia="仿宋" w:hAnsi="仿宋"/>
      </w:rPr>
      <w:t>/专业报告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RPr="00C44B25" w:rsidP="00C44B25" w14:textId="259D7A6E">
    <w:pPr>
      <w:pStyle w:val="Header"/>
      <w:rPr>
        <w:rFonts w:ascii="仿宋" w:eastAsia="仿宋" w:hAnsi="仿宋"/>
      </w:rPr>
    </w:pPr>
    <w:r w:rsidRPr="00C44B25">
      <w:rPr>
        <w:rFonts w:ascii="仿宋" w:eastAsia="仿宋" w:hAnsi="仿宋" w:hint="eastAsia"/>
      </w:rPr>
      <w:t>数字化Ｘ射线机可行性报告</w:t>
    </w:r>
    <w:r w:rsidRPr="00C44B25">
      <w:rPr>
        <w:rFonts w:ascii="仿宋" w:eastAsia="仿宋" w:hAnsi="仿宋"/>
      </w:rPr>
      <w:t>/专业报告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RPr="00C44B25" w:rsidP="00C44B25" w14:textId="259D7A6E">
    <w:pPr>
      <w:pStyle w:val="Header"/>
      <w:rPr>
        <w:rFonts w:ascii="仿宋" w:eastAsia="仿宋" w:hAnsi="仿宋"/>
      </w:rPr>
    </w:pPr>
    <w:r w:rsidRPr="00C44B25">
      <w:rPr>
        <w:rFonts w:ascii="仿宋" w:eastAsia="仿宋" w:hAnsi="仿宋" w:hint="eastAsia"/>
      </w:rPr>
      <w:t>数字化Ｘ射线机可行性报告</w:t>
    </w:r>
    <w:r w:rsidRPr="00C44B25">
      <w:rPr>
        <w:rFonts w:ascii="仿宋" w:eastAsia="仿宋" w:hAnsi="仿宋"/>
      </w:rPr>
      <w:t>/专业报告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RPr="00C44B25" w:rsidP="00C44B25" w14:textId="259D7A6E">
    <w:pPr>
      <w:pStyle w:val="Header"/>
      <w:rPr>
        <w:rFonts w:ascii="仿宋" w:eastAsia="仿宋" w:hAnsi="仿宋"/>
      </w:rPr>
    </w:pPr>
    <w:r w:rsidRPr="00C44B25">
      <w:rPr>
        <w:rFonts w:ascii="仿宋" w:eastAsia="仿宋" w:hAnsi="仿宋" w:hint="eastAsia"/>
      </w:rPr>
      <w:t>数字化Ｘ射线机可行性报告</w:t>
    </w:r>
    <w:r w:rsidRPr="00C44B25">
      <w:rPr>
        <w:rFonts w:ascii="仿宋" w:eastAsia="仿宋" w:hAnsi="仿宋"/>
      </w:rPr>
      <w:t>/专业报告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RPr="00C44B25" w:rsidP="00C44B25" w14:textId="259D7A6E">
    <w:pPr>
      <w:pStyle w:val="Header"/>
      <w:rPr>
        <w:rFonts w:ascii="仿宋" w:eastAsia="仿宋" w:hAnsi="仿宋"/>
      </w:rPr>
    </w:pPr>
    <w:r w:rsidRPr="00C44B25">
      <w:rPr>
        <w:rFonts w:ascii="仿宋" w:eastAsia="仿宋" w:hAnsi="仿宋" w:hint="eastAsia"/>
      </w:rPr>
      <w:t>数字化Ｘ射线机可行性报告</w:t>
    </w:r>
    <w:r w:rsidRPr="00C44B25">
      <w:rPr>
        <w:rFonts w:ascii="仿宋" w:eastAsia="仿宋" w:hAnsi="仿宋"/>
      </w:rPr>
      <w:t>/专业报告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RPr="00C44B25" w:rsidP="00C44B25" w14:textId="259D7A6E">
    <w:pPr>
      <w:pStyle w:val="Header"/>
      <w:rPr>
        <w:rFonts w:ascii="仿宋" w:eastAsia="仿宋" w:hAnsi="仿宋"/>
      </w:rPr>
    </w:pPr>
    <w:r w:rsidRPr="00C44B25">
      <w:rPr>
        <w:rFonts w:ascii="仿宋" w:eastAsia="仿宋" w:hAnsi="仿宋" w:hint="eastAsia"/>
      </w:rPr>
      <w:t>数字化Ｘ射线机可行性报告</w:t>
    </w:r>
    <w:r w:rsidRPr="00C44B25">
      <w:rPr>
        <w:rFonts w:ascii="仿宋" w:eastAsia="仿宋" w:hAnsi="仿宋"/>
      </w:rPr>
      <w:t>/专业报告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RPr="00C44B25" w:rsidP="00C44B25" w14:textId="259D7A6E">
    <w:pPr>
      <w:pStyle w:val="Header"/>
      <w:rPr>
        <w:rFonts w:ascii="仿宋" w:eastAsia="仿宋" w:hAnsi="仿宋"/>
      </w:rPr>
    </w:pPr>
    <w:r w:rsidRPr="00C44B25">
      <w:rPr>
        <w:rFonts w:ascii="仿宋" w:eastAsia="仿宋" w:hAnsi="仿宋" w:hint="eastAsia"/>
      </w:rPr>
      <w:t>数字化Ｘ射线机可行性报告</w:t>
    </w:r>
    <w:r w:rsidRPr="00C44B25">
      <w:rPr>
        <w:rFonts w:ascii="仿宋" w:eastAsia="仿宋" w:hAnsi="仿宋"/>
      </w:rPr>
      <w:t>/专业报告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RPr="00C44B25" w:rsidP="00C44B25" w14:textId="259D7A6E">
    <w:pPr>
      <w:pStyle w:val="Header"/>
      <w:rPr>
        <w:rFonts w:ascii="仿宋" w:eastAsia="仿宋" w:hAnsi="仿宋"/>
      </w:rPr>
    </w:pPr>
    <w:r w:rsidRPr="00C44B25">
      <w:rPr>
        <w:rFonts w:ascii="仿宋" w:eastAsia="仿宋" w:hAnsi="仿宋" w:hint="eastAsia"/>
      </w:rPr>
      <w:t>数字化Ｘ射线机可行性报告</w:t>
    </w:r>
    <w:r w:rsidRPr="00C44B25">
      <w:rPr>
        <w:rFonts w:ascii="仿宋" w:eastAsia="仿宋" w:hAnsi="仿宋"/>
      </w:rPr>
      <w:t>/专业报告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RPr="00C44B25" w:rsidP="00C44B25" w14:textId="259D7A6E">
    <w:pPr>
      <w:pStyle w:val="Header"/>
      <w:rPr>
        <w:rFonts w:ascii="仿宋" w:eastAsia="仿宋" w:hAnsi="仿宋"/>
      </w:rPr>
    </w:pPr>
    <w:r w:rsidRPr="00C44B25">
      <w:rPr>
        <w:rFonts w:ascii="仿宋" w:eastAsia="仿宋" w:hAnsi="仿宋" w:hint="eastAsia"/>
      </w:rPr>
      <w:t>数字化Ｘ射线机可行性报告</w:t>
    </w:r>
    <w:r w:rsidRPr="00C44B25">
      <w:rPr>
        <w:rFonts w:ascii="仿宋" w:eastAsia="仿宋" w:hAnsi="仿宋"/>
      </w:rPr>
      <w:t>/专业报告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RPr="00C44B25" w:rsidP="00C44B25" w14:textId="259D7A6E">
    <w:pPr>
      <w:pStyle w:val="Header"/>
      <w:rPr>
        <w:rFonts w:ascii="仿宋" w:eastAsia="仿宋" w:hAnsi="仿宋"/>
      </w:rPr>
    </w:pPr>
    <w:r w:rsidRPr="00C44B25">
      <w:rPr>
        <w:rFonts w:ascii="仿宋" w:eastAsia="仿宋" w:hAnsi="仿宋" w:hint="eastAsia"/>
      </w:rPr>
      <w:t>数字化Ｘ射线机可行性报告</w:t>
    </w:r>
    <w:r w:rsidRPr="00C44B25">
      <w:rPr>
        <w:rFonts w:ascii="仿宋" w:eastAsia="仿宋" w:hAnsi="仿宋"/>
      </w:rPr>
      <w:t>/专业报告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RPr="00C44B25" w:rsidP="00C44B25" w14:textId="259D7A6E">
    <w:pPr>
      <w:pStyle w:val="Header"/>
      <w:rPr>
        <w:rFonts w:ascii="仿宋" w:eastAsia="仿宋" w:hAnsi="仿宋"/>
      </w:rPr>
    </w:pPr>
    <w:r w:rsidRPr="00C44B25">
      <w:rPr>
        <w:rFonts w:ascii="仿宋" w:eastAsia="仿宋" w:hAnsi="仿宋" w:hint="eastAsia"/>
      </w:rPr>
      <w:t>数字化Ｘ射线机可行性报告</w:t>
    </w:r>
    <w:r w:rsidRPr="00C44B25">
      <w:rPr>
        <w:rFonts w:ascii="仿宋" w:eastAsia="仿宋" w:hAnsi="仿宋"/>
      </w:rPr>
      <w:t>/专业报告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RPr="00C44B25" w:rsidP="00C44B25" w14:textId="259D7A6E">
    <w:pPr>
      <w:pStyle w:val="Header"/>
      <w:rPr>
        <w:rFonts w:ascii="仿宋" w:eastAsia="仿宋" w:hAnsi="仿宋"/>
      </w:rPr>
    </w:pPr>
    <w:r w:rsidRPr="00C44B25">
      <w:rPr>
        <w:rFonts w:ascii="仿宋" w:eastAsia="仿宋" w:hAnsi="仿宋" w:hint="eastAsia"/>
      </w:rPr>
      <w:t>数字化Ｘ射线机可行性报告</w:t>
    </w:r>
    <w:r w:rsidRPr="00C44B25">
      <w:rPr>
        <w:rFonts w:ascii="仿宋" w:eastAsia="仿宋" w:hAnsi="仿宋"/>
      </w:rPr>
      <w:t>/专业报告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rsidRPr="00C44B25" w:rsidP="00C44B25" w14:textId="259D7A6E">
    <w:pPr>
      <w:pStyle w:val="Header"/>
      <w:rPr>
        <w:rFonts w:ascii="仿宋" w:eastAsia="仿宋" w:hAnsi="仿宋"/>
      </w:rPr>
    </w:pPr>
    <w:r w:rsidRPr="00C44B25">
      <w:rPr>
        <w:rFonts w:ascii="仿宋" w:eastAsia="仿宋" w:hAnsi="仿宋" w:hint="eastAsia"/>
      </w:rPr>
      <w:t>数字化Ｘ射线机可行性报告</w:t>
    </w:r>
    <w:r w:rsidRPr="00C44B25">
      <w:rPr>
        <w:rFonts w:ascii="仿宋" w:eastAsia="仿宋" w:hAnsi="仿宋"/>
      </w:rPr>
      <w:t>/专业报告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B2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4B25"/>
    <w:rsid w:val="003022C8"/>
    <w:rsid w:val="006E1C62"/>
    <w:rsid w:val="00C44B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964DCDF"/>
  <w15:chartTrackingRefBased/>
  <w15:docId w15:val="{129AA912-04A5-4910-932F-3408F08BBF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44B2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C44B2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44B25"/>
    <w:rPr>
      <w:b/>
      <w:bCs/>
      <w:kern w:val="44"/>
      <w:sz w:val="44"/>
      <w:szCs w:val="44"/>
    </w:rPr>
  </w:style>
  <w:style w:type="character" w:customStyle="1" w:styleId="2">
    <w:name w:val="标题 2 字符"/>
    <w:basedOn w:val="DefaultParagraphFont"/>
    <w:link w:val="Heading2"/>
    <w:uiPriority w:val="9"/>
    <w:rsid w:val="00C44B2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C44B25"/>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44B25"/>
    <w:rPr>
      <w:sz w:val="18"/>
      <w:szCs w:val="18"/>
    </w:rPr>
  </w:style>
  <w:style w:type="paragraph" w:styleId="Footer">
    <w:name w:val="footer"/>
    <w:basedOn w:val="Normal"/>
    <w:link w:val="a0"/>
    <w:uiPriority w:val="99"/>
    <w:unhideWhenUsed/>
    <w:rsid w:val="00C44B2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C44B25"/>
    <w:rPr>
      <w:sz w:val="18"/>
      <w:szCs w:val="18"/>
    </w:rPr>
  </w:style>
  <w:style w:type="character" w:styleId="PageNumber">
    <w:name w:val="page number"/>
    <w:basedOn w:val="DefaultParagraphFont"/>
    <w:uiPriority w:val="99"/>
    <w:semiHidden/>
    <w:unhideWhenUsed/>
    <w:rsid w:val="00C44B25"/>
  </w:style>
  <w:style w:type="paragraph" w:styleId="TOC1">
    <w:name w:val="toc 1"/>
    <w:basedOn w:val="Normal"/>
    <w:next w:val="Normal"/>
    <w:autoRedefine/>
    <w:uiPriority w:val="39"/>
    <w:unhideWhenUsed/>
    <w:rsid w:val="00C44B25"/>
  </w:style>
  <w:style w:type="paragraph" w:styleId="TOC2">
    <w:name w:val="toc 2"/>
    <w:basedOn w:val="Normal"/>
    <w:next w:val="Normal"/>
    <w:autoRedefine/>
    <w:uiPriority w:val="39"/>
    <w:unhideWhenUsed/>
    <w:rsid w:val="00C44B2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yperlink" Target="https://d.book118.com/125044204331011122" TargetMode="External" /><Relationship Id="rId143" Type="http://schemas.openxmlformats.org/officeDocument/2006/relationships/header" Target="header70.xml" /><Relationship Id="rId144" Type="http://schemas.openxmlformats.org/officeDocument/2006/relationships/header" Target="header71.xml" /><Relationship Id="rId145" Type="http://schemas.openxmlformats.org/officeDocument/2006/relationships/footer" Target="footer70.xml" /><Relationship Id="rId146" Type="http://schemas.openxmlformats.org/officeDocument/2006/relationships/footer" Target="footer71.xml" /><Relationship Id="rId147" Type="http://schemas.openxmlformats.org/officeDocument/2006/relationships/header" Target="header72.xml" /><Relationship Id="rId148" Type="http://schemas.openxmlformats.org/officeDocument/2006/relationships/footer" Target="footer72.xml" /><Relationship Id="rId149" Type="http://schemas.openxmlformats.org/officeDocument/2006/relationships/theme" Target="theme/theme1.xml" /><Relationship Id="rId15" Type="http://schemas.openxmlformats.org/officeDocument/2006/relationships/footer" Target="footer6.xml" /><Relationship Id="rId150"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31</Pages>
  <Words>4280</Words>
  <Characters>24399</Characters>
  <Application>Microsoft Office Word</Application>
  <DocSecurity>0</DocSecurity>
  <Lines>203</Lines>
  <Paragraphs>57</Paragraphs>
  <ScaleCrop>false</ScaleCrop>
  <Company/>
  <LinksUpToDate>false</LinksUpToDate>
  <CharactersWithSpaces>28622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贺家欢乐</dc:creator>
  <cp:lastModifiedBy>贺家欢乐</cp:lastModifiedBy>
  <cp:revision>1</cp:revision>
  <dcterms:created xsi:type="dcterms:W3CDTF">2023-12-07T05:03:00Z</dcterms:created>
  <dcterms:modified xsi:type="dcterms:W3CDTF">2023-12-07T05:03:00Z</dcterms:modified>
</cp:coreProperties>
</file>