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亚磷酸盐合作协议书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7" w:history="1">
        <w:r>
          <w:rPr>
            <w:rFonts w:ascii="仿宋" w:eastAsia="仿宋" w:hAnsi="仿宋" w:cs="仿宋" w:hint="eastAsia"/>
            <w:lang w:eastAsia="zh-CN"/>
          </w:rPr>
          <w:t>序言</w:t>
        </w:r>
        <w:r>
          <w:tab/>
        </w:r>
        <w:r>
          <w:fldChar w:fldCharType="begin"/>
        </w:r>
        <w:r>
          <w:instrText xml:space="preserve"> PAGEREF _Toc16367 \h </w:instrText>
        </w:r>
        <w:r>
          <w:fldChar w:fldCharType="separate"/>
        </w:r>
        <w:r>
          <w:t>3</w:t>
        </w:r>
        <w:r>
          <w:fldChar w:fldCharType="end"/>
        </w:r>
      </w:hyperlink>
    </w:p>
    <w:p>
      <w:pPr>
        <w:pStyle w:val="TOC1"/>
        <w:tabs>
          <w:tab w:val="right" w:leader="dot" w:pos="8306"/>
        </w:tabs>
      </w:pPr>
      <w:hyperlink w:anchor="_Toc15450" w:history="1">
        <w:r>
          <w:rPr>
            <w:rFonts w:ascii="仿宋" w:eastAsia="仿宋" w:hAnsi="仿宋" w:cs="仿宋" w:hint="eastAsia"/>
            <w:lang w:eastAsia="zh-CN"/>
          </w:rPr>
          <w:t>一、工艺先进性</w:t>
        </w:r>
        <w:r>
          <w:tab/>
        </w:r>
        <w:r>
          <w:fldChar w:fldCharType="begin"/>
        </w:r>
        <w:r>
          <w:instrText xml:space="preserve"> PAGEREF _Toc15450 \h </w:instrText>
        </w:r>
        <w:r>
          <w:fldChar w:fldCharType="separate"/>
        </w:r>
        <w:r>
          <w:t>3</w:t>
        </w:r>
        <w:r>
          <w:fldChar w:fldCharType="end"/>
        </w:r>
      </w:hyperlink>
    </w:p>
    <w:p>
      <w:pPr>
        <w:pStyle w:val="TOC2"/>
        <w:tabs>
          <w:tab w:val="right" w:leader="dot" w:pos="8306"/>
        </w:tabs>
      </w:pPr>
      <w:hyperlink w:anchor="_Toc3395" w:history="1">
        <w:r>
          <w:rPr>
            <w:rFonts w:ascii="仿宋" w:eastAsia="仿宋" w:hAnsi="仿宋" w:cs="仿宋" w:hint="eastAsia"/>
            <w:lang w:eastAsia="zh-CN"/>
          </w:rPr>
          <w:t>(一)、亚磷酸盐项目建设期的原辅材料保障</w:t>
        </w:r>
        <w:r>
          <w:tab/>
        </w:r>
        <w:r>
          <w:fldChar w:fldCharType="begin"/>
        </w:r>
        <w:r>
          <w:instrText xml:space="preserve"> PAGEREF _Toc3395 \h </w:instrText>
        </w:r>
        <w:r>
          <w:fldChar w:fldCharType="separate"/>
        </w:r>
        <w:r>
          <w:t>3</w:t>
        </w:r>
        <w:r>
          <w:fldChar w:fldCharType="end"/>
        </w:r>
      </w:hyperlink>
    </w:p>
    <w:p>
      <w:pPr>
        <w:pStyle w:val="TOC2"/>
        <w:tabs>
          <w:tab w:val="right" w:leader="dot" w:pos="8306"/>
        </w:tabs>
      </w:pPr>
      <w:hyperlink w:anchor="_Toc21307" w:history="1">
        <w:r>
          <w:rPr>
            <w:rFonts w:ascii="仿宋" w:eastAsia="仿宋" w:hAnsi="仿宋" w:cs="仿宋" w:hint="eastAsia"/>
            <w:lang w:eastAsia="zh-CN"/>
          </w:rPr>
          <w:t>(二)、亚磷酸盐项目运营期的原辅材料采购与管理</w:t>
        </w:r>
        <w:r>
          <w:tab/>
        </w:r>
        <w:r>
          <w:fldChar w:fldCharType="begin"/>
        </w:r>
        <w:r>
          <w:instrText xml:space="preserve"> PAGEREF _Toc21307 \h </w:instrText>
        </w:r>
        <w:r>
          <w:fldChar w:fldCharType="separate"/>
        </w:r>
        <w:r>
          <w:t>4</w:t>
        </w:r>
        <w:r>
          <w:fldChar w:fldCharType="end"/>
        </w:r>
      </w:hyperlink>
    </w:p>
    <w:p>
      <w:pPr>
        <w:pStyle w:val="TOC2"/>
        <w:tabs>
          <w:tab w:val="right" w:leader="dot" w:pos="8306"/>
        </w:tabs>
      </w:pPr>
      <w:hyperlink w:anchor="_Toc30116" w:history="1">
        <w:r>
          <w:rPr>
            <w:rFonts w:ascii="仿宋" w:eastAsia="仿宋" w:hAnsi="仿宋" w:cs="仿宋" w:hint="eastAsia"/>
            <w:lang w:eastAsia="zh-CN"/>
          </w:rPr>
          <w:t>(三)、技术管理的独特特色</w:t>
        </w:r>
        <w:r>
          <w:tab/>
        </w:r>
        <w:r>
          <w:fldChar w:fldCharType="begin"/>
        </w:r>
        <w:r>
          <w:instrText xml:space="preserve"> PAGEREF _Toc30116 \h </w:instrText>
        </w:r>
        <w:r>
          <w:fldChar w:fldCharType="separate"/>
        </w:r>
        <w:r>
          <w:t>5</w:t>
        </w:r>
        <w:r>
          <w:fldChar w:fldCharType="end"/>
        </w:r>
      </w:hyperlink>
    </w:p>
    <w:p>
      <w:pPr>
        <w:pStyle w:val="TOC2"/>
        <w:tabs>
          <w:tab w:val="right" w:leader="dot" w:pos="8306"/>
        </w:tabs>
      </w:pPr>
      <w:hyperlink w:anchor="_Toc5669" w:history="1">
        <w:r>
          <w:rPr>
            <w:rFonts w:ascii="仿宋" w:eastAsia="仿宋" w:hAnsi="仿宋" w:cs="仿宋" w:hint="eastAsia"/>
            <w:lang w:eastAsia="zh-CN"/>
          </w:rPr>
          <w:t>(四)、亚磷酸盐项目工艺技术设计方案</w:t>
        </w:r>
        <w:r>
          <w:tab/>
        </w:r>
        <w:r>
          <w:fldChar w:fldCharType="begin"/>
        </w:r>
        <w:r>
          <w:instrText xml:space="preserve"> PAGEREF _Toc5669 \h </w:instrText>
        </w:r>
        <w:r>
          <w:fldChar w:fldCharType="separate"/>
        </w:r>
        <w:r>
          <w:t>7</w:t>
        </w:r>
        <w:r>
          <w:fldChar w:fldCharType="end"/>
        </w:r>
      </w:hyperlink>
    </w:p>
    <w:p>
      <w:pPr>
        <w:pStyle w:val="TOC2"/>
        <w:tabs>
          <w:tab w:val="right" w:leader="dot" w:pos="8306"/>
        </w:tabs>
      </w:pPr>
      <w:hyperlink w:anchor="_Toc12127" w:history="1">
        <w:r>
          <w:rPr>
            <w:rFonts w:ascii="仿宋" w:eastAsia="仿宋" w:hAnsi="仿宋" w:cs="仿宋" w:hint="eastAsia"/>
            <w:lang w:eastAsia="zh-CN"/>
          </w:rPr>
          <w:t>(五)、设备选型的智能化方案</w:t>
        </w:r>
        <w:r>
          <w:tab/>
        </w:r>
        <w:r>
          <w:fldChar w:fldCharType="begin"/>
        </w:r>
        <w:r>
          <w:instrText xml:space="preserve"> PAGEREF _Toc12127 \h </w:instrText>
        </w:r>
        <w:r>
          <w:fldChar w:fldCharType="separate"/>
        </w:r>
        <w:r>
          <w:t>8</w:t>
        </w:r>
        <w:r>
          <w:fldChar w:fldCharType="end"/>
        </w:r>
      </w:hyperlink>
    </w:p>
    <w:p>
      <w:pPr>
        <w:pStyle w:val="TOC1"/>
        <w:tabs>
          <w:tab w:val="right" w:leader="dot" w:pos="8306"/>
        </w:tabs>
      </w:pPr>
      <w:hyperlink w:anchor="_Toc32172" w:history="1">
        <w:r>
          <w:rPr>
            <w:rFonts w:ascii="仿宋" w:eastAsia="仿宋" w:hAnsi="仿宋" w:cs="仿宋" w:hint="eastAsia"/>
            <w:lang w:eastAsia="zh-CN"/>
          </w:rPr>
          <w:t>二、背景和必要性研究</w:t>
        </w:r>
        <w:r>
          <w:tab/>
        </w:r>
        <w:r>
          <w:fldChar w:fldCharType="begin"/>
        </w:r>
        <w:r>
          <w:instrText xml:space="preserve"> PAGEREF _Toc32172 \h </w:instrText>
        </w:r>
        <w:r>
          <w:fldChar w:fldCharType="separate"/>
        </w:r>
        <w:r>
          <w:t>9</w:t>
        </w:r>
        <w:r>
          <w:fldChar w:fldCharType="end"/>
        </w:r>
      </w:hyperlink>
    </w:p>
    <w:p>
      <w:pPr>
        <w:pStyle w:val="TOC2"/>
        <w:tabs>
          <w:tab w:val="right" w:leader="dot" w:pos="8306"/>
        </w:tabs>
      </w:pPr>
      <w:hyperlink w:anchor="_Toc26185" w:history="1">
        <w:r>
          <w:rPr>
            <w:rFonts w:ascii="仿宋" w:eastAsia="仿宋" w:hAnsi="仿宋" w:cs="仿宋" w:hint="eastAsia"/>
            <w:lang w:eastAsia="zh-CN"/>
          </w:rPr>
          <w:t>(一)、亚磷酸盐项目承办单位背景分析</w:t>
        </w:r>
        <w:r>
          <w:tab/>
        </w:r>
        <w:r>
          <w:fldChar w:fldCharType="begin"/>
        </w:r>
        <w:r>
          <w:instrText xml:space="preserve"> PAGEREF _Toc26185 \h </w:instrText>
        </w:r>
        <w:r>
          <w:fldChar w:fldCharType="separate"/>
        </w:r>
        <w:r>
          <w:t>9</w:t>
        </w:r>
        <w:r>
          <w:fldChar w:fldCharType="end"/>
        </w:r>
      </w:hyperlink>
    </w:p>
    <w:p>
      <w:pPr>
        <w:pStyle w:val="TOC2"/>
        <w:tabs>
          <w:tab w:val="right" w:leader="dot" w:pos="8306"/>
        </w:tabs>
      </w:pPr>
      <w:hyperlink w:anchor="_Toc3481" w:history="1">
        <w:r>
          <w:rPr>
            <w:rFonts w:ascii="仿宋" w:eastAsia="仿宋" w:hAnsi="仿宋" w:cs="仿宋" w:hint="eastAsia"/>
            <w:lang w:eastAsia="zh-CN"/>
          </w:rPr>
          <w:t>(二)、亚磷酸盐项目背景分析</w:t>
        </w:r>
        <w:r>
          <w:tab/>
        </w:r>
        <w:r>
          <w:fldChar w:fldCharType="begin"/>
        </w:r>
        <w:r>
          <w:instrText xml:space="preserve"> PAGEREF _Toc3481 \h </w:instrText>
        </w:r>
        <w:r>
          <w:fldChar w:fldCharType="separate"/>
        </w:r>
        <w:r>
          <w:t>10</w:t>
        </w:r>
        <w:r>
          <w:fldChar w:fldCharType="end"/>
        </w:r>
      </w:hyperlink>
    </w:p>
    <w:p>
      <w:pPr>
        <w:pStyle w:val="TOC1"/>
        <w:tabs>
          <w:tab w:val="right" w:leader="dot" w:pos="8306"/>
        </w:tabs>
      </w:pPr>
      <w:hyperlink w:anchor="_Toc8485" w:history="1">
        <w:r>
          <w:rPr>
            <w:rFonts w:ascii="仿宋" w:eastAsia="仿宋" w:hAnsi="仿宋" w:cs="仿宋" w:hint="eastAsia"/>
            <w:lang w:eastAsia="zh-CN"/>
          </w:rPr>
          <w:t>三、亚磷酸盐项目建设地分析</w:t>
        </w:r>
        <w:r>
          <w:tab/>
        </w:r>
        <w:r>
          <w:fldChar w:fldCharType="begin"/>
        </w:r>
        <w:r>
          <w:instrText xml:space="preserve"> PAGEREF _Toc8485 \h </w:instrText>
        </w:r>
        <w:r>
          <w:fldChar w:fldCharType="separate"/>
        </w:r>
        <w:r>
          <w:t>11</w:t>
        </w:r>
        <w:r>
          <w:fldChar w:fldCharType="end"/>
        </w:r>
      </w:hyperlink>
    </w:p>
    <w:p>
      <w:pPr>
        <w:pStyle w:val="TOC2"/>
        <w:tabs>
          <w:tab w:val="right" w:leader="dot" w:pos="8306"/>
        </w:tabs>
      </w:pPr>
      <w:hyperlink w:anchor="_Toc828" w:history="1">
        <w:r>
          <w:rPr>
            <w:rFonts w:ascii="仿宋" w:eastAsia="仿宋" w:hAnsi="仿宋" w:cs="仿宋" w:hint="eastAsia"/>
            <w:lang w:eastAsia="zh-CN"/>
          </w:rPr>
          <w:t>(一)、亚磷酸盐项目选址原则</w:t>
        </w:r>
        <w:r>
          <w:tab/>
        </w:r>
        <w:r>
          <w:fldChar w:fldCharType="begin"/>
        </w:r>
        <w:r>
          <w:instrText xml:space="preserve"> PAGEREF _Toc828 \h </w:instrText>
        </w:r>
        <w:r>
          <w:fldChar w:fldCharType="separate"/>
        </w:r>
        <w:r>
          <w:t>11</w:t>
        </w:r>
        <w:r>
          <w:fldChar w:fldCharType="end"/>
        </w:r>
      </w:hyperlink>
    </w:p>
    <w:p>
      <w:pPr>
        <w:pStyle w:val="TOC2"/>
        <w:tabs>
          <w:tab w:val="right" w:leader="dot" w:pos="8306"/>
        </w:tabs>
      </w:pPr>
      <w:hyperlink w:anchor="_Toc6968" w:history="1">
        <w:r>
          <w:rPr>
            <w:rFonts w:ascii="仿宋" w:eastAsia="仿宋" w:hAnsi="仿宋" w:cs="仿宋" w:hint="eastAsia"/>
            <w:lang w:eastAsia="zh-CN"/>
          </w:rPr>
          <w:t>(二)、亚磷酸盐项目选址</w:t>
        </w:r>
        <w:r>
          <w:tab/>
        </w:r>
        <w:r>
          <w:fldChar w:fldCharType="begin"/>
        </w:r>
        <w:r>
          <w:instrText xml:space="preserve"> PAGEREF _Toc6968 \h </w:instrText>
        </w:r>
        <w:r>
          <w:fldChar w:fldCharType="separate"/>
        </w:r>
        <w:r>
          <w:t>11</w:t>
        </w:r>
        <w:r>
          <w:fldChar w:fldCharType="end"/>
        </w:r>
      </w:hyperlink>
    </w:p>
    <w:p>
      <w:pPr>
        <w:pStyle w:val="TOC2"/>
        <w:tabs>
          <w:tab w:val="right" w:leader="dot" w:pos="8306"/>
        </w:tabs>
      </w:pPr>
      <w:hyperlink w:anchor="_Toc6960" w:history="1">
        <w:r>
          <w:rPr>
            <w:rFonts w:ascii="仿宋" w:eastAsia="仿宋" w:hAnsi="仿宋" w:cs="仿宋" w:hint="eastAsia"/>
            <w:lang w:eastAsia="zh-CN"/>
          </w:rPr>
          <w:t>(三)、建设条件分析</w:t>
        </w:r>
        <w:r>
          <w:tab/>
        </w:r>
        <w:r>
          <w:fldChar w:fldCharType="begin"/>
        </w:r>
        <w:r>
          <w:instrText xml:space="preserve"> PAGEREF _Toc6960 \h </w:instrText>
        </w:r>
        <w:r>
          <w:fldChar w:fldCharType="separate"/>
        </w:r>
        <w:r>
          <w:t>12</w:t>
        </w:r>
        <w:r>
          <w:fldChar w:fldCharType="end"/>
        </w:r>
      </w:hyperlink>
    </w:p>
    <w:p>
      <w:pPr>
        <w:pStyle w:val="TOC2"/>
        <w:tabs>
          <w:tab w:val="right" w:leader="dot" w:pos="8306"/>
        </w:tabs>
      </w:pPr>
      <w:hyperlink w:anchor="_Toc31599" w:history="1">
        <w:r>
          <w:rPr>
            <w:rFonts w:ascii="仿宋" w:eastAsia="仿宋" w:hAnsi="仿宋" w:cs="仿宋" w:hint="eastAsia"/>
            <w:lang w:eastAsia="zh-CN"/>
          </w:rPr>
          <w:t>(四)、用地控制指标</w:t>
        </w:r>
        <w:r>
          <w:tab/>
        </w:r>
        <w:r>
          <w:fldChar w:fldCharType="begin"/>
        </w:r>
        <w:r>
          <w:instrText xml:space="preserve"> PAGEREF _Toc31599 \h </w:instrText>
        </w:r>
        <w:r>
          <w:fldChar w:fldCharType="separate"/>
        </w:r>
        <w:r>
          <w:t>13</w:t>
        </w:r>
        <w:r>
          <w:fldChar w:fldCharType="end"/>
        </w:r>
      </w:hyperlink>
    </w:p>
    <w:p>
      <w:pPr>
        <w:pStyle w:val="TOC2"/>
        <w:tabs>
          <w:tab w:val="right" w:leader="dot" w:pos="8306"/>
        </w:tabs>
      </w:pPr>
      <w:hyperlink w:anchor="_Toc21098" w:history="1">
        <w:r>
          <w:rPr>
            <w:rFonts w:ascii="仿宋" w:eastAsia="仿宋" w:hAnsi="仿宋" w:cs="仿宋" w:hint="eastAsia"/>
            <w:lang w:eastAsia="zh-CN"/>
          </w:rPr>
          <w:t>(五)、用地总体要求</w:t>
        </w:r>
        <w:r>
          <w:tab/>
        </w:r>
        <w:r>
          <w:fldChar w:fldCharType="begin"/>
        </w:r>
        <w:r>
          <w:instrText xml:space="preserve"> PAGEREF _Toc21098 \h </w:instrText>
        </w:r>
        <w:r>
          <w:fldChar w:fldCharType="separate"/>
        </w:r>
        <w:r>
          <w:t>14</w:t>
        </w:r>
        <w:r>
          <w:fldChar w:fldCharType="end"/>
        </w:r>
      </w:hyperlink>
    </w:p>
    <w:p>
      <w:pPr>
        <w:pStyle w:val="TOC2"/>
        <w:tabs>
          <w:tab w:val="right" w:leader="dot" w:pos="8306"/>
        </w:tabs>
      </w:pPr>
      <w:hyperlink w:anchor="_Toc24005" w:history="1">
        <w:r>
          <w:rPr>
            <w:rFonts w:ascii="仿宋" w:eastAsia="仿宋" w:hAnsi="仿宋" w:cs="仿宋" w:hint="eastAsia"/>
            <w:lang w:eastAsia="zh-CN"/>
          </w:rPr>
          <w:t>(六)、节约用地措施</w:t>
        </w:r>
        <w:r>
          <w:tab/>
        </w:r>
        <w:r>
          <w:fldChar w:fldCharType="begin"/>
        </w:r>
        <w:r>
          <w:instrText xml:space="preserve"> PAGEREF _Toc24005 \h </w:instrText>
        </w:r>
        <w:r>
          <w:fldChar w:fldCharType="separate"/>
        </w:r>
        <w:r>
          <w:t>15</w:t>
        </w:r>
        <w:r>
          <w:fldChar w:fldCharType="end"/>
        </w:r>
      </w:hyperlink>
    </w:p>
    <w:p>
      <w:pPr>
        <w:pStyle w:val="TOC2"/>
        <w:tabs>
          <w:tab w:val="right" w:leader="dot" w:pos="8306"/>
        </w:tabs>
      </w:pPr>
      <w:hyperlink w:anchor="_Toc25730" w:history="1">
        <w:r>
          <w:rPr>
            <w:rFonts w:ascii="仿宋" w:eastAsia="仿宋" w:hAnsi="仿宋" w:cs="仿宋" w:hint="eastAsia"/>
            <w:lang w:eastAsia="zh-CN"/>
          </w:rPr>
          <w:t>(七)、总图布置方案</w:t>
        </w:r>
        <w:r>
          <w:tab/>
        </w:r>
        <w:r>
          <w:fldChar w:fldCharType="begin"/>
        </w:r>
        <w:r>
          <w:instrText xml:space="preserve"> PAGEREF _Toc25730 \h </w:instrText>
        </w:r>
        <w:r>
          <w:fldChar w:fldCharType="separate"/>
        </w:r>
        <w:r>
          <w:t>17</w:t>
        </w:r>
        <w:r>
          <w:fldChar w:fldCharType="end"/>
        </w:r>
      </w:hyperlink>
    </w:p>
    <w:p>
      <w:pPr>
        <w:pStyle w:val="TOC2"/>
        <w:tabs>
          <w:tab w:val="right" w:leader="dot" w:pos="8306"/>
        </w:tabs>
      </w:pPr>
      <w:hyperlink w:anchor="_Toc2251" w:history="1">
        <w:r>
          <w:rPr>
            <w:rFonts w:ascii="仿宋" w:eastAsia="仿宋" w:hAnsi="仿宋" w:cs="仿宋" w:hint="eastAsia"/>
            <w:lang w:eastAsia="zh-CN"/>
          </w:rPr>
          <w:t>(八)、运输组成</w:t>
        </w:r>
        <w:r>
          <w:tab/>
        </w:r>
        <w:r>
          <w:fldChar w:fldCharType="begin"/>
        </w:r>
        <w:r>
          <w:instrText xml:space="preserve"> PAGEREF _Toc2251 \h </w:instrText>
        </w:r>
        <w:r>
          <w:fldChar w:fldCharType="separate"/>
        </w:r>
        <w:r>
          <w:t>18</w:t>
        </w:r>
        <w:r>
          <w:fldChar w:fldCharType="end"/>
        </w:r>
      </w:hyperlink>
    </w:p>
    <w:p>
      <w:pPr>
        <w:pStyle w:val="TOC2"/>
        <w:tabs>
          <w:tab w:val="right" w:leader="dot" w:pos="8306"/>
        </w:tabs>
      </w:pPr>
      <w:hyperlink w:anchor="_Toc6561" w:history="1">
        <w:r>
          <w:rPr>
            <w:rFonts w:ascii="仿宋" w:eastAsia="仿宋" w:hAnsi="仿宋" w:cs="仿宋" w:hint="eastAsia"/>
            <w:lang w:eastAsia="zh-CN"/>
          </w:rPr>
          <w:t>(九)、选址综合评价</w:t>
        </w:r>
        <w:r>
          <w:tab/>
        </w:r>
        <w:r>
          <w:fldChar w:fldCharType="begin"/>
        </w:r>
        <w:r>
          <w:instrText xml:space="preserve"> PAGEREF _Toc6561 \h </w:instrText>
        </w:r>
        <w:r>
          <w:fldChar w:fldCharType="separate"/>
        </w:r>
        <w:r>
          <w:t>21</w:t>
        </w:r>
        <w:r>
          <w:fldChar w:fldCharType="end"/>
        </w:r>
      </w:hyperlink>
    </w:p>
    <w:p>
      <w:pPr>
        <w:pStyle w:val="TOC1"/>
        <w:tabs>
          <w:tab w:val="right" w:leader="dot" w:pos="8306"/>
        </w:tabs>
      </w:pPr>
      <w:hyperlink w:anchor="_Toc14463" w:history="1">
        <w:r>
          <w:rPr>
            <w:rFonts w:ascii="仿宋" w:eastAsia="仿宋" w:hAnsi="仿宋" w:cs="仿宋" w:hint="eastAsia"/>
            <w:lang w:eastAsia="zh-CN"/>
          </w:rPr>
          <w:t>四、建设规划分析</w:t>
        </w:r>
        <w:r>
          <w:tab/>
        </w:r>
        <w:r>
          <w:fldChar w:fldCharType="begin"/>
        </w:r>
        <w:r>
          <w:instrText xml:space="preserve"> PAGEREF _Toc14463 \h </w:instrText>
        </w:r>
        <w:r>
          <w:fldChar w:fldCharType="separate"/>
        </w:r>
        <w:r>
          <w:t>21</w:t>
        </w:r>
        <w:r>
          <w:fldChar w:fldCharType="end"/>
        </w:r>
      </w:hyperlink>
    </w:p>
    <w:p>
      <w:pPr>
        <w:pStyle w:val="TOC2"/>
        <w:tabs>
          <w:tab w:val="right" w:leader="dot" w:pos="8306"/>
        </w:tabs>
      </w:pPr>
      <w:hyperlink w:anchor="_Toc18548" w:history="1">
        <w:r>
          <w:rPr>
            <w:rFonts w:ascii="仿宋" w:eastAsia="仿宋" w:hAnsi="仿宋" w:cs="仿宋" w:hint="eastAsia"/>
            <w:lang w:eastAsia="zh-CN"/>
          </w:rPr>
          <w:t>(一)、产品规划</w:t>
        </w:r>
        <w:r>
          <w:tab/>
        </w:r>
        <w:r>
          <w:fldChar w:fldCharType="begin"/>
        </w:r>
        <w:r>
          <w:instrText xml:space="preserve"> PAGEREF _Toc18548 \h </w:instrText>
        </w:r>
        <w:r>
          <w:fldChar w:fldCharType="separate"/>
        </w:r>
        <w:r>
          <w:t>21</w:t>
        </w:r>
        <w:r>
          <w:fldChar w:fldCharType="end"/>
        </w:r>
      </w:hyperlink>
    </w:p>
    <w:p>
      <w:pPr>
        <w:pStyle w:val="TOC2"/>
        <w:tabs>
          <w:tab w:val="right" w:leader="dot" w:pos="8306"/>
        </w:tabs>
      </w:pPr>
      <w:hyperlink w:anchor="_Toc28889" w:history="1">
        <w:r>
          <w:rPr>
            <w:rFonts w:ascii="仿宋" w:eastAsia="仿宋" w:hAnsi="仿宋" w:cs="仿宋" w:hint="eastAsia"/>
            <w:lang w:eastAsia="zh-CN"/>
          </w:rPr>
          <w:t>(二)、建设规模</w:t>
        </w:r>
        <w:r>
          <w:tab/>
        </w:r>
        <w:r>
          <w:fldChar w:fldCharType="begin"/>
        </w:r>
        <w:r>
          <w:instrText xml:space="preserve"> PAGEREF _Toc28889 \h </w:instrText>
        </w:r>
        <w:r>
          <w:fldChar w:fldCharType="separate"/>
        </w:r>
        <w:r>
          <w:t>22</w:t>
        </w:r>
        <w:r>
          <w:fldChar w:fldCharType="end"/>
        </w:r>
      </w:hyperlink>
    </w:p>
    <w:p>
      <w:pPr>
        <w:pStyle w:val="TOC1"/>
        <w:tabs>
          <w:tab w:val="right" w:leader="dot" w:pos="8306"/>
        </w:tabs>
      </w:pPr>
      <w:hyperlink w:anchor="_Toc21773" w:history="1">
        <w:r>
          <w:rPr>
            <w:rFonts w:ascii="仿宋" w:eastAsia="仿宋" w:hAnsi="仿宋" w:cs="仿宋" w:hint="eastAsia"/>
            <w:lang w:eastAsia="zh-CN"/>
          </w:rPr>
          <w:t>五、科技创新与研发</w:t>
        </w:r>
        <w:r>
          <w:tab/>
        </w:r>
        <w:r>
          <w:fldChar w:fldCharType="begin"/>
        </w:r>
        <w:r>
          <w:instrText xml:space="preserve"> PAGEREF _Toc21773 \h </w:instrText>
        </w:r>
        <w:r>
          <w:fldChar w:fldCharType="separate"/>
        </w:r>
        <w:r>
          <w:t>23</w:t>
        </w:r>
        <w:r>
          <w:fldChar w:fldCharType="end"/>
        </w:r>
      </w:hyperlink>
    </w:p>
    <w:p>
      <w:pPr>
        <w:pStyle w:val="TOC2"/>
        <w:tabs>
          <w:tab w:val="right" w:leader="dot" w:pos="8306"/>
        </w:tabs>
      </w:pPr>
      <w:hyperlink w:anchor="_Toc7603" w:history="1">
        <w:r>
          <w:rPr>
            <w:rFonts w:ascii="仿宋" w:eastAsia="仿宋" w:hAnsi="仿宋" w:cs="仿宋" w:hint="eastAsia"/>
            <w:lang w:eastAsia="zh-CN"/>
          </w:rPr>
          <w:t>(一)、科技创新战略规划</w:t>
        </w:r>
        <w:r>
          <w:tab/>
        </w:r>
        <w:r>
          <w:fldChar w:fldCharType="begin"/>
        </w:r>
        <w:r>
          <w:instrText xml:space="preserve"> PAGEREF _Toc7603 \h </w:instrText>
        </w:r>
        <w:r>
          <w:fldChar w:fldCharType="separate"/>
        </w:r>
        <w:r>
          <w:t>23</w:t>
        </w:r>
        <w:r>
          <w:fldChar w:fldCharType="end"/>
        </w:r>
      </w:hyperlink>
    </w:p>
    <w:p>
      <w:pPr>
        <w:pStyle w:val="TOC2"/>
        <w:tabs>
          <w:tab w:val="right" w:leader="dot" w:pos="8306"/>
        </w:tabs>
      </w:pPr>
      <w:hyperlink w:anchor="_Toc31660" w:history="1">
        <w:r>
          <w:rPr>
            <w:rFonts w:ascii="仿宋" w:eastAsia="仿宋" w:hAnsi="仿宋" w:cs="仿宋" w:hint="eastAsia"/>
            <w:lang w:eastAsia="zh-CN"/>
          </w:rPr>
          <w:t>(二)、研发团队建设</w:t>
        </w:r>
        <w:r>
          <w:tab/>
        </w:r>
        <w:r>
          <w:fldChar w:fldCharType="begin"/>
        </w:r>
        <w:r>
          <w:instrText xml:space="preserve"> PAGEREF _Toc31660 \h </w:instrText>
        </w:r>
        <w:r>
          <w:fldChar w:fldCharType="separate"/>
        </w:r>
        <w:r>
          <w:t>24</w:t>
        </w:r>
        <w:r>
          <w:fldChar w:fldCharType="end"/>
        </w:r>
      </w:hyperlink>
    </w:p>
    <w:p>
      <w:pPr>
        <w:pStyle w:val="TOC2"/>
        <w:tabs>
          <w:tab w:val="right" w:leader="dot" w:pos="8306"/>
        </w:tabs>
      </w:pPr>
      <w:hyperlink w:anchor="_Toc13045" w:history="1">
        <w:r>
          <w:rPr>
            <w:rFonts w:ascii="仿宋" w:eastAsia="仿宋" w:hAnsi="仿宋" w:cs="仿宋" w:hint="eastAsia"/>
            <w:lang w:eastAsia="zh-CN"/>
          </w:rPr>
          <w:t>(三)、知识产权保护机制</w:t>
        </w:r>
        <w:r>
          <w:tab/>
        </w:r>
        <w:r>
          <w:fldChar w:fldCharType="begin"/>
        </w:r>
        <w:r>
          <w:instrText xml:space="preserve"> PAGEREF _Toc13045 \h </w:instrText>
        </w:r>
        <w:r>
          <w:fldChar w:fldCharType="separate"/>
        </w:r>
        <w:r>
          <w:t>26</w:t>
        </w:r>
        <w:r>
          <w:fldChar w:fldCharType="end"/>
        </w:r>
      </w:hyperlink>
    </w:p>
    <w:p>
      <w:pPr>
        <w:pStyle w:val="TOC2"/>
        <w:tabs>
          <w:tab w:val="right" w:leader="dot" w:pos="8306"/>
        </w:tabs>
      </w:pPr>
      <w:hyperlink w:anchor="_Toc28335" w:history="1">
        <w:r>
          <w:rPr>
            <w:rFonts w:ascii="仿宋" w:eastAsia="仿宋" w:hAnsi="仿宋" w:cs="仿宋" w:hint="eastAsia"/>
            <w:lang w:eastAsia="zh-CN"/>
          </w:rPr>
          <w:t>(四)、技术引进与应用</w:t>
        </w:r>
        <w:r>
          <w:tab/>
        </w:r>
        <w:r>
          <w:fldChar w:fldCharType="begin"/>
        </w:r>
        <w:r>
          <w:instrText xml:space="preserve"> PAGEREF _Toc28335 \h </w:instrText>
        </w:r>
        <w:r>
          <w:fldChar w:fldCharType="separate"/>
        </w:r>
        <w:r>
          <w:t>27</w:t>
        </w:r>
        <w:r>
          <w:fldChar w:fldCharType="end"/>
        </w:r>
      </w:hyperlink>
    </w:p>
    <w:p>
      <w:pPr>
        <w:pStyle w:val="TOC1"/>
        <w:tabs>
          <w:tab w:val="right" w:leader="dot" w:pos="8306"/>
        </w:tabs>
      </w:pPr>
      <w:hyperlink w:anchor="_Toc22322" w:history="1">
        <w:r>
          <w:rPr>
            <w:rFonts w:ascii="仿宋" w:eastAsia="仿宋" w:hAnsi="仿宋" w:cs="仿宋" w:hint="eastAsia"/>
            <w:lang w:eastAsia="zh-CN"/>
          </w:rPr>
          <w:t>六、人员培训与发展</w:t>
        </w:r>
        <w:r>
          <w:tab/>
        </w:r>
        <w:r>
          <w:fldChar w:fldCharType="begin"/>
        </w:r>
        <w:r>
          <w:instrText xml:space="preserve"> PAGEREF _Toc22322 \h </w:instrText>
        </w:r>
        <w:r>
          <w:fldChar w:fldCharType="separate"/>
        </w:r>
        <w:r>
          <w:t>28</w:t>
        </w:r>
        <w:r>
          <w:fldChar w:fldCharType="end"/>
        </w:r>
      </w:hyperlink>
    </w:p>
    <w:p>
      <w:pPr>
        <w:pStyle w:val="TOC2"/>
        <w:tabs>
          <w:tab w:val="right" w:leader="dot" w:pos="8306"/>
        </w:tabs>
      </w:pPr>
      <w:hyperlink w:anchor="_Toc18760" w:history="1">
        <w:r>
          <w:rPr>
            <w:rFonts w:ascii="仿宋" w:eastAsia="仿宋" w:hAnsi="仿宋" w:cs="仿宋" w:hint="eastAsia"/>
            <w:lang w:eastAsia="zh-CN"/>
          </w:rPr>
          <w:t>(一)、培训需求分析</w:t>
        </w:r>
        <w:r>
          <w:tab/>
        </w:r>
        <w:r>
          <w:fldChar w:fldCharType="begin"/>
        </w:r>
        <w:r>
          <w:instrText xml:space="preserve"> PAGEREF _Toc18760 \h </w:instrText>
        </w:r>
        <w:r>
          <w:fldChar w:fldCharType="separate"/>
        </w:r>
        <w:r>
          <w:t>28</w:t>
        </w:r>
        <w:r>
          <w:fldChar w:fldCharType="end"/>
        </w:r>
      </w:hyperlink>
    </w:p>
    <w:p>
      <w:pPr>
        <w:pStyle w:val="TOC2"/>
        <w:tabs>
          <w:tab w:val="right" w:leader="dot" w:pos="8306"/>
        </w:tabs>
      </w:pPr>
      <w:hyperlink w:anchor="_Toc13334" w:history="1">
        <w:r>
          <w:rPr>
            <w:rFonts w:ascii="仿宋" w:eastAsia="仿宋" w:hAnsi="仿宋" w:cs="仿宋" w:hint="eastAsia"/>
            <w:lang w:eastAsia="zh-CN"/>
          </w:rPr>
          <w:t>(二)、培训计划制定</w:t>
        </w:r>
        <w:r>
          <w:tab/>
        </w:r>
        <w:r>
          <w:fldChar w:fldCharType="begin"/>
        </w:r>
        <w:r>
          <w:instrText xml:space="preserve"> PAGEREF _Toc13334 \h </w:instrText>
        </w:r>
        <w:r>
          <w:fldChar w:fldCharType="separate"/>
        </w:r>
        <w:r>
          <w:t>29</w:t>
        </w:r>
        <w:r>
          <w:fldChar w:fldCharType="end"/>
        </w:r>
      </w:hyperlink>
    </w:p>
    <w:p>
      <w:pPr>
        <w:pStyle w:val="TOC2"/>
        <w:tabs>
          <w:tab w:val="right" w:leader="dot" w:pos="8306"/>
        </w:tabs>
      </w:pPr>
      <w:hyperlink w:anchor="_Toc9388" w:history="1">
        <w:r>
          <w:rPr>
            <w:rFonts w:ascii="仿宋" w:eastAsia="仿宋" w:hAnsi="仿宋" w:cs="仿宋" w:hint="eastAsia"/>
            <w:lang w:eastAsia="zh-CN"/>
          </w:rPr>
          <w:t>(三)、培训执行与评估</w:t>
        </w:r>
        <w:r>
          <w:tab/>
        </w:r>
        <w:r>
          <w:fldChar w:fldCharType="begin"/>
        </w:r>
        <w:r>
          <w:instrText xml:space="preserve"> PAGEREF _Toc9388 \h </w:instrText>
        </w:r>
        <w:r>
          <w:fldChar w:fldCharType="separate"/>
        </w:r>
        <w:r>
          <w:t>30</w:t>
        </w:r>
        <w:r>
          <w:fldChar w:fldCharType="end"/>
        </w:r>
      </w:hyperlink>
    </w:p>
    <w:p>
      <w:pPr>
        <w:pStyle w:val="TOC2"/>
        <w:tabs>
          <w:tab w:val="right" w:leader="dot" w:pos="8306"/>
        </w:tabs>
      </w:pPr>
      <w:hyperlink w:anchor="_Toc9044" w:history="1">
        <w:r>
          <w:rPr>
            <w:rFonts w:ascii="仿宋" w:eastAsia="仿宋" w:hAnsi="仿宋" w:cs="仿宋" w:hint="eastAsia"/>
            <w:lang w:eastAsia="zh-CN"/>
          </w:rPr>
          <w:t>(四)、员工职业发展规划</w:t>
        </w:r>
        <w:r>
          <w:tab/>
        </w:r>
        <w:r>
          <w:fldChar w:fldCharType="begin"/>
        </w:r>
        <w:r>
          <w:instrText xml:space="preserve"> PAGEREF _Toc9044 \h </w:instrText>
        </w:r>
        <w:r>
          <w:fldChar w:fldCharType="separate"/>
        </w:r>
        <w:r>
          <w:t>32</w:t>
        </w:r>
        <w:r>
          <w:fldChar w:fldCharType="end"/>
        </w:r>
      </w:hyperlink>
    </w:p>
    <w:p>
      <w:pPr>
        <w:pStyle w:val="TOC1"/>
        <w:tabs>
          <w:tab w:val="right" w:leader="dot" w:pos="8306"/>
        </w:tabs>
      </w:pPr>
      <w:hyperlink w:anchor="_Toc19407" w:history="1">
        <w:r>
          <w:rPr>
            <w:rFonts w:ascii="仿宋" w:eastAsia="仿宋" w:hAnsi="仿宋" w:cs="仿宋" w:hint="eastAsia"/>
            <w:lang w:eastAsia="zh-CN"/>
          </w:rPr>
          <w:t>七、亚磷酸盐项目收尾与总结</w:t>
        </w:r>
        <w:r>
          <w:tab/>
        </w:r>
        <w:r>
          <w:fldChar w:fldCharType="begin"/>
        </w:r>
        <w:r>
          <w:instrText xml:space="preserve"> PAGEREF _Toc19407 \h </w:instrText>
        </w:r>
        <w:r>
          <w:fldChar w:fldCharType="separate"/>
        </w:r>
        <w:r>
          <w:t>33</w:t>
        </w:r>
        <w:r>
          <w:fldChar w:fldCharType="end"/>
        </w:r>
      </w:hyperlink>
    </w:p>
    <w:p>
      <w:pPr>
        <w:pStyle w:val="TOC2"/>
        <w:tabs>
          <w:tab w:val="right" w:leader="dot" w:pos="8306"/>
        </w:tabs>
      </w:pPr>
      <w:hyperlink w:anchor="_Toc25590" w:history="1">
        <w:r>
          <w:rPr>
            <w:rFonts w:ascii="仿宋" w:eastAsia="仿宋" w:hAnsi="仿宋" w:cs="仿宋" w:hint="eastAsia"/>
            <w:lang w:eastAsia="zh-CN"/>
          </w:rPr>
          <w:t>(一)、亚磷酸盐项目总结与经验分享</w:t>
        </w:r>
        <w:r>
          <w:tab/>
        </w:r>
        <w:r>
          <w:fldChar w:fldCharType="begin"/>
        </w:r>
        <w:r>
          <w:instrText xml:space="preserve"> PAGEREF _Toc25590 \h </w:instrText>
        </w:r>
        <w:r>
          <w:fldChar w:fldCharType="separate"/>
        </w:r>
        <w:r>
          <w:t>33</w:t>
        </w:r>
        <w:r>
          <w:fldChar w:fldCharType="end"/>
        </w:r>
      </w:hyperlink>
    </w:p>
    <w:p>
      <w:pPr>
        <w:pStyle w:val="TOC2"/>
        <w:tabs>
          <w:tab w:val="right" w:leader="dot" w:pos="8306"/>
        </w:tabs>
      </w:pPr>
      <w:hyperlink w:anchor="_Toc10731" w:history="1">
        <w:r>
          <w:rPr>
            <w:rFonts w:ascii="仿宋" w:eastAsia="仿宋" w:hAnsi="仿宋" w:cs="仿宋" w:hint="eastAsia"/>
            <w:lang w:eastAsia="zh-CN"/>
          </w:rPr>
          <w:t>(二)、亚磷酸盐项目报告与归档</w:t>
        </w:r>
        <w:r>
          <w:tab/>
        </w:r>
        <w:r>
          <w:fldChar w:fldCharType="begin"/>
        </w:r>
        <w:r>
          <w:instrText xml:space="preserve"> PAGEREF _Toc10731 \h </w:instrText>
        </w:r>
        <w:r>
          <w:fldChar w:fldCharType="separate"/>
        </w:r>
        <w:r>
          <w:t>36</w:t>
        </w:r>
        <w:r>
          <w:fldChar w:fldCharType="end"/>
        </w:r>
      </w:hyperlink>
    </w:p>
    <w:p>
      <w:pPr>
        <w:pStyle w:val="TOC2"/>
        <w:tabs>
          <w:tab w:val="right" w:leader="dot" w:pos="8306"/>
        </w:tabs>
      </w:pPr>
      <w:hyperlink w:anchor="_Toc9021" w:history="1">
        <w:r>
          <w:rPr>
            <w:rFonts w:ascii="仿宋" w:eastAsia="仿宋" w:hAnsi="仿宋" w:cs="仿宋" w:hint="eastAsia"/>
            <w:lang w:eastAsia="zh-CN"/>
          </w:rPr>
          <w:t>(三)、亚磷酸盐项目收尾与结算</w:t>
        </w:r>
        <w:r>
          <w:tab/>
        </w:r>
        <w:r>
          <w:fldChar w:fldCharType="begin"/>
        </w:r>
        <w:r>
          <w:instrText xml:space="preserve"> PAGEREF _Toc9021 \h </w:instrText>
        </w:r>
        <w:r>
          <w:fldChar w:fldCharType="separate"/>
        </w:r>
        <w:r>
          <w:t>37</w:t>
        </w:r>
        <w:r>
          <w:fldChar w:fldCharType="end"/>
        </w:r>
      </w:hyperlink>
    </w:p>
    <w:p>
      <w:pPr>
        <w:pStyle w:val="TOC2"/>
        <w:tabs>
          <w:tab w:val="right" w:leader="dot" w:pos="8306"/>
        </w:tabs>
      </w:pPr>
      <w:hyperlink w:anchor="_Toc12903" w:history="1">
        <w:r>
          <w:rPr>
            <w:rFonts w:ascii="仿宋" w:eastAsia="仿宋" w:hAnsi="仿宋" w:cs="仿宋" w:hint="eastAsia"/>
            <w:lang w:eastAsia="zh-CN"/>
          </w:rPr>
          <w:t>(四)、团队人员调整与反馈</w:t>
        </w:r>
        <w:r>
          <w:tab/>
        </w:r>
        <w:r>
          <w:fldChar w:fldCharType="begin"/>
        </w:r>
        <w:r>
          <w:instrText xml:space="preserve"> PAGEREF _Toc12903 \h </w:instrText>
        </w:r>
        <w:r>
          <w:fldChar w:fldCharType="separate"/>
        </w:r>
        <w:r>
          <w:t>39</w:t>
        </w:r>
        <w:r>
          <w:fldChar w:fldCharType="end"/>
        </w:r>
      </w:hyperlink>
    </w:p>
    <w:p>
      <w:pPr>
        <w:pStyle w:val="TOC1"/>
        <w:tabs>
          <w:tab w:val="right" w:leader="dot" w:pos="8306"/>
        </w:tabs>
      </w:pPr>
      <w:hyperlink w:anchor="_Toc15732" w:history="1">
        <w:r>
          <w:rPr>
            <w:rFonts w:ascii="仿宋" w:eastAsia="仿宋" w:hAnsi="仿宋" w:cs="仿宋" w:hint="eastAsia"/>
            <w:lang w:eastAsia="zh-CN"/>
          </w:rPr>
          <w:t>八、危机管理与应急响应</w:t>
        </w:r>
        <w:r>
          <w:tab/>
        </w:r>
        <w:r>
          <w:fldChar w:fldCharType="begin"/>
        </w:r>
        <w:r>
          <w:instrText xml:space="preserve"> PAGEREF _Toc15732 \h </w:instrText>
        </w:r>
        <w:r>
          <w:fldChar w:fldCharType="separate"/>
        </w:r>
        <w:r>
          <w:t>40</w:t>
        </w:r>
        <w:r>
          <w:fldChar w:fldCharType="end"/>
        </w:r>
      </w:hyperlink>
    </w:p>
    <w:p>
      <w:pPr>
        <w:pStyle w:val="TOC2"/>
        <w:tabs>
          <w:tab w:val="right" w:leader="dot" w:pos="8306"/>
        </w:tabs>
      </w:pPr>
      <w:hyperlink w:anchor="_Toc13534" w:history="1">
        <w:r>
          <w:rPr>
            <w:rFonts w:ascii="仿宋" w:eastAsia="仿宋" w:hAnsi="仿宋" w:cs="仿宋" w:hint="eastAsia"/>
            <w:lang w:eastAsia="zh-CN"/>
          </w:rPr>
          <w:t>(一)、危机管理计划制定</w:t>
        </w:r>
        <w:r>
          <w:tab/>
        </w:r>
        <w:r>
          <w:fldChar w:fldCharType="begin"/>
        </w:r>
        <w:r>
          <w:instrText xml:space="preserve"> PAGEREF _Toc13534 \h </w:instrText>
        </w:r>
        <w:r>
          <w:fldChar w:fldCharType="separate"/>
        </w:r>
        <w:r>
          <w:t>40</w:t>
        </w:r>
        <w:r>
          <w:fldChar w:fldCharType="end"/>
        </w:r>
      </w:hyperlink>
    </w:p>
    <w:p>
      <w:pPr>
        <w:pStyle w:val="TOC2"/>
        <w:tabs>
          <w:tab w:val="right" w:leader="dot" w:pos="8306"/>
        </w:tabs>
      </w:pPr>
      <w:hyperlink w:anchor="_Toc32351" w:history="1">
        <w:r>
          <w:rPr>
            <w:rFonts w:ascii="仿宋" w:eastAsia="仿宋" w:hAnsi="仿宋" w:cs="仿宋" w:hint="eastAsia"/>
            <w:lang w:eastAsia="zh-CN"/>
          </w:rPr>
          <w:t>(二)、应急响应流程</w:t>
        </w:r>
        <w:r>
          <w:tab/>
        </w:r>
        <w:r>
          <w:fldChar w:fldCharType="begin"/>
        </w:r>
        <w:r>
          <w:instrText xml:space="preserve"> PAGEREF _Toc32351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82" w:history="1">
        <w:r>
          <w:rPr>
            <w:rFonts w:ascii="仿宋" w:eastAsia="仿宋" w:hAnsi="仿宋" w:cs="仿宋" w:hint="eastAsia"/>
            <w:lang w:eastAsia="zh-CN"/>
          </w:rPr>
          <w:t>(三)、危机公关与舆情管理</w:t>
        </w:r>
        <w:r>
          <w:tab/>
        </w:r>
        <w:r>
          <w:fldChar w:fldCharType="begin"/>
        </w:r>
        <w:r>
          <w:instrText xml:space="preserve"> PAGEREF _Toc9782 \h </w:instrText>
        </w:r>
        <w:r>
          <w:fldChar w:fldCharType="separate"/>
        </w:r>
        <w:r>
          <w:t>42</w:t>
        </w:r>
        <w:r>
          <w:fldChar w:fldCharType="end"/>
        </w:r>
      </w:hyperlink>
    </w:p>
    <w:p>
      <w:pPr>
        <w:pStyle w:val="TOC2"/>
        <w:tabs>
          <w:tab w:val="right" w:leader="dot" w:pos="8306"/>
        </w:tabs>
      </w:pPr>
      <w:hyperlink w:anchor="_Toc28832" w:history="1">
        <w:r>
          <w:rPr>
            <w:rFonts w:ascii="仿宋" w:eastAsia="仿宋" w:hAnsi="仿宋" w:cs="仿宋" w:hint="eastAsia"/>
            <w:lang w:eastAsia="zh-CN"/>
          </w:rPr>
          <w:t>(四)、事故调查与报告</w:t>
        </w:r>
        <w:r>
          <w:tab/>
        </w:r>
        <w:r>
          <w:fldChar w:fldCharType="begin"/>
        </w:r>
        <w:r>
          <w:instrText xml:space="preserve"> PAGEREF _Toc28832 \h </w:instrText>
        </w:r>
        <w:r>
          <w:fldChar w:fldCharType="separate"/>
        </w:r>
        <w:r>
          <w:t>42</w:t>
        </w:r>
        <w:r>
          <w:fldChar w:fldCharType="end"/>
        </w:r>
      </w:hyperlink>
    </w:p>
    <w:p>
      <w:pPr>
        <w:pStyle w:val="TOC1"/>
        <w:tabs>
          <w:tab w:val="right" w:leader="dot" w:pos="8306"/>
        </w:tabs>
      </w:pPr>
      <w:hyperlink w:anchor="_Toc24384" w:history="1">
        <w:r>
          <w:rPr>
            <w:rFonts w:ascii="仿宋" w:eastAsia="仿宋" w:hAnsi="仿宋" w:cs="仿宋" w:hint="eastAsia"/>
            <w:lang w:eastAsia="zh-CN"/>
          </w:rPr>
          <w:t>九、危机管理与应急响应</w:t>
        </w:r>
        <w:r>
          <w:tab/>
        </w:r>
        <w:r>
          <w:fldChar w:fldCharType="begin"/>
        </w:r>
        <w:r>
          <w:instrText xml:space="preserve"> PAGEREF _Toc24384 \h </w:instrText>
        </w:r>
        <w:r>
          <w:fldChar w:fldCharType="separate"/>
        </w:r>
        <w:r>
          <w:t>43</w:t>
        </w:r>
        <w:r>
          <w:fldChar w:fldCharType="end"/>
        </w:r>
      </w:hyperlink>
    </w:p>
    <w:p>
      <w:pPr>
        <w:pStyle w:val="TOC2"/>
        <w:tabs>
          <w:tab w:val="right" w:leader="dot" w:pos="8306"/>
        </w:tabs>
      </w:pPr>
      <w:hyperlink w:anchor="_Toc9331" w:history="1">
        <w:r>
          <w:rPr>
            <w:rFonts w:ascii="仿宋" w:eastAsia="仿宋" w:hAnsi="仿宋" w:cs="仿宋" w:hint="eastAsia"/>
            <w:lang w:eastAsia="zh-CN"/>
          </w:rPr>
          <w:t>(一)、危机预警机制</w:t>
        </w:r>
        <w:r>
          <w:tab/>
        </w:r>
        <w:r>
          <w:fldChar w:fldCharType="begin"/>
        </w:r>
        <w:r>
          <w:instrText xml:space="preserve"> PAGEREF _Toc9331 \h </w:instrText>
        </w:r>
        <w:r>
          <w:fldChar w:fldCharType="separate"/>
        </w:r>
        <w:r>
          <w:t>43</w:t>
        </w:r>
        <w:r>
          <w:fldChar w:fldCharType="end"/>
        </w:r>
      </w:hyperlink>
    </w:p>
    <w:p>
      <w:pPr>
        <w:pStyle w:val="TOC2"/>
        <w:tabs>
          <w:tab w:val="right" w:leader="dot" w:pos="8306"/>
        </w:tabs>
      </w:pPr>
      <w:hyperlink w:anchor="_Toc29074" w:history="1">
        <w:r>
          <w:rPr>
            <w:rFonts w:ascii="仿宋" w:eastAsia="仿宋" w:hAnsi="仿宋" w:cs="仿宋" w:hint="eastAsia"/>
            <w:lang w:eastAsia="zh-CN"/>
          </w:rPr>
          <w:t>(二)、应急预案与演练</w:t>
        </w:r>
        <w:r>
          <w:tab/>
        </w:r>
        <w:r>
          <w:fldChar w:fldCharType="begin"/>
        </w:r>
        <w:r>
          <w:instrText xml:space="preserve"> PAGEREF _Toc29074 \h </w:instrText>
        </w:r>
        <w:r>
          <w:fldChar w:fldCharType="separate"/>
        </w:r>
        <w:r>
          <w:t>45</w:t>
        </w:r>
        <w:r>
          <w:fldChar w:fldCharType="end"/>
        </w:r>
      </w:hyperlink>
    </w:p>
    <w:p>
      <w:pPr>
        <w:pStyle w:val="TOC2"/>
        <w:tabs>
          <w:tab w:val="right" w:leader="dot" w:pos="8306"/>
        </w:tabs>
      </w:pPr>
      <w:hyperlink w:anchor="_Toc1089" w:history="1">
        <w:r>
          <w:rPr>
            <w:rFonts w:ascii="仿宋" w:eastAsia="仿宋" w:hAnsi="仿宋" w:cs="仿宋" w:hint="eastAsia"/>
            <w:lang w:eastAsia="zh-CN"/>
          </w:rPr>
          <w:t>(三)、公关与舆情管理</w:t>
        </w:r>
        <w:r>
          <w:tab/>
        </w:r>
        <w:r>
          <w:fldChar w:fldCharType="begin"/>
        </w:r>
        <w:r>
          <w:instrText xml:space="preserve"> PAGEREF _Toc1089 \h </w:instrText>
        </w:r>
        <w:r>
          <w:fldChar w:fldCharType="separate"/>
        </w:r>
        <w:r>
          <w:t>46</w:t>
        </w:r>
        <w:r>
          <w:fldChar w:fldCharType="end"/>
        </w:r>
      </w:hyperlink>
    </w:p>
    <w:p>
      <w:pPr>
        <w:pStyle w:val="TOC2"/>
        <w:tabs>
          <w:tab w:val="right" w:leader="dot" w:pos="8306"/>
        </w:tabs>
      </w:pPr>
      <w:hyperlink w:anchor="_Toc11646" w:history="1">
        <w:r>
          <w:rPr>
            <w:rFonts w:ascii="仿宋" w:eastAsia="仿宋" w:hAnsi="仿宋" w:cs="仿宋" w:hint="eastAsia"/>
            <w:lang w:eastAsia="zh-CN"/>
          </w:rPr>
          <w:t>(四)、危机后期修复与改进</w:t>
        </w:r>
        <w:r>
          <w:tab/>
        </w:r>
        <w:r>
          <w:fldChar w:fldCharType="begin"/>
        </w:r>
        <w:r>
          <w:instrText xml:space="preserve"> PAGEREF _Toc11646 \h </w:instrText>
        </w:r>
        <w:r>
          <w:fldChar w:fldCharType="separate"/>
        </w:r>
        <w:r>
          <w:t>48</w:t>
        </w:r>
        <w:r>
          <w:fldChar w:fldCharType="end"/>
        </w:r>
      </w:hyperlink>
    </w:p>
    <w:p>
      <w:pPr>
        <w:pStyle w:val="TOC1"/>
        <w:tabs>
          <w:tab w:val="right" w:leader="dot" w:pos="8306"/>
        </w:tabs>
      </w:pPr>
      <w:hyperlink w:anchor="_Toc24476" w:history="1">
        <w:r>
          <w:rPr>
            <w:rFonts w:ascii="仿宋" w:eastAsia="仿宋" w:hAnsi="仿宋" w:cs="仿宋" w:hint="eastAsia"/>
            <w:lang w:eastAsia="zh-CN"/>
          </w:rPr>
          <w:t>十、合规与风险管理</w:t>
        </w:r>
        <w:r>
          <w:tab/>
        </w:r>
        <w:r>
          <w:fldChar w:fldCharType="begin"/>
        </w:r>
        <w:r>
          <w:instrText xml:space="preserve"> PAGEREF _Toc24476 \h </w:instrText>
        </w:r>
        <w:r>
          <w:fldChar w:fldCharType="separate"/>
        </w:r>
        <w:r>
          <w:t>50</w:t>
        </w:r>
        <w:r>
          <w:fldChar w:fldCharType="end"/>
        </w:r>
      </w:hyperlink>
    </w:p>
    <w:p>
      <w:pPr>
        <w:pStyle w:val="TOC2"/>
        <w:tabs>
          <w:tab w:val="right" w:leader="dot" w:pos="8306"/>
        </w:tabs>
      </w:pPr>
      <w:hyperlink w:anchor="_Toc2735" w:history="1">
        <w:r>
          <w:rPr>
            <w:rFonts w:ascii="仿宋" w:eastAsia="仿宋" w:hAnsi="仿宋" w:cs="仿宋" w:hint="eastAsia"/>
            <w:lang w:eastAsia="zh-CN"/>
          </w:rPr>
          <w:t>(一)、法律法规合规体系</w:t>
        </w:r>
        <w:r>
          <w:tab/>
        </w:r>
        <w:r>
          <w:fldChar w:fldCharType="begin"/>
        </w:r>
        <w:r>
          <w:instrText xml:space="preserve"> PAGEREF _Toc2735 \h </w:instrText>
        </w:r>
        <w:r>
          <w:fldChar w:fldCharType="separate"/>
        </w:r>
        <w:r>
          <w:t>50</w:t>
        </w:r>
        <w:r>
          <w:fldChar w:fldCharType="end"/>
        </w:r>
      </w:hyperlink>
    </w:p>
    <w:p>
      <w:pPr>
        <w:pStyle w:val="TOC2"/>
        <w:tabs>
          <w:tab w:val="right" w:leader="dot" w:pos="8306"/>
        </w:tabs>
      </w:pPr>
      <w:hyperlink w:anchor="_Toc9310" w:history="1">
        <w:r>
          <w:rPr>
            <w:rFonts w:ascii="仿宋" w:eastAsia="仿宋" w:hAnsi="仿宋" w:cs="仿宋" w:hint="eastAsia"/>
            <w:lang w:eastAsia="zh-CN"/>
          </w:rPr>
          <w:t>(二)、内部控制与风险评估</w:t>
        </w:r>
        <w:r>
          <w:tab/>
        </w:r>
        <w:r>
          <w:fldChar w:fldCharType="begin"/>
        </w:r>
        <w:r>
          <w:instrText xml:space="preserve"> PAGEREF _Toc9310 \h </w:instrText>
        </w:r>
        <w:r>
          <w:fldChar w:fldCharType="separate"/>
        </w:r>
        <w:r>
          <w:t>51</w:t>
        </w:r>
        <w:r>
          <w:fldChar w:fldCharType="end"/>
        </w:r>
      </w:hyperlink>
    </w:p>
    <w:p>
      <w:pPr>
        <w:pStyle w:val="TOC2"/>
        <w:tabs>
          <w:tab w:val="right" w:leader="dot" w:pos="8306"/>
        </w:tabs>
      </w:pPr>
      <w:hyperlink w:anchor="_Toc10512" w:history="1">
        <w:r>
          <w:rPr>
            <w:rFonts w:ascii="仿宋" w:eastAsia="仿宋" w:hAnsi="仿宋" w:cs="仿宋" w:hint="eastAsia"/>
            <w:lang w:eastAsia="zh-CN"/>
          </w:rPr>
          <w:t>(三)、合规培训与执行</w:t>
        </w:r>
        <w:r>
          <w:tab/>
        </w:r>
        <w:r>
          <w:fldChar w:fldCharType="begin"/>
        </w:r>
        <w:r>
          <w:instrText xml:space="preserve"> PAGEREF _Toc10512 \h </w:instrText>
        </w:r>
        <w:r>
          <w:fldChar w:fldCharType="separate"/>
        </w:r>
        <w:r>
          <w:t>52</w:t>
        </w:r>
        <w:r>
          <w:fldChar w:fldCharType="end"/>
        </w:r>
      </w:hyperlink>
    </w:p>
    <w:p>
      <w:pPr>
        <w:pStyle w:val="TOC2"/>
        <w:tabs>
          <w:tab w:val="right" w:leader="dot" w:pos="8306"/>
        </w:tabs>
      </w:pPr>
      <w:hyperlink w:anchor="_Toc32365" w:history="1">
        <w:r>
          <w:rPr>
            <w:rFonts w:ascii="仿宋" w:eastAsia="仿宋" w:hAnsi="仿宋" w:cs="仿宋" w:hint="eastAsia"/>
            <w:lang w:eastAsia="zh-CN"/>
          </w:rPr>
          <w:t>(四)、合规监测与修正机制</w:t>
        </w:r>
        <w:r>
          <w:tab/>
        </w:r>
        <w:r>
          <w:fldChar w:fldCharType="begin"/>
        </w:r>
        <w:r>
          <w:instrText xml:space="preserve"> PAGEREF _Toc32365 \h </w:instrText>
        </w:r>
        <w:r>
          <w:fldChar w:fldCharType="separate"/>
        </w:r>
        <w:r>
          <w:t>53</w:t>
        </w:r>
        <w:r>
          <w:fldChar w:fldCharType="end"/>
        </w:r>
      </w:hyperlink>
    </w:p>
    <w:p>
      <w:pPr>
        <w:pStyle w:val="TOC1"/>
        <w:tabs>
          <w:tab w:val="right" w:leader="dot" w:pos="8306"/>
        </w:tabs>
      </w:pPr>
      <w:hyperlink w:anchor="_Toc2535" w:history="1">
        <w:r>
          <w:rPr>
            <w:rFonts w:ascii="仿宋" w:eastAsia="仿宋" w:hAnsi="仿宋" w:cs="仿宋" w:hint="eastAsia"/>
            <w:lang w:eastAsia="zh-CN"/>
          </w:rPr>
          <w:t>十一、员工福利与团队建设</w:t>
        </w:r>
        <w:r>
          <w:tab/>
        </w:r>
        <w:r>
          <w:fldChar w:fldCharType="begin"/>
        </w:r>
        <w:r>
          <w:instrText xml:space="preserve"> PAGEREF _Toc2535 \h </w:instrText>
        </w:r>
        <w:r>
          <w:fldChar w:fldCharType="separate"/>
        </w:r>
        <w:r>
          <w:t>55</w:t>
        </w:r>
        <w:r>
          <w:fldChar w:fldCharType="end"/>
        </w:r>
      </w:hyperlink>
    </w:p>
    <w:p>
      <w:pPr>
        <w:pStyle w:val="TOC2"/>
        <w:tabs>
          <w:tab w:val="right" w:leader="dot" w:pos="8306"/>
        </w:tabs>
      </w:pPr>
      <w:hyperlink w:anchor="_Toc25332" w:history="1">
        <w:r>
          <w:rPr>
            <w:rFonts w:ascii="仿宋" w:eastAsia="仿宋" w:hAnsi="仿宋" w:cs="仿宋" w:hint="eastAsia"/>
            <w:lang w:eastAsia="zh-CN"/>
          </w:rPr>
          <w:t>(一)、员工福利政策制定</w:t>
        </w:r>
        <w:r>
          <w:tab/>
        </w:r>
        <w:r>
          <w:fldChar w:fldCharType="begin"/>
        </w:r>
        <w:r>
          <w:instrText xml:space="preserve"> PAGEREF _Toc25332 \h </w:instrText>
        </w:r>
        <w:r>
          <w:fldChar w:fldCharType="separate"/>
        </w:r>
        <w:r>
          <w:t>55</w:t>
        </w:r>
        <w:r>
          <w:fldChar w:fldCharType="end"/>
        </w:r>
      </w:hyperlink>
    </w:p>
    <w:p>
      <w:pPr>
        <w:pStyle w:val="TOC2"/>
        <w:tabs>
          <w:tab w:val="right" w:leader="dot" w:pos="8306"/>
        </w:tabs>
      </w:pPr>
      <w:hyperlink w:anchor="_Toc19150" w:history="1">
        <w:r>
          <w:rPr>
            <w:rFonts w:ascii="仿宋" w:eastAsia="仿宋" w:hAnsi="仿宋" w:cs="仿宋" w:hint="eastAsia"/>
            <w:lang w:eastAsia="zh-CN"/>
          </w:rPr>
          <w:t>(二)、团队建设活动规划</w:t>
        </w:r>
        <w:r>
          <w:tab/>
        </w:r>
        <w:r>
          <w:fldChar w:fldCharType="begin"/>
        </w:r>
        <w:r>
          <w:instrText xml:space="preserve"> PAGEREF _Toc19150 \h </w:instrText>
        </w:r>
        <w:r>
          <w:fldChar w:fldCharType="separate"/>
        </w:r>
        <w:r>
          <w:t>56</w:t>
        </w:r>
        <w:r>
          <w:fldChar w:fldCharType="end"/>
        </w:r>
      </w:hyperlink>
    </w:p>
    <w:p>
      <w:pPr>
        <w:pStyle w:val="TOC2"/>
        <w:tabs>
          <w:tab w:val="right" w:leader="dot" w:pos="8306"/>
        </w:tabs>
      </w:pPr>
      <w:hyperlink w:anchor="_Toc18926" w:history="1">
        <w:r>
          <w:rPr>
            <w:rFonts w:ascii="仿宋" w:eastAsia="仿宋" w:hAnsi="仿宋" w:cs="仿宋" w:hint="eastAsia"/>
            <w:lang w:eastAsia="zh-CN"/>
          </w:rPr>
          <w:t>(三)、员工关怀与激励措施</w:t>
        </w:r>
        <w:r>
          <w:tab/>
        </w:r>
        <w:r>
          <w:fldChar w:fldCharType="begin"/>
        </w:r>
        <w:r>
          <w:instrText xml:space="preserve"> PAGEREF _Toc18926 \h </w:instrText>
        </w:r>
        <w:r>
          <w:fldChar w:fldCharType="separate"/>
        </w:r>
        <w:r>
          <w:t>57</w:t>
        </w:r>
        <w:r>
          <w:fldChar w:fldCharType="end"/>
        </w:r>
      </w:hyperlink>
    </w:p>
    <w:p>
      <w:pPr>
        <w:pStyle w:val="TOC2"/>
        <w:tabs>
          <w:tab w:val="right" w:leader="dot" w:pos="8306"/>
        </w:tabs>
      </w:pPr>
      <w:hyperlink w:anchor="_Toc14704" w:history="1">
        <w:r>
          <w:rPr>
            <w:rFonts w:ascii="仿宋" w:eastAsia="仿宋" w:hAnsi="仿宋" w:cs="仿宋" w:hint="eastAsia"/>
            <w:lang w:eastAsia="zh-CN"/>
          </w:rPr>
          <w:t>(四)、团队文化与价值观塑造</w:t>
        </w:r>
        <w:r>
          <w:tab/>
        </w:r>
        <w:r>
          <w:fldChar w:fldCharType="begin"/>
        </w:r>
        <w:r>
          <w:instrText xml:space="preserve"> PAGEREF _Toc14704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545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3395"/>
      <w:r>
        <w:rPr>
          <w:rFonts w:ascii="仿宋" w:eastAsia="仿宋" w:hAnsi="仿宋" w:cs="仿宋" w:hint="eastAsia"/>
          <w:lang w:eastAsia="zh-CN"/>
        </w:rPr>
        <w:t>(一)、亚磷酸盐项目建设期的原辅材料保障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亚磷酸盐项目在施工期间的原辅材料采购主要涵盖以下几个方面：钢材、木材、水泥以及各种建筑和装饰材料。亚磷酸盐项目所在地周边市场拥有丰富的供应资源，有多家供货厂家和商户，能够满足亚磷酸盐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亚磷酸盐项目施工不可或缺的主要材料之一，涵盖结构钢、型钢等多个种类，市场上存在多家专业生产厂家，提供了多样化的选择。木材作为建筑和装饰的重要原材料，周边供应商可提供各类木材品种，以满足亚磷酸盐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亚磷酸盐项目所在地区有多家水泥生产厂家，保障了亚磷酸盐项目对水泥的供应。此外，各种建筑及装饰材料，如砖瓦、涂料、地板等，也能在周边市场找到丰富的品种和供应商，确保亚磷酸盐项目在施工过程中有足够的选择空间。</w:t>
      </w:r>
    </w:p>
    <w:p>
      <w:pPr>
        <w:pStyle w:val="Heading2"/>
        <w:ind w:firstLine="560" w:firstLineChars="200"/>
        <w:rPr>
          <w:rFonts w:ascii="仿宋" w:eastAsia="仿宋" w:hAnsi="仿宋" w:cs="仿宋" w:hint="eastAsia"/>
          <w:sz w:val="28"/>
          <w:lang w:eastAsia="zh-CN"/>
        </w:rPr>
      </w:pPr>
      <w:bookmarkStart w:id="4" w:name="_Toc21307"/>
      <w:r>
        <w:rPr>
          <w:rFonts w:ascii="仿宋" w:eastAsia="仿宋" w:hAnsi="仿宋" w:cs="仿宋" w:hint="eastAsia"/>
          <w:sz w:val="28"/>
          <w:lang w:eastAsia="zh-CN"/>
        </w:rPr>
        <w:t>(二)、亚磷酸盐项目运营期的原辅材料采购与管理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在亚磷酸盐项目运营期，原辅材料的采购及管理是确保生产顺利进行和产品质量稳定的关键环节。以下是对该方面的运营策略：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30116"/>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在亚磷酸盐项目建设和实施阶段，我们将严格遵循环境保护和安全生产的“三同时”原则，全面贯彻环境保护、职业安全卫生、消防及节能等法律法规和相关措施。关键要求如下：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制定并执行符合环保法规的排放标准，确保亚磷酸盐项目不对周边环境造成污染。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实施定期的能耗评估，优化生产流程，确保亚磷酸盐项目运行成本最低化。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二、亚磷酸盐项目技术优势分析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投资亚磷酸盐项目具备明显的技术优势，主要体现在以下方面：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投资亚磷酸盐项目所采用的技术与国内资源条件相适应，具有良好的技术适应性。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技术支援条件良好，具备较强的可靠性，有助于确保亚磷酸盐项目的平稳运行和高效生产。</w:t>
      </w:r>
    </w:p>
    <w:p>
      <w:pPr>
        <w:pStyle w:val="Heading2"/>
        <w:ind w:firstLine="560" w:firstLineChars="200"/>
        <w:rPr>
          <w:rFonts w:ascii="仿宋" w:eastAsia="仿宋" w:hAnsi="仿宋" w:cs="仿宋" w:hint="eastAsia"/>
          <w:sz w:val="28"/>
          <w:lang w:eastAsia="zh-CN"/>
        </w:rPr>
      </w:pPr>
      <w:bookmarkStart w:id="6" w:name="_Toc5669"/>
      <w:r>
        <w:rPr>
          <w:rFonts w:ascii="仿宋" w:eastAsia="仿宋" w:hAnsi="仿宋" w:cs="仿宋" w:hint="eastAsia"/>
          <w:sz w:val="28"/>
          <w:lang w:eastAsia="zh-CN"/>
        </w:rPr>
        <w:t>(四)、亚磷酸盐项目工艺技术设计方案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盐项目的建设和实施过程中，我们坚定贯彻执行“三同时”原则，即环境保护、职业安全卫生、消防及节能的原则。我们注重遵循与环境保护、职业安全卫生、消防及节能相关的法律法规，并全面贯彻各项措施，确保亚磷酸盐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亚磷酸盐项目技术优势分析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在技术方面拥有独特的优势。首先，我们的节能设施是先进的，并具备多规格产品转换的能力，从而确保亚磷酸盐项目在运行过程中能够适应市场需求的变化，具备较低的运行成本。其次，投资亚磷酸盐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亚磷酸盐项目提供了强大的技术支持，使其具备了较强的可靠性。在技术方面，亚磷酸盐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2127"/>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盐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亚磷酸盐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亚磷酸盐项目投资风险，我们将力求选择设备生产厂家，其设备交货期、售后服务、安装调试等方面表现优越，以确保亚磷酸盐项目的顺利进行。我们主要选用国产设备，以减少亚磷酸盐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万元。通过以上措施，我们将确保亚磷酸盐项目在设备采购方面达到最佳性能和效益。</w:t>
      </w:r>
    </w:p>
    <w:p>
      <w:pPr>
        <w:pStyle w:val="Heading1"/>
        <w:ind w:firstLine="560" w:firstLineChars="200"/>
        <w:rPr>
          <w:rFonts w:ascii="仿宋" w:eastAsia="仿宋" w:hAnsi="仿宋" w:cs="仿宋" w:hint="eastAsia"/>
          <w:sz w:val="28"/>
          <w:lang w:eastAsia="zh-CN"/>
        </w:rPr>
      </w:pPr>
      <w:bookmarkStart w:id="8" w:name="_Toc32172"/>
      <w:r>
        <w:rPr>
          <w:rFonts w:ascii="仿宋" w:eastAsia="仿宋" w:hAnsi="仿宋" w:cs="仿宋" w:hint="eastAsia"/>
          <w:sz w:val="28"/>
          <w:lang w:eastAsia="zh-CN"/>
        </w:rPr>
        <w:t>二、背景和必要性研究</w:t>
      </w:r>
      <w:bookmarkEnd w:id="8"/>
    </w:p>
    <w:p>
      <w:pPr>
        <w:pStyle w:val="Heading2"/>
        <w:rPr>
          <w:rFonts w:ascii="仿宋" w:eastAsia="仿宋" w:hAnsi="仿宋" w:cs="仿宋" w:hint="eastAsia"/>
          <w:lang w:eastAsia="zh-CN"/>
        </w:rPr>
      </w:pPr>
      <w:bookmarkStart w:id="9" w:name="_Toc26185"/>
      <w:r>
        <w:rPr>
          <w:rFonts w:ascii="仿宋" w:eastAsia="仿宋" w:hAnsi="仿宋" w:cs="仿宋" w:hint="eastAsia"/>
          <w:lang w:eastAsia="zh-CN"/>
        </w:rPr>
        <w:t>(一)、亚磷酸盐项目承办单位背景分析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0" w:name="_Toc3481"/>
      <w:r>
        <w:rPr>
          <w:rFonts w:ascii="仿宋" w:eastAsia="仿宋" w:hAnsi="仿宋" w:cs="仿宋" w:hint="eastAsia"/>
          <w:sz w:val="28"/>
          <w:lang w:eastAsia="zh-CN"/>
        </w:rPr>
        <w:t>(二)、亚磷酸盐项目背景分析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亚磷酸盐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1" w:name="_Toc8485"/>
      <w:r>
        <w:rPr>
          <w:rFonts w:ascii="仿宋" w:eastAsia="仿宋" w:hAnsi="仿宋" w:cs="仿宋" w:hint="eastAsia"/>
          <w:sz w:val="28"/>
          <w:lang w:eastAsia="zh-CN"/>
        </w:rPr>
        <w:t>三、亚磷酸盐项目建设地分析</w:t>
      </w:r>
      <w:bookmarkEnd w:id="11"/>
    </w:p>
    <w:p>
      <w:pPr>
        <w:pStyle w:val="Heading2"/>
        <w:rPr>
          <w:rFonts w:ascii="仿宋" w:eastAsia="仿宋" w:hAnsi="仿宋" w:cs="仿宋" w:hint="eastAsia"/>
          <w:lang w:eastAsia="zh-CN"/>
        </w:rPr>
      </w:pPr>
      <w:bookmarkStart w:id="12" w:name="_Toc828"/>
      <w:r>
        <w:rPr>
          <w:rFonts w:ascii="仿宋" w:eastAsia="仿宋" w:hAnsi="仿宋" w:cs="仿宋" w:hint="eastAsia"/>
          <w:lang w:eastAsia="zh-CN"/>
        </w:rPr>
        <w:t>(一)、亚磷酸盐项目选址原则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确保亚磷酸盐项目建设不会对周围环境造成污染，或者任何潜在的污染都将控制在国家法律和标准允许的范围内。亚磷酸盐项目建设的区域将依据城市总体规划，以确保布局相对独立，便于进行科研、生产经营和管理活动。同时，亚磷酸盐项目建设区域与城市建设地的联系也将得到全面考虑，以促使亚磷酸盐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建设方案将在满足亚磷酸盐项目产品生产工艺、消防安全、环境保护卫生等要求的前提下，尽量合并建筑，以提高资源利用效率。在布置方面，将充分利用自然空间，贯彻执行“十分珍惜和合理利用土地”的基本国策，根据具体情况因地制宜，合理布置亚磷酸盐项目建设，确保土地利用的合理性和可持续性。这样的亚磷酸盐项目规划将确保在亚磷酸盐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6968"/>
      <w:r>
        <w:rPr>
          <w:rFonts w:ascii="仿宋" w:eastAsia="仿宋" w:hAnsi="仿宋" w:cs="仿宋" w:hint="eastAsia"/>
          <w:sz w:val="28"/>
          <w:lang w:eastAsia="zh-CN"/>
        </w:rPr>
        <w:t>(二)、亚磷酸盐项目选址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亚磷酸盐项目选址在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亚磷酸盐项目的顺利开展提供了有力支持。其次，该示范园区拥有便捷的交通网络和优越的地理位置，有利于原材料供应、产品流通以及人员往来，提高了亚磷酸盐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亚磷酸盐项目的环保理念高度契合。选址于示范园区，不仅可以有效整合各类资源，降低亚磷酸盐项目建设和运营的成本，同时也有助于提升亚磷酸盐项目的整体竞争力。综合考虑产业集聚效应、交通便捷性以及生态环保等多方面因素，选址于 xxx 产业示范园区对亚磷酸盐项目的可持续发展具有积极的促进作用。</w:t>
      </w:r>
    </w:p>
    <w:p>
      <w:pPr>
        <w:pStyle w:val="Heading2"/>
        <w:ind w:firstLine="560" w:firstLineChars="200"/>
        <w:rPr>
          <w:rFonts w:ascii="仿宋" w:eastAsia="仿宋" w:hAnsi="仿宋" w:cs="仿宋" w:hint="eastAsia"/>
          <w:sz w:val="28"/>
          <w:lang w:eastAsia="zh-CN"/>
        </w:rPr>
      </w:pPr>
      <w:bookmarkStart w:id="14" w:name="_Toc6960"/>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承办单位目前资产运营状况良好，财务管理制度健全且完善，企业财务雄厚。凭借卓越的产品质量、科学的管理模式以及灵活畅通的销售网络，该单位连年实现盈利，为亚磷酸盐项目建设提供充足的计划自筹资金。当地人民政府和主管部门高度重视亚磷酸盐项目建设，土地、规划、建设等管理部门提出了切实可行的实施方案和保障措施，并给予充分的认可。此外，亚磷酸盐项目建设区域拥有充足的水、电、气等资源供给，足以满足亚磷酸盐项目正常生产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亚磷酸盐项目可依托亚磷酸盐项目建设地成熟的公用工程、辅助工程、储运设施等富余资源，同时拥有丰富的劳动力资源和完善的社会服务体系。这将有助于加速亚磷酸盐项目建设进度，降低建设成本，实现亚磷酸盐项目投资的节约，提升亚磷酸盐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承办单位具备一大批丰富经验的亚磷酸盐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亚磷酸盐项目承办单位还与多家科研院所建立了长期的合作关系，并设立了向科研开发倾斜的奖励机制，每年投入专项资金用于重点产品和关键工艺的研发奖励。这为亚磷酸盐项目的科研创新提供了有力的支持。</w:t>
      </w:r>
    </w:p>
    <w:p>
      <w:pPr>
        <w:pStyle w:val="Heading2"/>
        <w:ind w:firstLine="560" w:firstLineChars="200"/>
        <w:rPr>
          <w:rFonts w:ascii="仿宋" w:eastAsia="仿宋" w:hAnsi="仿宋" w:cs="仿宋" w:hint="eastAsia"/>
          <w:sz w:val="28"/>
          <w:lang w:eastAsia="zh-CN"/>
        </w:rPr>
      </w:pPr>
      <w:bookmarkStart w:id="15" w:name="_Toc31599"/>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亚磷酸盐项目选址于 xxx 产业示范园区，关于用地控制指标的规划与管理，本亚磷酸盐项目将严格遵循国家和地方的相关法规和标准。用地控制指标包括但不限于以下几个方面：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亚磷酸盐项目将严格按照规划建设主体工程的需要，确保建筑物基底占地面积在符合法规的范围内，以最大限度地利用土地，提高用地利用效率。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建筑密度： 根据示范园区的总体规划，亚磷酸盐项目将遵循相应的建筑密度标准，合理规划建设，保障亚磷酸盐项目建设的紧凑性和高效性。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在亚磷酸盐项目建设中，将注重绿化工作，确保绿化率达到或超过规划要求。通过科学合理的绿化设计，提升亚磷酸盐项目周边的生态环境，使其更加宜居宜业。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亚磷酸盐项目将根据规划要求，合理规划地上和地下层数，确保建设的稳定性和安全性。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根据示范园区的具体规划和相关法规，亚磷酸盐项目还将遵循其他用地控制指标，如建筑线、退让线等，确保亚磷酸盐项目的建设与周边环境的和谐相处。</w:t>
      </w:r>
    </w:p>
    <w:p>
      <w:pPr>
        <w:pStyle w:val="Heading2"/>
        <w:ind w:firstLine="560" w:firstLineChars="200"/>
        <w:rPr>
          <w:rFonts w:ascii="仿宋" w:eastAsia="仿宋" w:hAnsi="仿宋" w:cs="仿宋" w:hint="eastAsia"/>
          <w:sz w:val="28"/>
          <w:lang w:eastAsia="zh-CN"/>
        </w:rPr>
      </w:pPr>
      <w:bookmarkStart w:id="16" w:name="_Toc21098"/>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在本期工程亚磷酸盐项目的建设规划中，涉及到一系列关键的建设指标，这些指标将有助于确保亚磷酸盐项目的合理规划和高效建设。具体而言：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亚磷酸盐项目的建筑系数为XXX%。该系数是对亚磷酸盐项目建筑面积与用地面积的比例控制，通过设定合理的建筑系数，可以确保亚磷酸盐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的建筑容积率为XXX。该率值衡量了建筑物总体积与用地面积的比例，是规划中用来控制建筑高度和密度的关键参数。通过合理控制建筑容积率，可以在确保建筑物结构合理的同时，使亚磷酸盐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亚磷酸盐项目的生态品质，本期工程亚磷酸盐项目将严格执行绿化覆盖率标准，目标值为XXX%。这意味着在亚磷酸盐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亚磷酸盐项目的固定资产投资强度为XXX万元/亩。该指标表征了每亩土地上的固定资产投资额，是评估亚磷酸盐项目投资规模的重要参考。通过科学合理地控制投资强度，可以实现资金的有效利用，确保亚磷酸盐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这些建设规划指标将有助于亚磷酸盐项目在建设过程中充分考虑资源利用效率、环境保护、投资效益等多个方面，实现可持续发展的目标。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24005"/>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建设坚持专业化生产原则，将主要生产过程和关键工序由亚磷酸盐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在土地利用的同时，亚磷酸盐项目建设将考虑采用绿色建筑理念，以减少对周边自然环境的影响。通过科学规划和环保措施，确保生产过程中的废弃物处理和排放均符合环保标准，最小化对土地生态的冲击。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在生产过程中，亚磷酸盐项目将注重资源的综合利用，减少废弃物的产生。通过回收再利用、能源回收等手段，最大化地减少对新资源的依赖，实现对土地资源的更为有效的利用。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亚磷酸盐项目建设在土地资源的规划和使用上不仅注重高效性和科技性，同时保持对生态环境的尊重。这种全方位的土地资源节约措施将有助于亚磷酸盐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25730"/>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在亚磷酸盐项目规划中，总图布置方案是确保各个组成部分协调有序、高效运作的关键。以下是总图布置方案的主要考虑因素：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亚磷酸盐项目整体布局应基于高效生产流程和员工流动，确保各功能区域之间协调有序。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引入环保设计理念，设置废弃物处理区域和环保设施，确保亚磷酸盐项目对环境的影响最小化。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安排紧急设备和安全设备的布局，提高应急处理效率，确保亚磷酸盐项目安全运行。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留出足够的空间，以便未来亚磷酸盐项目扩建和设备更新。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总图布置方案应充分考虑以上因素，以确保亚磷酸盐项目在运作中能够高效、安全、可持续地发展。该方案的设计应符合亚磷酸盐项目的整体战略规划和长期发展目标。</w:t>
      </w:r>
    </w:p>
    <w:p>
      <w:pPr>
        <w:pStyle w:val="Heading2"/>
        <w:ind w:firstLine="560" w:firstLineChars="200"/>
        <w:rPr>
          <w:rFonts w:ascii="仿宋" w:eastAsia="仿宋" w:hAnsi="仿宋" w:cs="仿宋" w:hint="eastAsia"/>
          <w:sz w:val="28"/>
          <w:lang w:eastAsia="zh-CN"/>
        </w:rPr>
      </w:pPr>
      <w:bookmarkStart w:id="19" w:name="_Toc2251"/>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亚磷酸盐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亚磷酸盐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场外运输主要包括原材料的供给和产品的外运。远距离运输采用汽车或铁路解决，而区域内社会运输力量充足，可以满足本期工程亚磷酸盐项目场外远距离运输需求。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https://d.book118.com/125110322001011123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亚磷酸盐合作协议书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B57A5"/>
    <w:rsid w:val="23CB57A5"/>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2511032200101112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2024-02-08T03:05:00Z</dcterms:created>
  <dcterms:modified xsi:type="dcterms:W3CDTF">2024-02-08T03:05:34Z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00650CD415174D5393D1A6F62E82184D_11</vt:lpwstr>
  </property>
  <property fmtid="{D5CDD505-2E9C-101B-9397-08002B2CF9AE}" pid="3" name="KSOProductBuildVer">
    <vt:lpwstr>2052-12.1.0.16250</vt:lpwstr>
  </property>
</Properties>
</file>