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数控机床：数控车床项目规划设计方案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41" w:history="1">
        <w:r>
          <w:rPr>
            <w:rFonts w:ascii="仿宋" w:eastAsia="仿宋" w:hAnsi="仿宋" w:cs="仿宋" w:hint="eastAsia"/>
            <w:lang w:eastAsia="zh-CN"/>
          </w:rPr>
          <w:t>前言</w:t>
        </w:r>
        <w:r>
          <w:tab/>
        </w:r>
        <w:r>
          <w:fldChar w:fldCharType="begin"/>
        </w:r>
        <w:r>
          <w:instrText xml:space="preserve"> PAGEREF _Toc11841 \h </w:instrText>
        </w:r>
        <w:r>
          <w:fldChar w:fldCharType="separate"/>
        </w:r>
        <w:r>
          <w:t>3</w:t>
        </w:r>
        <w:r>
          <w:fldChar w:fldCharType="end"/>
        </w:r>
      </w:hyperlink>
    </w:p>
    <w:p>
      <w:pPr>
        <w:pStyle w:val="TOC1"/>
        <w:tabs>
          <w:tab w:val="right" w:leader="dot" w:pos="8306"/>
        </w:tabs>
      </w:pPr>
      <w:hyperlink w:anchor="_Toc20899" w:history="1">
        <w:r>
          <w:rPr>
            <w:rFonts w:ascii="仿宋" w:eastAsia="仿宋" w:hAnsi="仿宋" w:cs="仿宋" w:hint="eastAsia"/>
            <w:lang w:eastAsia="zh-CN"/>
          </w:rPr>
          <w:t>一、数控机床：数控车床项目危机管理</w:t>
        </w:r>
        <w:r>
          <w:tab/>
        </w:r>
        <w:r>
          <w:fldChar w:fldCharType="begin"/>
        </w:r>
        <w:r>
          <w:instrText xml:space="preserve"> PAGEREF _Toc20899 \h </w:instrText>
        </w:r>
        <w:r>
          <w:fldChar w:fldCharType="separate"/>
        </w:r>
        <w:r>
          <w:t>3</w:t>
        </w:r>
        <w:r>
          <w:fldChar w:fldCharType="end"/>
        </w:r>
      </w:hyperlink>
    </w:p>
    <w:p>
      <w:pPr>
        <w:pStyle w:val="TOC2"/>
        <w:tabs>
          <w:tab w:val="right" w:leader="dot" w:pos="8306"/>
        </w:tabs>
      </w:pPr>
      <w:hyperlink w:anchor="_Toc28097" w:history="1">
        <w:r>
          <w:rPr>
            <w:rFonts w:ascii="仿宋" w:eastAsia="仿宋" w:hAnsi="仿宋" w:cs="仿宋" w:hint="eastAsia"/>
            <w:lang w:eastAsia="zh-CN"/>
          </w:rPr>
          <w:t>(一)、危机预警与识别</w:t>
        </w:r>
        <w:r>
          <w:tab/>
        </w:r>
        <w:r>
          <w:fldChar w:fldCharType="begin"/>
        </w:r>
        <w:r>
          <w:instrText xml:space="preserve"> PAGEREF _Toc28097 \h </w:instrText>
        </w:r>
        <w:r>
          <w:fldChar w:fldCharType="separate"/>
        </w:r>
        <w:r>
          <w:t>3</w:t>
        </w:r>
        <w:r>
          <w:fldChar w:fldCharType="end"/>
        </w:r>
      </w:hyperlink>
    </w:p>
    <w:p>
      <w:pPr>
        <w:pStyle w:val="TOC2"/>
        <w:tabs>
          <w:tab w:val="right" w:leader="dot" w:pos="8306"/>
        </w:tabs>
      </w:pPr>
      <w:hyperlink w:anchor="_Toc19849" w:history="1">
        <w:r>
          <w:rPr>
            <w:rFonts w:ascii="仿宋" w:eastAsia="仿宋" w:hAnsi="仿宋" w:cs="仿宋" w:hint="eastAsia"/>
            <w:lang w:eastAsia="zh-CN"/>
          </w:rPr>
          <w:t>(二)、危机应对与恢复</w:t>
        </w:r>
        <w:r>
          <w:tab/>
        </w:r>
        <w:r>
          <w:fldChar w:fldCharType="begin"/>
        </w:r>
        <w:r>
          <w:instrText xml:space="preserve"> PAGEREF _Toc19849 \h </w:instrText>
        </w:r>
        <w:r>
          <w:fldChar w:fldCharType="separate"/>
        </w:r>
        <w:r>
          <w:t>4</w:t>
        </w:r>
        <w:r>
          <w:fldChar w:fldCharType="end"/>
        </w:r>
      </w:hyperlink>
    </w:p>
    <w:p>
      <w:pPr>
        <w:pStyle w:val="TOC1"/>
        <w:tabs>
          <w:tab w:val="right" w:leader="dot" w:pos="8306"/>
        </w:tabs>
      </w:pPr>
      <w:hyperlink w:anchor="_Toc31997" w:history="1">
        <w:r>
          <w:rPr>
            <w:rFonts w:ascii="仿宋" w:eastAsia="仿宋" w:hAnsi="仿宋" w:cs="仿宋" w:hint="eastAsia"/>
            <w:lang w:eastAsia="zh-CN"/>
          </w:rPr>
          <w:t>二、数控机床：数控车床项目土建工程</w:t>
        </w:r>
        <w:r>
          <w:tab/>
        </w:r>
        <w:r>
          <w:fldChar w:fldCharType="begin"/>
        </w:r>
        <w:r>
          <w:instrText xml:space="preserve"> PAGEREF _Toc31997 \h </w:instrText>
        </w:r>
        <w:r>
          <w:fldChar w:fldCharType="separate"/>
        </w:r>
        <w:r>
          <w:t>6</w:t>
        </w:r>
        <w:r>
          <w:fldChar w:fldCharType="end"/>
        </w:r>
      </w:hyperlink>
    </w:p>
    <w:p>
      <w:pPr>
        <w:pStyle w:val="TOC2"/>
        <w:tabs>
          <w:tab w:val="right" w:leader="dot" w:pos="8306"/>
        </w:tabs>
      </w:pPr>
      <w:hyperlink w:anchor="_Toc170" w:history="1">
        <w:r>
          <w:rPr>
            <w:rFonts w:ascii="仿宋" w:eastAsia="仿宋" w:hAnsi="仿宋" w:cs="仿宋" w:hint="eastAsia"/>
            <w:lang w:eastAsia="zh-CN"/>
          </w:rPr>
          <w:t>(一)、建筑工程设计原则</w:t>
        </w:r>
        <w:r>
          <w:tab/>
        </w:r>
        <w:r>
          <w:fldChar w:fldCharType="begin"/>
        </w:r>
        <w:r>
          <w:instrText xml:space="preserve"> PAGEREF _Toc170 \h </w:instrText>
        </w:r>
        <w:r>
          <w:fldChar w:fldCharType="separate"/>
        </w:r>
        <w:r>
          <w:t>6</w:t>
        </w:r>
        <w:r>
          <w:fldChar w:fldCharType="end"/>
        </w:r>
      </w:hyperlink>
    </w:p>
    <w:p>
      <w:pPr>
        <w:pStyle w:val="TOC2"/>
        <w:tabs>
          <w:tab w:val="right" w:leader="dot" w:pos="8306"/>
        </w:tabs>
      </w:pPr>
      <w:hyperlink w:anchor="_Toc1079" w:history="1">
        <w:r>
          <w:rPr>
            <w:rFonts w:ascii="仿宋" w:eastAsia="仿宋" w:hAnsi="仿宋" w:cs="仿宋" w:hint="eastAsia"/>
            <w:lang w:eastAsia="zh-CN"/>
          </w:rPr>
          <w:t>(二)、土建工程设计年限及安全等级</w:t>
        </w:r>
        <w:r>
          <w:tab/>
        </w:r>
        <w:r>
          <w:fldChar w:fldCharType="begin"/>
        </w:r>
        <w:r>
          <w:instrText xml:space="preserve"> PAGEREF _Toc1079 \h </w:instrText>
        </w:r>
        <w:r>
          <w:fldChar w:fldCharType="separate"/>
        </w:r>
        <w:r>
          <w:t>7</w:t>
        </w:r>
        <w:r>
          <w:fldChar w:fldCharType="end"/>
        </w:r>
      </w:hyperlink>
    </w:p>
    <w:p>
      <w:pPr>
        <w:pStyle w:val="TOC2"/>
        <w:tabs>
          <w:tab w:val="right" w:leader="dot" w:pos="8306"/>
        </w:tabs>
      </w:pPr>
      <w:hyperlink w:anchor="_Toc16323" w:history="1">
        <w:r>
          <w:rPr>
            <w:rFonts w:ascii="仿宋" w:eastAsia="仿宋" w:hAnsi="仿宋" w:cs="仿宋" w:hint="eastAsia"/>
            <w:lang w:eastAsia="zh-CN"/>
          </w:rPr>
          <w:t>(三)、建筑工程设计总体要求</w:t>
        </w:r>
        <w:r>
          <w:tab/>
        </w:r>
        <w:r>
          <w:fldChar w:fldCharType="begin"/>
        </w:r>
        <w:r>
          <w:instrText xml:space="preserve"> PAGEREF _Toc16323 \h </w:instrText>
        </w:r>
        <w:r>
          <w:fldChar w:fldCharType="separate"/>
        </w:r>
        <w:r>
          <w:t>8</w:t>
        </w:r>
        <w:r>
          <w:fldChar w:fldCharType="end"/>
        </w:r>
      </w:hyperlink>
    </w:p>
    <w:p>
      <w:pPr>
        <w:pStyle w:val="TOC2"/>
        <w:tabs>
          <w:tab w:val="right" w:leader="dot" w:pos="8306"/>
        </w:tabs>
      </w:pPr>
      <w:hyperlink w:anchor="_Toc9393" w:history="1">
        <w:r>
          <w:rPr>
            <w:rFonts w:ascii="仿宋" w:eastAsia="仿宋" w:hAnsi="仿宋" w:cs="仿宋" w:hint="eastAsia"/>
            <w:lang w:eastAsia="zh-CN"/>
          </w:rPr>
          <w:t>(四)、土建工程建设指标</w:t>
        </w:r>
        <w:r>
          <w:tab/>
        </w:r>
        <w:r>
          <w:fldChar w:fldCharType="begin"/>
        </w:r>
        <w:r>
          <w:instrText xml:space="preserve"> PAGEREF _Toc9393 \h </w:instrText>
        </w:r>
        <w:r>
          <w:fldChar w:fldCharType="separate"/>
        </w:r>
        <w:r>
          <w:t>9</w:t>
        </w:r>
        <w:r>
          <w:fldChar w:fldCharType="end"/>
        </w:r>
      </w:hyperlink>
    </w:p>
    <w:p>
      <w:pPr>
        <w:pStyle w:val="TOC1"/>
        <w:tabs>
          <w:tab w:val="right" w:leader="dot" w:pos="8306"/>
        </w:tabs>
      </w:pPr>
      <w:hyperlink w:anchor="_Toc12452" w:history="1">
        <w:r>
          <w:rPr>
            <w:rFonts w:ascii="仿宋" w:eastAsia="仿宋" w:hAnsi="仿宋" w:cs="仿宋" w:hint="eastAsia"/>
            <w:lang w:eastAsia="zh-CN"/>
          </w:rPr>
          <w:t>三、市场分析、调研</w:t>
        </w:r>
        <w:r>
          <w:tab/>
        </w:r>
        <w:r>
          <w:fldChar w:fldCharType="begin"/>
        </w:r>
        <w:r>
          <w:instrText xml:space="preserve"> PAGEREF _Toc12452 \h </w:instrText>
        </w:r>
        <w:r>
          <w:fldChar w:fldCharType="separate"/>
        </w:r>
        <w:r>
          <w:t>9</w:t>
        </w:r>
        <w:r>
          <w:fldChar w:fldCharType="end"/>
        </w:r>
      </w:hyperlink>
    </w:p>
    <w:p>
      <w:pPr>
        <w:pStyle w:val="TOC2"/>
        <w:tabs>
          <w:tab w:val="right" w:leader="dot" w:pos="8306"/>
        </w:tabs>
      </w:pPr>
      <w:hyperlink w:anchor="_Toc6216" w:history="1">
        <w:r>
          <w:rPr>
            <w:rFonts w:ascii="仿宋" w:eastAsia="仿宋" w:hAnsi="仿宋" w:cs="仿宋" w:hint="eastAsia"/>
            <w:lang w:eastAsia="zh-CN"/>
          </w:rPr>
          <w:t>(一)、数控机床：数控车床行业分析</w:t>
        </w:r>
        <w:r>
          <w:tab/>
        </w:r>
        <w:r>
          <w:fldChar w:fldCharType="begin"/>
        </w:r>
        <w:r>
          <w:instrText xml:space="preserve"> PAGEREF _Toc6216 \h </w:instrText>
        </w:r>
        <w:r>
          <w:fldChar w:fldCharType="separate"/>
        </w:r>
        <w:r>
          <w:t>9</w:t>
        </w:r>
        <w:r>
          <w:fldChar w:fldCharType="end"/>
        </w:r>
      </w:hyperlink>
    </w:p>
    <w:p>
      <w:pPr>
        <w:pStyle w:val="TOC2"/>
        <w:tabs>
          <w:tab w:val="right" w:leader="dot" w:pos="8306"/>
        </w:tabs>
      </w:pPr>
      <w:hyperlink w:anchor="_Toc19408" w:history="1">
        <w:r>
          <w:rPr>
            <w:rFonts w:ascii="仿宋" w:eastAsia="仿宋" w:hAnsi="仿宋" w:cs="仿宋" w:hint="eastAsia"/>
            <w:lang w:eastAsia="zh-CN"/>
          </w:rPr>
          <w:t>(二)、数控机床：数控车床市场分析预测</w:t>
        </w:r>
        <w:r>
          <w:tab/>
        </w:r>
        <w:r>
          <w:fldChar w:fldCharType="begin"/>
        </w:r>
        <w:r>
          <w:instrText xml:space="preserve"> PAGEREF _Toc19408 \h </w:instrText>
        </w:r>
        <w:r>
          <w:fldChar w:fldCharType="separate"/>
        </w:r>
        <w:r>
          <w:t>10</w:t>
        </w:r>
        <w:r>
          <w:fldChar w:fldCharType="end"/>
        </w:r>
      </w:hyperlink>
    </w:p>
    <w:p>
      <w:pPr>
        <w:pStyle w:val="TOC1"/>
        <w:tabs>
          <w:tab w:val="right" w:leader="dot" w:pos="8306"/>
        </w:tabs>
      </w:pPr>
      <w:hyperlink w:anchor="_Toc2826" w:history="1">
        <w:r>
          <w:rPr>
            <w:rFonts w:ascii="仿宋" w:eastAsia="仿宋" w:hAnsi="仿宋" w:cs="仿宋" w:hint="eastAsia"/>
            <w:lang w:eastAsia="zh-CN"/>
          </w:rPr>
          <w:t>四、数控机床：数控车床项目概论</w:t>
        </w:r>
        <w:r>
          <w:tab/>
        </w:r>
        <w:r>
          <w:fldChar w:fldCharType="begin"/>
        </w:r>
        <w:r>
          <w:instrText xml:space="preserve"> PAGEREF _Toc2826 \h </w:instrText>
        </w:r>
        <w:r>
          <w:fldChar w:fldCharType="separate"/>
        </w:r>
        <w:r>
          <w:t>11</w:t>
        </w:r>
        <w:r>
          <w:fldChar w:fldCharType="end"/>
        </w:r>
      </w:hyperlink>
    </w:p>
    <w:p>
      <w:pPr>
        <w:pStyle w:val="TOC2"/>
        <w:tabs>
          <w:tab w:val="right" w:leader="dot" w:pos="8306"/>
        </w:tabs>
      </w:pPr>
      <w:hyperlink w:anchor="_Toc13398" w:history="1">
        <w:r>
          <w:rPr>
            <w:rFonts w:ascii="仿宋" w:eastAsia="仿宋" w:hAnsi="仿宋" w:cs="仿宋" w:hint="eastAsia"/>
            <w:lang w:eastAsia="zh-CN"/>
          </w:rPr>
          <w:t>(一)、数控机床：数控车床项目概况</w:t>
        </w:r>
        <w:r>
          <w:tab/>
        </w:r>
        <w:r>
          <w:fldChar w:fldCharType="begin"/>
        </w:r>
        <w:r>
          <w:instrText xml:space="preserve"> PAGEREF _Toc13398 \h </w:instrText>
        </w:r>
        <w:r>
          <w:fldChar w:fldCharType="separate"/>
        </w:r>
        <w:r>
          <w:t>11</w:t>
        </w:r>
        <w:r>
          <w:fldChar w:fldCharType="end"/>
        </w:r>
      </w:hyperlink>
    </w:p>
    <w:p>
      <w:pPr>
        <w:pStyle w:val="TOC2"/>
        <w:tabs>
          <w:tab w:val="right" w:leader="dot" w:pos="8306"/>
        </w:tabs>
      </w:pPr>
      <w:hyperlink w:anchor="_Toc26168" w:history="1">
        <w:r>
          <w:rPr>
            <w:rFonts w:ascii="仿宋" w:eastAsia="仿宋" w:hAnsi="仿宋" w:cs="仿宋" w:hint="eastAsia"/>
            <w:lang w:eastAsia="zh-CN"/>
          </w:rPr>
          <w:t>(二)、数控机床：数控车床项目目标</w:t>
        </w:r>
        <w:r>
          <w:tab/>
        </w:r>
        <w:r>
          <w:fldChar w:fldCharType="begin"/>
        </w:r>
        <w:r>
          <w:instrText xml:space="preserve"> PAGEREF _Toc26168 \h </w:instrText>
        </w:r>
        <w:r>
          <w:fldChar w:fldCharType="separate"/>
        </w:r>
        <w:r>
          <w:t>13</w:t>
        </w:r>
        <w:r>
          <w:fldChar w:fldCharType="end"/>
        </w:r>
      </w:hyperlink>
    </w:p>
    <w:p>
      <w:pPr>
        <w:pStyle w:val="TOC2"/>
        <w:tabs>
          <w:tab w:val="right" w:leader="dot" w:pos="8306"/>
        </w:tabs>
      </w:pPr>
      <w:hyperlink w:anchor="_Toc24371" w:history="1">
        <w:r>
          <w:rPr>
            <w:rFonts w:ascii="仿宋" w:eastAsia="仿宋" w:hAnsi="仿宋" w:cs="仿宋" w:hint="eastAsia"/>
            <w:lang w:eastAsia="zh-CN"/>
          </w:rPr>
          <w:t>(三)、数控机床：数控车床项目提出的理由</w:t>
        </w:r>
        <w:r>
          <w:tab/>
        </w:r>
        <w:r>
          <w:fldChar w:fldCharType="begin"/>
        </w:r>
        <w:r>
          <w:instrText xml:space="preserve"> PAGEREF _Toc24371 \h </w:instrText>
        </w:r>
        <w:r>
          <w:fldChar w:fldCharType="separate"/>
        </w:r>
        <w:r>
          <w:t>14</w:t>
        </w:r>
        <w:r>
          <w:fldChar w:fldCharType="end"/>
        </w:r>
      </w:hyperlink>
    </w:p>
    <w:p>
      <w:pPr>
        <w:pStyle w:val="TOC2"/>
        <w:tabs>
          <w:tab w:val="right" w:leader="dot" w:pos="8306"/>
        </w:tabs>
      </w:pPr>
      <w:hyperlink w:anchor="_Toc16528" w:history="1">
        <w:r>
          <w:rPr>
            <w:rFonts w:ascii="仿宋" w:eastAsia="仿宋" w:hAnsi="仿宋" w:cs="仿宋" w:hint="eastAsia"/>
            <w:lang w:eastAsia="zh-CN"/>
          </w:rPr>
          <w:t>(四)、数控机床：数控车床项目意义</w:t>
        </w:r>
        <w:r>
          <w:tab/>
        </w:r>
        <w:r>
          <w:fldChar w:fldCharType="begin"/>
        </w:r>
        <w:r>
          <w:instrText xml:space="preserve"> PAGEREF _Toc16528 \h </w:instrText>
        </w:r>
        <w:r>
          <w:fldChar w:fldCharType="separate"/>
        </w:r>
        <w:r>
          <w:t>16</w:t>
        </w:r>
        <w:r>
          <w:fldChar w:fldCharType="end"/>
        </w:r>
      </w:hyperlink>
    </w:p>
    <w:p>
      <w:pPr>
        <w:pStyle w:val="TOC2"/>
        <w:tabs>
          <w:tab w:val="right" w:leader="dot" w:pos="8306"/>
        </w:tabs>
      </w:pPr>
      <w:hyperlink w:anchor="_Toc3835" w:history="1">
        <w:r>
          <w:rPr>
            <w:rFonts w:ascii="仿宋" w:eastAsia="仿宋" w:hAnsi="仿宋" w:cs="仿宋" w:hint="eastAsia"/>
            <w:lang w:eastAsia="zh-CN"/>
          </w:rPr>
          <w:t>(五)、数控机床：数控车床项目背景</w:t>
        </w:r>
        <w:r>
          <w:tab/>
        </w:r>
        <w:r>
          <w:fldChar w:fldCharType="begin"/>
        </w:r>
        <w:r>
          <w:instrText xml:space="preserve"> PAGEREF _Toc3835 \h </w:instrText>
        </w:r>
        <w:r>
          <w:fldChar w:fldCharType="separate"/>
        </w:r>
        <w:r>
          <w:t>17</w:t>
        </w:r>
        <w:r>
          <w:fldChar w:fldCharType="end"/>
        </w:r>
      </w:hyperlink>
    </w:p>
    <w:p>
      <w:pPr>
        <w:pStyle w:val="TOC1"/>
        <w:tabs>
          <w:tab w:val="right" w:leader="dot" w:pos="8306"/>
        </w:tabs>
      </w:pPr>
      <w:hyperlink w:anchor="_Toc1508" w:history="1">
        <w:r>
          <w:rPr>
            <w:rFonts w:ascii="仿宋" w:eastAsia="仿宋" w:hAnsi="仿宋" w:cs="仿宋" w:hint="eastAsia"/>
            <w:lang w:eastAsia="zh-CN"/>
          </w:rPr>
          <w:t>五、数控机床：数控车床项目建设背景及必要性分析</w:t>
        </w:r>
        <w:r>
          <w:tab/>
        </w:r>
        <w:r>
          <w:fldChar w:fldCharType="begin"/>
        </w:r>
        <w:r>
          <w:instrText xml:space="preserve"> PAGEREF _Toc1508 \h </w:instrText>
        </w:r>
        <w:r>
          <w:fldChar w:fldCharType="separate"/>
        </w:r>
        <w:r>
          <w:t>18</w:t>
        </w:r>
        <w:r>
          <w:fldChar w:fldCharType="end"/>
        </w:r>
      </w:hyperlink>
    </w:p>
    <w:p>
      <w:pPr>
        <w:pStyle w:val="TOC2"/>
        <w:tabs>
          <w:tab w:val="right" w:leader="dot" w:pos="8306"/>
        </w:tabs>
      </w:pPr>
      <w:hyperlink w:anchor="_Toc3487" w:history="1">
        <w:r>
          <w:rPr>
            <w:rFonts w:ascii="仿宋" w:eastAsia="仿宋" w:hAnsi="仿宋" w:cs="仿宋" w:hint="eastAsia"/>
            <w:lang w:eastAsia="zh-CN"/>
          </w:rPr>
          <w:t>(一)、数控机床：数控车床项目背景分析</w:t>
        </w:r>
        <w:r>
          <w:tab/>
        </w:r>
        <w:r>
          <w:fldChar w:fldCharType="begin"/>
        </w:r>
        <w:r>
          <w:instrText xml:space="preserve"> PAGEREF _Toc3487 \h </w:instrText>
        </w:r>
        <w:r>
          <w:fldChar w:fldCharType="separate"/>
        </w:r>
        <w:r>
          <w:t>18</w:t>
        </w:r>
        <w:r>
          <w:fldChar w:fldCharType="end"/>
        </w:r>
      </w:hyperlink>
    </w:p>
    <w:p>
      <w:pPr>
        <w:pStyle w:val="TOC2"/>
        <w:tabs>
          <w:tab w:val="right" w:leader="dot" w:pos="8306"/>
        </w:tabs>
      </w:pPr>
      <w:hyperlink w:anchor="_Toc14391" w:history="1">
        <w:r>
          <w:rPr>
            <w:rFonts w:ascii="仿宋" w:eastAsia="仿宋" w:hAnsi="仿宋" w:cs="仿宋" w:hint="eastAsia"/>
            <w:lang w:eastAsia="zh-CN"/>
          </w:rPr>
          <w:t>(二)、数控机床：数控车床项目建设必要性分析</w:t>
        </w:r>
        <w:r>
          <w:tab/>
        </w:r>
        <w:r>
          <w:fldChar w:fldCharType="begin"/>
        </w:r>
        <w:r>
          <w:instrText xml:space="preserve"> PAGEREF _Toc14391 \h </w:instrText>
        </w:r>
        <w:r>
          <w:fldChar w:fldCharType="separate"/>
        </w:r>
        <w:r>
          <w:t>19</w:t>
        </w:r>
        <w:r>
          <w:fldChar w:fldCharType="end"/>
        </w:r>
      </w:hyperlink>
    </w:p>
    <w:p>
      <w:pPr>
        <w:pStyle w:val="TOC1"/>
        <w:tabs>
          <w:tab w:val="right" w:leader="dot" w:pos="8306"/>
        </w:tabs>
      </w:pPr>
      <w:hyperlink w:anchor="_Toc7560" w:history="1">
        <w:r>
          <w:rPr>
            <w:rFonts w:ascii="仿宋" w:eastAsia="仿宋" w:hAnsi="仿宋" w:cs="仿宋" w:hint="eastAsia"/>
            <w:lang w:eastAsia="zh-CN"/>
          </w:rPr>
          <w:t>六、数控机床：数控车床项目文档管理</w:t>
        </w:r>
        <w:r>
          <w:tab/>
        </w:r>
        <w:r>
          <w:fldChar w:fldCharType="begin"/>
        </w:r>
        <w:r>
          <w:instrText xml:space="preserve"> PAGEREF _Toc7560 \h </w:instrText>
        </w:r>
        <w:r>
          <w:fldChar w:fldCharType="separate"/>
        </w:r>
        <w:r>
          <w:t>21</w:t>
        </w:r>
        <w:r>
          <w:fldChar w:fldCharType="end"/>
        </w:r>
      </w:hyperlink>
    </w:p>
    <w:p>
      <w:pPr>
        <w:pStyle w:val="TOC2"/>
        <w:tabs>
          <w:tab w:val="right" w:leader="dot" w:pos="8306"/>
        </w:tabs>
      </w:pPr>
      <w:hyperlink w:anchor="_Toc32507" w:history="1">
        <w:r>
          <w:rPr>
            <w:rFonts w:ascii="仿宋" w:eastAsia="仿宋" w:hAnsi="仿宋" w:cs="仿宋" w:hint="eastAsia"/>
            <w:lang w:eastAsia="zh-CN"/>
          </w:rPr>
          <w:t>(一)、文档编制与审查</w:t>
        </w:r>
        <w:r>
          <w:tab/>
        </w:r>
        <w:r>
          <w:fldChar w:fldCharType="begin"/>
        </w:r>
        <w:r>
          <w:instrText xml:space="preserve"> PAGEREF _Toc32507 \h </w:instrText>
        </w:r>
        <w:r>
          <w:fldChar w:fldCharType="separate"/>
        </w:r>
        <w:r>
          <w:t>21</w:t>
        </w:r>
        <w:r>
          <w:fldChar w:fldCharType="end"/>
        </w:r>
      </w:hyperlink>
    </w:p>
    <w:p>
      <w:pPr>
        <w:pStyle w:val="TOC2"/>
        <w:tabs>
          <w:tab w:val="right" w:leader="dot" w:pos="8306"/>
        </w:tabs>
      </w:pPr>
      <w:hyperlink w:anchor="_Toc9310" w:history="1">
        <w:r>
          <w:rPr>
            <w:rFonts w:ascii="仿宋" w:eastAsia="仿宋" w:hAnsi="仿宋" w:cs="仿宋" w:hint="eastAsia"/>
            <w:lang w:eastAsia="zh-CN"/>
          </w:rPr>
          <w:t>(二)、文档发布与分发</w:t>
        </w:r>
        <w:r>
          <w:tab/>
        </w:r>
        <w:r>
          <w:fldChar w:fldCharType="begin"/>
        </w:r>
        <w:r>
          <w:instrText xml:space="preserve"> PAGEREF _Toc9310 \h </w:instrText>
        </w:r>
        <w:r>
          <w:fldChar w:fldCharType="separate"/>
        </w:r>
        <w:r>
          <w:t>22</w:t>
        </w:r>
        <w:r>
          <w:fldChar w:fldCharType="end"/>
        </w:r>
      </w:hyperlink>
    </w:p>
    <w:p>
      <w:pPr>
        <w:pStyle w:val="TOC2"/>
        <w:tabs>
          <w:tab w:val="right" w:leader="dot" w:pos="8306"/>
        </w:tabs>
      </w:pPr>
      <w:hyperlink w:anchor="_Toc7472" w:history="1">
        <w:r>
          <w:rPr>
            <w:rFonts w:ascii="仿宋" w:eastAsia="仿宋" w:hAnsi="仿宋" w:cs="仿宋" w:hint="eastAsia"/>
            <w:lang w:eastAsia="zh-CN"/>
          </w:rPr>
          <w:t>(三)、文档存档与归档</w:t>
        </w:r>
        <w:r>
          <w:tab/>
        </w:r>
        <w:r>
          <w:fldChar w:fldCharType="begin"/>
        </w:r>
        <w:r>
          <w:instrText xml:space="preserve"> PAGEREF _Toc7472 \h </w:instrText>
        </w:r>
        <w:r>
          <w:fldChar w:fldCharType="separate"/>
        </w:r>
        <w:r>
          <w:t>23</w:t>
        </w:r>
        <w:r>
          <w:fldChar w:fldCharType="end"/>
        </w:r>
      </w:hyperlink>
    </w:p>
    <w:p>
      <w:pPr>
        <w:pStyle w:val="TOC1"/>
        <w:tabs>
          <w:tab w:val="right" w:leader="dot" w:pos="8306"/>
        </w:tabs>
      </w:pPr>
      <w:hyperlink w:anchor="_Toc25908" w:history="1">
        <w:r>
          <w:rPr>
            <w:rFonts w:ascii="仿宋" w:eastAsia="仿宋" w:hAnsi="仿宋" w:cs="仿宋" w:hint="eastAsia"/>
            <w:lang w:eastAsia="zh-CN"/>
          </w:rPr>
          <w:t>七、数控机床：数控车床项目财务管理</w:t>
        </w:r>
        <w:r>
          <w:tab/>
        </w:r>
        <w:r>
          <w:fldChar w:fldCharType="begin"/>
        </w:r>
        <w:r>
          <w:instrText xml:space="preserve"> PAGEREF _Toc25908 \h </w:instrText>
        </w:r>
        <w:r>
          <w:fldChar w:fldCharType="separate"/>
        </w:r>
        <w:r>
          <w:t>24</w:t>
        </w:r>
        <w:r>
          <w:fldChar w:fldCharType="end"/>
        </w:r>
      </w:hyperlink>
    </w:p>
    <w:p>
      <w:pPr>
        <w:pStyle w:val="TOC2"/>
        <w:tabs>
          <w:tab w:val="right" w:leader="dot" w:pos="8306"/>
        </w:tabs>
      </w:pPr>
      <w:hyperlink w:anchor="_Toc28010" w:history="1">
        <w:r>
          <w:rPr>
            <w:rFonts w:ascii="仿宋" w:eastAsia="仿宋" w:hAnsi="仿宋" w:cs="仿宋" w:hint="eastAsia"/>
            <w:lang w:eastAsia="zh-CN"/>
          </w:rPr>
          <w:t>(一)、资金需求大</w:t>
        </w:r>
        <w:r>
          <w:tab/>
        </w:r>
        <w:r>
          <w:fldChar w:fldCharType="begin"/>
        </w:r>
        <w:r>
          <w:instrText xml:space="preserve"> PAGEREF _Toc28010 \h </w:instrText>
        </w:r>
        <w:r>
          <w:fldChar w:fldCharType="separate"/>
        </w:r>
        <w:r>
          <w:t>24</w:t>
        </w:r>
        <w:r>
          <w:fldChar w:fldCharType="end"/>
        </w:r>
      </w:hyperlink>
    </w:p>
    <w:p>
      <w:pPr>
        <w:pStyle w:val="TOC2"/>
        <w:tabs>
          <w:tab w:val="right" w:leader="dot" w:pos="8306"/>
        </w:tabs>
      </w:pPr>
      <w:hyperlink w:anchor="_Toc3316" w:history="1">
        <w:r>
          <w:rPr>
            <w:rFonts w:ascii="仿宋" w:eastAsia="仿宋" w:hAnsi="仿宋" w:cs="仿宋" w:hint="eastAsia"/>
            <w:lang w:eastAsia="zh-CN"/>
          </w:rPr>
          <w:t>(二)、研发周期长</w:t>
        </w:r>
        <w:r>
          <w:tab/>
        </w:r>
        <w:r>
          <w:fldChar w:fldCharType="begin"/>
        </w:r>
        <w:r>
          <w:instrText xml:space="preserve"> PAGEREF _Toc3316 \h </w:instrText>
        </w:r>
        <w:r>
          <w:fldChar w:fldCharType="separate"/>
        </w:r>
        <w:r>
          <w:t>26</w:t>
        </w:r>
        <w:r>
          <w:fldChar w:fldCharType="end"/>
        </w:r>
      </w:hyperlink>
    </w:p>
    <w:p>
      <w:pPr>
        <w:pStyle w:val="TOC2"/>
        <w:tabs>
          <w:tab w:val="right" w:leader="dot" w:pos="8306"/>
        </w:tabs>
      </w:pPr>
      <w:hyperlink w:anchor="_Toc15109" w:history="1">
        <w:r>
          <w:rPr>
            <w:rFonts w:ascii="仿宋" w:eastAsia="仿宋" w:hAnsi="仿宋" w:cs="仿宋" w:hint="eastAsia"/>
            <w:lang w:eastAsia="zh-CN"/>
          </w:rPr>
          <w:t>(三)、市场风险大</w:t>
        </w:r>
        <w:r>
          <w:tab/>
        </w:r>
        <w:r>
          <w:fldChar w:fldCharType="begin"/>
        </w:r>
        <w:r>
          <w:instrText xml:space="preserve"> PAGEREF _Toc15109 \h </w:instrText>
        </w:r>
        <w:r>
          <w:fldChar w:fldCharType="separate"/>
        </w:r>
        <w:r>
          <w:t>27</w:t>
        </w:r>
        <w:r>
          <w:fldChar w:fldCharType="end"/>
        </w:r>
      </w:hyperlink>
    </w:p>
    <w:p>
      <w:pPr>
        <w:pStyle w:val="TOC2"/>
        <w:tabs>
          <w:tab w:val="right" w:leader="dot" w:pos="8306"/>
        </w:tabs>
      </w:pPr>
      <w:hyperlink w:anchor="_Toc11064" w:history="1">
        <w:r>
          <w:rPr>
            <w:rFonts w:ascii="仿宋" w:eastAsia="仿宋" w:hAnsi="仿宋" w:cs="仿宋" w:hint="eastAsia"/>
            <w:lang w:eastAsia="zh-CN"/>
          </w:rPr>
          <w:t>(四)、利润率高</w:t>
        </w:r>
        <w:r>
          <w:tab/>
        </w:r>
        <w:r>
          <w:fldChar w:fldCharType="begin"/>
        </w:r>
        <w:r>
          <w:instrText xml:space="preserve"> PAGEREF _Toc11064 \h </w:instrText>
        </w:r>
        <w:r>
          <w:fldChar w:fldCharType="separate"/>
        </w:r>
        <w:r>
          <w:t>30</w:t>
        </w:r>
        <w:r>
          <w:fldChar w:fldCharType="end"/>
        </w:r>
      </w:hyperlink>
    </w:p>
    <w:p>
      <w:pPr>
        <w:pStyle w:val="TOC1"/>
        <w:tabs>
          <w:tab w:val="right" w:leader="dot" w:pos="8306"/>
        </w:tabs>
      </w:pPr>
      <w:hyperlink w:anchor="_Toc18968" w:history="1">
        <w:r>
          <w:rPr>
            <w:rFonts w:ascii="仿宋" w:eastAsia="仿宋" w:hAnsi="仿宋" w:cs="仿宋" w:hint="eastAsia"/>
            <w:lang w:eastAsia="zh-CN"/>
          </w:rPr>
          <w:t>八、数控机床：数控车床项目创新与研发</w:t>
        </w:r>
        <w:r>
          <w:tab/>
        </w:r>
        <w:r>
          <w:fldChar w:fldCharType="begin"/>
        </w:r>
        <w:r>
          <w:instrText xml:space="preserve"> PAGEREF _Toc18968 \h </w:instrText>
        </w:r>
        <w:r>
          <w:fldChar w:fldCharType="separate"/>
        </w:r>
        <w:r>
          <w:t>32</w:t>
        </w:r>
        <w:r>
          <w:fldChar w:fldCharType="end"/>
        </w:r>
      </w:hyperlink>
    </w:p>
    <w:p>
      <w:pPr>
        <w:pStyle w:val="TOC2"/>
        <w:tabs>
          <w:tab w:val="right" w:leader="dot" w:pos="8306"/>
        </w:tabs>
      </w:pPr>
      <w:hyperlink w:anchor="_Toc17151" w:history="1">
        <w:r>
          <w:rPr>
            <w:rFonts w:ascii="仿宋" w:eastAsia="仿宋" w:hAnsi="仿宋" w:cs="仿宋" w:hint="eastAsia"/>
            <w:lang w:eastAsia="zh-CN"/>
          </w:rPr>
          <w:t>(一)、创新策略与方向</w:t>
        </w:r>
        <w:r>
          <w:tab/>
        </w:r>
        <w:r>
          <w:fldChar w:fldCharType="begin"/>
        </w:r>
        <w:r>
          <w:instrText xml:space="preserve"> PAGEREF _Toc17151 \h </w:instrText>
        </w:r>
        <w:r>
          <w:fldChar w:fldCharType="separate"/>
        </w:r>
        <w:r>
          <w:t>32</w:t>
        </w:r>
        <w:r>
          <w:fldChar w:fldCharType="end"/>
        </w:r>
      </w:hyperlink>
    </w:p>
    <w:p>
      <w:pPr>
        <w:pStyle w:val="TOC2"/>
        <w:tabs>
          <w:tab w:val="right" w:leader="dot" w:pos="8306"/>
        </w:tabs>
      </w:pPr>
      <w:hyperlink w:anchor="_Toc11237" w:history="1">
        <w:r>
          <w:rPr>
            <w:rFonts w:ascii="仿宋" w:eastAsia="仿宋" w:hAnsi="仿宋" w:cs="仿宋" w:hint="eastAsia"/>
            <w:lang w:eastAsia="zh-CN"/>
          </w:rPr>
          <w:t>(二)、研发规划与投入</w:t>
        </w:r>
        <w:r>
          <w:tab/>
        </w:r>
        <w:r>
          <w:fldChar w:fldCharType="begin"/>
        </w:r>
        <w:r>
          <w:instrText xml:space="preserve"> PAGEREF _Toc11237 \h </w:instrText>
        </w:r>
        <w:r>
          <w:fldChar w:fldCharType="separate"/>
        </w:r>
        <w:r>
          <w:t>33</w:t>
        </w:r>
        <w:r>
          <w:fldChar w:fldCharType="end"/>
        </w:r>
      </w:hyperlink>
    </w:p>
    <w:p>
      <w:pPr>
        <w:pStyle w:val="TOC1"/>
        <w:tabs>
          <w:tab w:val="right" w:leader="dot" w:pos="8306"/>
        </w:tabs>
      </w:pPr>
      <w:hyperlink w:anchor="_Toc14803" w:history="1">
        <w:r>
          <w:rPr>
            <w:rFonts w:ascii="仿宋" w:eastAsia="仿宋" w:hAnsi="仿宋" w:cs="仿宋" w:hint="eastAsia"/>
            <w:lang w:eastAsia="zh-CN"/>
          </w:rPr>
          <w:t>九、数控机床：数控车床项目经营效益</w:t>
        </w:r>
        <w:r>
          <w:tab/>
        </w:r>
        <w:r>
          <w:fldChar w:fldCharType="begin"/>
        </w:r>
        <w:r>
          <w:instrText xml:space="preserve"> PAGEREF _Toc14803 \h </w:instrText>
        </w:r>
        <w:r>
          <w:fldChar w:fldCharType="separate"/>
        </w:r>
        <w:r>
          <w:t>35</w:t>
        </w:r>
        <w:r>
          <w:fldChar w:fldCharType="end"/>
        </w:r>
      </w:hyperlink>
    </w:p>
    <w:p>
      <w:pPr>
        <w:pStyle w:val="TOC2"/>
        <w:tabs>
          <w:tab w:val="right" w:leader="dot" w:pos="8306"/>
        </w:tabs>
      </w:pPr>
      <w:hyperlink w:anchor="_Toc11220" w:history="1">
        <w:r>
          <w:rPr>
            <w:rFonts w:ascii="仿宋" w:eastAsia="仿宋" w:hAnsi="仿宋" w:cs="仿宋" w:hint="eastAsia"/>
            <w:lang w:eastAsia="zh-CN"/>
          </w:rPr>
          <w:t>(一)、经济评价财务测算</w:t>
        </w:r>
        <w:r>
          <w:tab/>
        </w:r>
        <w:r>
          <w:fldChar w:fldCharType="begin"/>
        </w:r>
        <w:r>
          <w:instrText xml:space="preserve"> PAGEREF _Toc11220 \h </w:instrText>
        </w:r>
        <w:r>
          <w:fldChar w:fldCharType="separate"/>
        </w:r>
        <w:r>
          <w:t>35</w:t>
        </w:r>
        <w:r>
          <w:fldChar w:fldCharType="end"/>
        </w:r>
      </w:hyperlink>
    </w:p>
    <w:p>
      <w:pPr>
        <w:pStyle w:val="TOC2"/>
        <w:tabs>
          <w:tab w:val="right" w:leader="dot" w:pos="8306"/>
        </w:tabs>
      </w:pPr>
      <w:hyperlink w:anchor="_Toc24929" w:history="1">
        <w:r>
          <w:rPr>
            <w:rFonts w:ascii="仿宋" w:eastAsia="仿宋" w:hAnsi="仿宋" w:cs="仿宋" w:hint="eastAsia"/>
            <w:lang w:eastAsia="zh-CN"/>
          </w:rPr>
          <w:t>(二)、数控机床：数控车床项目盈利能力分析</w:t>
        </w:r>
        <w:r>
          <w:tab/>
        </w:r>
        <w:r>
          <w:fldChar w:fldCharType="begin"/>
        </w:r>
        <w:r>
          <w:instrText xml:space="preserve"> PAGEREF _Toc24929 \h </w:instrText>
        </w:r>
        <w:r>
          <w:fldChar w:fldCharType="separate"/>
        </w:r>
        <w:r>
          <w:t>36</w:t>
        </w:r>
        <w:r>
          <w:fldChar w:fldCharType="end"/>
        </w:r>
      </w:hyperlink>
    </w:p>
    <w:p>
      <w:pPr>
        <w:pStyle w:val="TOC1"/>
        <w:tabs>
          <w:tab w:val="right" w:leader="dot" w:pos="8306"/>
        </w:tabs>
      </w:pPr>
      <w:hyperlink w:anchor="_Toc16701" w:history="1">
        <w:r>
          <w:rPr>
            <w:rFonts w:ascii="仿宋" w:eastAsia="仿宋" w:hAnsi="仿宋" w:cs="仿宋" w:hint="eastAsia"/>
            <w:lang w:eastAsia="zh-CN"/>
          </w:rPr>
          <w:t>十、数控机床：数控车床项目计划安排</w:t>
        </w:r>
        <w:r>
          <w:tab/>
        </w:r>
        <w:r>
          <w:fldChar w:fldCharType="begin"/>
        </w:r>
        <w:r>
          <w:instrText xml:space="preserve"> PAGEREF _Toc16701 \h </w:instrText>
        </w:r>
        <w:r>
          <w:fldChar w:fldCharType="separate"/>
        </w:r>
        <w:r>
          <w:t>37</w:t>
        </w:r>
        <w:r>
          <w:fldChar w:fldCharType="end"/>
        </w:r>
      </w:hyperlink>
    </w:p>
    <w:p>
      <w:pPr>
        <w:pStyle w:val="TOC2"/>
        <w:tabs>
          <w:tab w:val="right" w:leader="dot" w:pos="8306"/>
        </w:tabs>
      </w:pPr>
      <w:hyperlink w:anchor="_Toc30354" w:history="1">
        <w:r>
          <w:rPr>
            <w:rFonts w:ascii="仿宋" w:eastAsia="仿宋" w:hAnsi="仿宋" w:cs="仿宋" w:hint="eastAsia"/>
            <w:lang w:eastAsia="zh-CN"/>
          </w:rPr>
          <w:t>(一)、建设周期</w:t>
        </w:r>
        <w:r>
          <w:tab/>
        </w:r>
        <w:r>
          <w:fldChar w:fldCharType="begin"/>
        </w:r>
        <w:r>
          <w:instrText xml:space="preserve"> PAGEREF _Toc30354 \h </w:instrText>
        </w:r>
        <w:r>
          <w:fldChar w:fldCharType="separate"/>
        </w:r>
        <w:r>
          <w:t>37</w:t>
        </w:r>
        <w:r>
          <w:fldChar w:fldCharType="end"/>
        </w:r>
      </w:hyperlink>
    </w:p>
    <w:p>
      <w:pPr>
        <w:pStyle w:val="TOC2"/>
        <w:tabs>
          <w:tab w:val="right" w:leader="dot" w:pos="8306"/>
        </w:tabs>
      </w:pPr>
      <w:hyperlink w:anchor="_Toc5260" w:history="1">
        <w:r>
          <w:rPr>
            <w:rFonts w:ascii="仿宋" w:eastAsia="仿宋" w:hAnsi="仿宋" w:cs="仿宋" w:hint="eastAsia"/>
            <w:lang w:eastAsia="zh-CN"/>
          </w:rPr>
          <w:t>(二)、建设进度</w:t>
        </w:r>
        <w:r>
          <w:tab/>
        </w:r>
        <w:r>
          <w:fldChar w:fldCharType="begin"/>
        </w:r>
        <w:r>
          <w:instrText xml:space="preserve"> PAGEREF _Toc5260 \h </w:instrText>
        </w:r>
        <w:r>
          <w:fldChar w:fldCharType="separate"/>
        </w:r>
        <w:r>
          <w:t>38</w:t>
        </w:r>
        <w:r>
          <w:fldChar w:fldCharType="end"/>
        </w:r>
      </w:hyperlink>
    </w:p>
    <w:p>
      <w:pPr>
        <w:pStyle w:val="TOC2"/>
        <w:tabs>
          <w:tab w:val="right" w:leader="dot" w:pos="8306"/>
        </w:tabs>
      </w:pPr>
      <w:hyperlink w:anchor="_Toc2721" w:history="1">
        <w:r>
          <w:rPr>
            <w:rFonts w:ascii="仿宋" w:eastAsia="仿宋" w:hAnsi="仿宋" w:cs="仿宋" w:hint="eastAsia"/>
            <w:lang w:eastAsia="zh-CN"/>
          </w:rPr>
          <w:t>(三)、进度安排注意事项</w:t>
        </w:r>
        <w:r>
          <w:tab/>
        </w:r>
        <w:r>
          <w:fldChar w:fldCharType="begin"/>
        </w:r>
        <w:r>
          <w:instrText xml:space="preserve"> PAGEREF _Toc2721 \h </w:instrText>
        </w:r>
        <w:r>
          <w:fldChar w:fldCharType="separate"/>
        </w:r>
        <w:r>
          <w:t>39</w:t>
        </w:r>
        <w:r>
          <w:fldChar w:fldCharType="end"/>
        </w:r>
      </w:hyperlink>
    </w:p>
    <w:p>
      <w:pPr>
        <w:pStyle w:val="TOC2"/>
        <w:tabs>
          <w:tab w:val="right" w:leader="dot" w:pos="8306"/>
        </w:tabs>
      </w:pPr>
      <w:hyperlink w:anchor="_Toc23176" w:history="1">
        <w:r>
          <w:rPr>
            <w:rFonts w:ascii="仿宋" w:eastAsia="仿宋" w:hAnsi="仿宋" w:cs="仿宋" w:hint="eastAsia"/>
            <w:lang w:eastAsia="zh-CN"/>
          </w:rPr>
          <w:t>(四)、人力资源配置</w:t>
        </w:r>
        <w:r>
          <w:tab/>
        </w:r>
        <w:r>
          <w:fldChar w:fldCharType="begin"/>
        </w:r>
        <w:r>
          <w:instrText xml:space="preserve"> PAGEREF _Toc23176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26" w:history="1">
        <w:r>
          <w:rPr>
            <w:rFonts w:ascii="仿宋" w:eastAsia="仿宋" w:hAnsi="仿宋" w:cs="仿宋" w:hint="eastAsia"/>
            <w:lang w:eastAsia="zh-CN"/>
          </w:rPr>
          <w:t>十一、数控机床：数控车床项目投资规划</w:t>
        </w:r>
        <w:r>
          <w:tab/>
        </w:r>
        <w:r>
          <w:fldChar w:fldCharType="begin"/>
        </w:r>
        <w:r>
          <w:instrText xml:space="preserve"> PAGEREF _Toc11726 \h </w:instrText>
        </w:r>
        <w:r>
          <w:fldChar w:fldCharType="separate"/>
        </w:r>
        <w:r>
          <w:t>41</w:t>
        </w:r>
        <w:r>
          <w:fldChar w:fldCharType="end"/>
        </w:r>
      </w:hyperlink>
    </w:p>
    <w:p>
      <w:pPr>
        <w:pStyle w:val="TOC2"/>
        <w:tabs>
          <w:tab w:val="right" w:leader="dot" w:pos="8306"/>
        </w:tabs>
      </w:pPr>
      <w:hyperlink w:anchor="_Toc7871" w:history="1">
        <w:r>
          <w:rPr>
            <w:rFonts w:ascii="仿宋" w:eastAsia="仿宋" w:hAnsi="仿宋" w:cs="仿宋" w:hint="eastAsia"/>
            <w:lang w:eastAsia="zh-CN"/>
          </w:rPr>
          <w:t>(一)、数控机床：数控车床项目总投资估算</w:t>
        </w:r>
        <w:r>
          <w:tab/>
        </w:r>
        <w:r>
          <w:fldChar w:fldCharType="begin"/>
        </w:r>
        <w:r>
          <w:instrText xml:space="preserve"> PAGEREF _Toc7871 \h </w:instrText>
        </w:r>
        <w:r>
          <w:fldChar w:fldCharType="separate"/>
        </w:r>
        <w:r>
          <w:t>41</w:t>
        </w:r>
        <w:r>
          <w:fldChar w:fldCharType="end"/>
        </w:r>
      </w:hyperlink>
    </w:p>
    <w:p>
      <w:pPr>
        <w:pStyle w:val="TOC2"/>
        <w:tabs>
          <w:tab w:val="right" w:leader="dot" w:pos="8306"/>
        </w:tabs>
      </w:pPr>
      <w:hyperlink w:anchor="_Toc12431" w:history="1">
        <w:r>
          <w:rPr>
            <w:rFonts w:ascii="仿宋" w:eastAsia="仿宋" w:hAnsi="仿宋" w:cs="仿宋" w:hint="eastAsia"/>
            <w:lang w:eastAsia="zh-CN"/>
          </w:rPr>
          <w:t>(二)、资金筹措</w:t>
        </w:r>
        <w:r>
          <w:tab/>
        </w:r>
        <w:r>
          <w:fldChar w:fldCharType="begin"/>
        </w:r>
        <w:r>
          <w:instrText xml:space="preserve"> PAGEREF _Toc12431 \h </w:instrText>
        </w:r>
        <w:r>
          <w:fldChar w:fldCharType="separate"/>
        </w:r>
        <w:r>
          <w:t>43</w:t>
        </w:r>
        <w:r>
          <w:fldChar w:fldCharType="end"/>
        </w:r>
      </w:hyperlink>
    </w:p>
    <w:p>
      <w:pPr>
        <w:pStyle w:val="TOC1"/>
        <w:tabs>
          <w:tab w:val="right" w:leader="dot" w:pos="8306"/>
        </w:tabs>
      </w:pPr>
      <w:hyperlink w:anchor="_Toc7783" w:history="1">
        <w:r>
          <w:rPr>
            <w:rFonts w:ascii="仿宋" w:eastAsia="仿宋" w:hAnsi="仿宋" w:cs="仿宋" w:hint="eastAsia"/>
            <w:lang w:eastAsia="zh-CN"/>
          </w:rPr>
          <w:t>十二、数控机床：数控车床项目技术管理</w:t>
        </w:r>
        <w:r>
          <w:tab/>
        </w:r>
        <w:r>
          <w:fldChar w:fldCharType="begin"/>
        </w:r>
        <w:r>
          <w:instrText xml:space="preserve"> PAGEREF _Toc7783 \h </w:instrText>
        </w:r>
        <w:r>
          <w:fldChar w:fldCharType="separate"/>
        </w:r>
        <w:r>
          <w:t>43</w:t>
        </w:r>
        <w:r>
          <w:fldChar w:fldCharType="end"/>
        </w:r>
      </w:hyperlink>
    </w:p>
    <w:p>
      <w:pPr>
        <w:pStyle w:val="TOC2"/>
        <w:tabs>
          <w:tab w:val="right" w:leader="dot" w:pos="8306"/>
        </w:tabs>
      </w:pPr>
      <w:hyperlink w:anchor="_Toc14198" w:history="1">
        <w:r>
          <w:rPr>
            <w:rFonts w:ascii="仿宋" w:eastAsia="仿宋" w:hAnsi="仿宋" w:cs="仿宋" w:hint="eastAsia"/>
            <w:lang w:eastAsia="zh-CN"/>
          </w:rPr>
          <w:t>(一)、技术方案选用方向</w:t>
        </w:r>
        <w:r>
          <w:tab/>
        </w:r>
        <w:r>
          <w:fldChar w:fldCharType="begin"/>
        </w:r>
        <w:r>
          <w:instrText xml:space="preserve"> PAGEREF _Toc14198 \h </w:instrText>
        </w:r>
        <w:r>
          <w:fldChar w:fldCharType="separate"/>
        </w:r>
        <w:r>
          <w:t>43</w:t>
        </w:r>
        <w:r>
          <w:fldChar w:fldCharType="end"/>
        </w:r>
      </w:hyperlink>
    </w:p>
    <w:p>
      <w:pPr>
        <w:pStyle w:val="TOC2"/>
        <w:tabs>
          <w:tab w:val="right" w:leader="dot" w:pos="8306"/>
        </w:tabs>
      </w:pPr>
      <w:hyperlink w:anchor="_Toc7988" w:history="1">
        <w:r>
          <w:rPr>
            <w:rFonts w:ascii="仿宋" w:eastAsia="仿宋" w:hAnsi="仿宋" w:cs="仿宋" w:hint="eastAsia"/>
            <w:lang w:eastAsia="zh-CN"/>
          </w:rPr>
          <w:t>(二)、工艺技术方案选用原则</w:t>
        </w:r>
        <w:r>
          <w:tab/>
        </w:r>
        <w:r>
          <w:fldChar w:fldCharType="begin"/>
        </w:r>
        <w:r>
          <w:instrText xml:space="preserve"> PAGEREF _Toc7988 \h </w:instrText>
        </w:r>
        <w:r>
          <w:fldChar w:fldCharType="separate"/>
        </w:r>
        <w:r>
          <w:t>45</w:t>
        </w:r>
        <w:r>
          <w:fldChar w:fldCharType="end"/>
        </w:r>
      </w:hyperlink>
    </w:p>
    <w:p>
      <w:pPr>
        <w:pStyle w:val="TOC2"/>
        <w:tabs>
          <w:tab w:val="right" w:leader="dot" w:pos="8306"/>
        </w:tabs>
      </w:pPr>
      <w:hyperlink w:anchor="_Toc32551" w:history="1">
        <w:r>
          <w:rPr>
            <w:rFonts w:ascii="仿宋" w:eastAsia="仿宋" w:hAnsi="仿宋" w:cs="仿宋" w:hint="eastAsia"/>
            <w:lang w:eastAsia="zh-CN"/>
          </w:rPr>
          <w:t>(三)、工艺技术方案要求</w:t>
        </w:r>
        <w:r>
          <w:tab/>
        </w:r>
        <w:r>
          <w:fldChar w:fldCharType="begin"/>
        </w:r>
        <w:r>
          <w:instrText xml:space="preserve"> PAGEREF _Toc32551 \h </w:instrText>
        </w:r>
        <w:r>
          <w:fldChar w:fldCharType="separate"/>
        </w:r>
        <w:r>
          <w:t>47</w:t>
        </w:r>
        <w:r>
          <w:fldChar w:fldCharType="end"/>
        </w:r>
      </w:hyperlink>
    </w:p>
    <w:p>
      <w:pPr>
        <w:pStyle w:val="TOC1"/>
        <w:tabs>
          <w:tab w:val="right" w:leader="dot" w:pos="8306"/>
        </w:tabs>
      </w:pPr>
      <w:hyperlink w:anchor="_Toc18932" w:history="1">
        <w:r>
          <w:rPr>
            <w:rFonts w:ascii="仿宋" w:eastAsia="仿宋" w:hAnsi="仿宋" w:cs="仿宋" w:hint="eastAsia"/>
            <w:lang w:eastAsia="zh-CN"/>
          </w:rPr>
          <w:t>十三、数控机床：数控车床项目变更管理</w:t>
        </w:r>
        <w:r>
          <w:tab/>
        </w:r>
        <w:r>
          <w:fldChar w:fldCharType="begin"/>
        </w:r>
        <w:r>
          <w:instrText xml:space="preserve"> PAGEREF _Toc18932 \h </w:instrText>
        </w:r>
        <w:r>
          <w:fldChar w:fldCharType="separate"/>
        </w:r>
        <w:r>
          <w:t>50</w:t>
        </w:r>
        <w:r>
          <w:fldChar w:fldCharType="end"/>
        </w:r>
      </w:hyperlink>
    </w:p>
    <w:p>
      <w:pPr>
        <w:pStyle w:val="TOC2"/>
        <w:tabs>
          <w:tab w:val="right" w:leader="dot" w:pos="8306"/>
        </w:tabs>
      </w:pPr>
      <w:hyperlink w:anchor="_Toc22799" w:history="1">
        <w:r>
          <w:rPr>
            <w:rFonts w:ascii="仿宋" w:eastAsia="仿宋" w:hAnsi="仿宋" w:cs="仿宋" w:hint="eastAsia"/>
            <w:lang w:eastAsia="zh-CN"/>
          </w:rPr>
          <w:t>(一)、变更申请与评估</w:t>
        </w:r>
        <w:r>
          <w:tab/>
        </w:r>
        <w:r>
          <w:fldChar w:fldCharType="begin"/>
        </w:r>
        <w:r>
          <w:instrText xml:space="preserve"> PAGEREF _Toc22799 \h </w:instrText>
        </w:r>
        <w:r>
          <w:fldChar w:fldCharType="separate"/>
        </w:r>
        <w:r>
          <w:t>50</w:t>
        </w:r>
        <w:r>
          <w:fldChar w:fldCharType="end"/>
        </w:r>
      </w:hyperlink>
    </w:p>
    <w:p>
      <w:pPr>
        <w:pStyle w:val="TOC2"/>
        <w:tabs>
          <w:tab w:val="right" w:leader="dot" w:pos="8306"/>
        </w:tabs>
      </w:pPr>
      <w:hyperlink w:anchor="_Toc3821" w:history="1">
        <w:r>
          <w:rPr>
            <w:rFonts w:ascii="仿宋" w:eastAsia="仿宋" w:hAnsi="仿宋" w:cs="仿宋" w:hint="eastAsia"/>
            <w:lang w:eastAsia="zh-CN"/>
          </w:rPr>
          <w:t>(二)、变更实施与控制</w:t>
        </w:r>
        <w:r>
          <w:tab/>
        </w:r>
        <w:r>
          <w:fldChar w:fldCharType="begin"/>
        </w:r>
        <w:r>
          <w:instrText xml:space="preserve"> PAGEREF _Toc3821 \h </w:instrText>
        </w:r>
        <w:r>
          <w:fldChar w:fldCharType="separate"/>
        </w:r>
        <w:r>
          <w:t>50</w:t>
        </w:r>
        <w:r>
          <w:fldChar w:fldCharType="end"/>
        </w:r>
      </w:hyperlink>
    </w:p>
    <w:p>
      <w:pPr>
        <w:pStyle w:val="TOC1"/>
        <w:tabs>
          <w:tab w:val="right" w:leader="dot" w:pos="8306"/>
        </w:tabs>
      </w:pPr>
      <w:hyperlink w:anchor="_Toc28344" w:history="1">
        <w:r>
          <w:rPr>
            <w:rFonts w:ascii="仿宋" w:eastAsia="仿宋" w:hAnsi="仿宋" w:cs="仿宋" w:hint="eastAsia"/>
            <w:lang w:eastAsia="zh-CN"/>
          </w:rPr>
          <w:t>十四、供应链管理</w:t>
        </w:r>
        <w:r>
          <w:tab/>
        </w:r>
        <w:r>
          <w:fldChar w:fldCharType="begin"/>
        </w:r>
        <w:r>
          <w:instrText xml:space="preserve"> PAGEREF _Toc28344 \h </w:instrText>
        </w:r>
        <w:r>
          <w:fldChar w:fldCharType="separate"/>
        </w:r>
        <w:r>
          <w:t>51</w:t>
        </w:r>
        <w:r>
          <w:fldChar w:fldCharType="end"/>
        </w:r>
      </w:hyperlink>
    </w:p>
    <w:p>
      <w:pPr>
        <w:pStyle w:val="TOC2"/>
        <w:tabs>
          <w:tab w:val="right" w:leader="dot" w:pos="8306"/>
        </w:tabs>
      </w:pPr>
      <w:hyperlink w:anchor="_Toc2643" w:history="1">
        <w:r>
          <w:rPr>
            <w:rFonts w:ascii="仿宋" w:eastAsia="仿宋" w:hAnsi="仿宋" w:cs="仿宋" w:hint="eastAsia"/>
            <w:lang w:eastAsia="zh-CN"/>
          </w:rPr>
          <w:t>(一)、供应链战略规划</w:t>
        </w:r>
        <w:r>
          <w:tab/>
        </w:r>
        <w:r>
          <w:fldChar w:fldCharType="begin"/>
        </w:r>
        <w:r>
          <w:instrText xml:space="preserve"> PAGEREF _Toc2643 \h </w:instrText>
        </w:r>
        <w:r>
          <w:fldChar w:fldCharType="separate"/>
        </w:r>
        <w:r>
          <w:t>51</w:t>
        </w:r>
        <w:r>
          <w:fldChar w:fldCharType="end"/>
        </w:r>
      </w:hyperlink>
    </w:p>
    <w:p>
      <w:pPr>
        <w:pStyle w:val="TOC2"/>
        <w:tabs>
          <w:tab w:val="right" w:leader="dot" w:pos="8306"/>
        </w:tabs>
      </w:pPr>
      <w:hyperlink w:anchor="_Toc2296" w:history="1">
        <w:r>
          <w:rPr>
            <w:rFonts w:ascii="仿宋" w:eastAsia="仿宋" w:hAnsi="仿宋" w:cs="仿宋" w:hint="eastAsia"/>
            <w:lang w:eastAsia="zh-CN"/>
          </w:rPr>
          <w:t>(二)、供应商选择与合作</w:t>
        </w:r>
        <w:r>
          <w:tab/>
        </w:r>
        <w:r>
          <w:fldChar w:fldCharType="begin"/>
        </w:r>
        <w:r>
          <w:instrText xml:space="preserve"> PAGEREF _Toc2296 \h </w:instrText>
        </w:r>
        <w:r>
          <w:fldChar w:fldCharType="separate"/>
        </w:r>
        <w:r>
          <w:t>53</w:t>
        </w:r>
        <w:r>
          <w:fldChar w:fldCharType="end"/>
        </w:r>
      </w:hyperlink>
    </w:p>
    <w:p>
      <w:pPr>
        <w:pStyle w:val="TOC2"/>
        <w:tabs>
          <w:tab w:val="right" w:leader="dot" w:pos="8306"/>
        </w:tabs>
      </w:pPr>
      <w:hyperlink w:anchor="_Toc20823" w:history="1">
        <w:r>
          <w:rPr>
            <w:rFonts w:ascii="仿宋" w:eastAsia="仿宋" w:hAnsi="仿宋" w:cs="仿宋" w:hint="eastAsia"/>
            <w:lang w:eastAsia="zh-CN"/>
          </w:rPr>
          <w:t>(三)、物流与库存管理</w:t>
        </w:r>
        <w:r>
          <w:tab/>
        </w:r>
        <w:r>
          <w:fldChar w:fldCharType="begin"/>
        </w:r>
        <w:r>
          <w:instrText xml:space="preserve"> PAGEREF _Toc20823 \h </w:instrText>
        </w:r>
        <w:r>
          <w:fldChar w:fldCharType="separate"/>
        </w:r>
        <w:r>
          <w:t>54</w:t>
        </w:r>
        <w:r>
          <w:fldChar w:fldCharType="end"/>
        </w:r>
      </w:hyperlink>
    </w:p>
    <w:p>
      <w:pPr>
        <w:pStyle w:val="TOC1"/>
        <w:tabs>
          <w:tab w:val="right" w:leader="dot" w:pos="8306"/>
        </w:tabs>
      </w:pPr>
      <w:hyperlink w:anchor="_Toc16710" w:history="1">
        <w:r>
          <w:rPr>
            <w:rFonts w:ascii="仿宋" w:eastAsia="仿宋" w:hAnsi="仿宋" w:cs="仿宋" w:hint="eastAsia"/>
            <w:lang w:eastAsia="zh-CN"/>
          </w:rPr>
          <w:t>十五、营销与推广策略</w:t>
        </w:r>
        <w:r>
          <w:tab/>
        </w:r>
        <w:r>
          <w:fldChar w:fldCharType="begin"/>
        </w:r>
        <w:r>
          <w:instrText xml:space="preserve"> PAGEREF _Toc16710 \h </w:instrText>
        </w:r>
        <w:r>
          <w:fldChar w:fldCharType="separate"/>
        </w:r>
        <w:r>
          <w:t>55</w:t>
        </w:r>
        <w:r>
          <w:fldChar w:fldCharType="end"/>
        </w:r>
      </w:hyperlink>
    </w:p>
    <w:p>
      <w:pPr>
        <w:pStyle w:val="TOC2"/>
        <w:tabs>
          <w:tab w:val="right" w:leader="dot" w:pos="8306"/>
        </w:tabs>
      </w:pPr>
      <w:hyperlink w:anchor="_Toc5259" w:history="1">
        <w:r>
          <w:rPr>
            <w:rFonts w:ascii="仿宋" w:eastAsia="仿宋" w:hAnsi="仿宋" w:cs="仿宋" w:hint="eastAsia"/>
            <w:lang w:eastAsia="zh-CN"/>
          </w:rPr>
          <w:t>(一)、产品/服务定位与特点</w:t>
        </w:r>
        <w:r>
          <w:tab/>
        </w:r>
        <w:r>
          <w:fldChar w:fldCharType="begin"/>
        </w:r>
        <w:r>
          <w:instrText xml:space="preserve"> PAGEREF _Toc5259 \h </w:instrText>
        </w:r>
        <w:r>
          <w:fldChar w:fldCharType="separate"/>
        </w:r>
        <w:r>
          <w:t>55</w:t>
        </w:r>
        <w:r>
          <w:fldChar w:fldCharType="end"/>
        </w:r>
      </w:hyperlink>
    </w:p>
    <w:p>
      <w:pPr>
        <w:pStyle w:val="TOC2"/>
        <w:tabs>
          <w:tab w:val="right" w:leader="dot" w:pos="8306"/>
        </w:tabs>
      </w:pPr>
      <w:hyperlink w:anchor="_Toc30451" w:history="1">
        <w:r>
          <w:rPr>
            <w:rFonts w:ascii="仿宋" w:eastAsia="仿宋" w:hAnsi="仿宋" w:cs="仿宋" w:hint="eastAsia"/>
            <w:lang w:eastAsia="zh-CN"/>
          </w:rPr>
          <w:t>(二)、市场定位与竞争分析</w:t>
        </w:r>
        <w:r>
          <w:tab/>
        </w:r>
        <w:r>
          <w:fldChar w:fldCharType="begin"/>
        </w:r>
        <w:r>
          <w:instrText xml:space="preserve"> PAGEREF _Toc30451 \h </w:instrText>
        </w:r>
        <w:r>
          <w:fldChar w:fldCharType="separate"/>
        </w:r>
        <w:r>
          <w:t>57</w:t>
        </w:r>
        <w:r>
          <w:fldChar w:fldCharType="end"/>
        </w:r>
      </w:hyperlink>
    </w:p>
    <w:p>
      <w:pPr>
        <w:pStyle w:val="TOC2"/>
        <w:tabs>
          <w:tab w:val="right" w:leader="dot" w:pos="8306"/>
        </w:tabs>
      </w:pPr>
      <w:hyperlink w:anchor="_Toc10947" w:history="1">
        <w:r>
          <w:rPr>
            <w:rFonts w:ascii="仿宋" w:eastAsia="仿宋" w:hAnsi="仿宋" w:cs="仿宋" w:hint="eastAsia"/>
            <w:lang w:eastAsia="zh-CN"/>
          </w:rPr>
          <w:t>(三)、营销渠道与策略</w:t>
        </w:r>
        <w:r>
          <w:tab/>
        </w:r>
        <w:r>
          <w:fldChar w:fldCharType="begin"/>
        </w:r>
        <w:r>
          <w:instrText xml:space="preserve"> PAGEREF _Toc10947 \h </w:instrText>
        </w:r>
        <w:r>
          <w:fldChar w:fldCharType="separate"/>
        </w:r>
        <w:r>
          <w:t>58</w:t>
        </w:r>
        <w:r>
          <w:fldChar w:fldCharType="end"/>
        </w:r>
      </w:hyperlink>
    </w:p>
    <w:p>
      <w:pPr>
        <w:pStyle w:val="TOC2"/>
        <w:tabs>
          <w:tab w:val="right" w:leader="dot" w:pos="8306"/>
        </w:tabs>
      </w:pPr>
      <w:hyperlink w:anchor="_Toc28460" w:history="1">
        <w:r>
          <w:rPr>
            <w:rFonts w:ascii="仿宋" w:eastAsia="仿宋" w:hAnsi="仿宋" w:cs="仿宋" w:hint="eastAsia"/>
            <w:lang w:eastAsia="zh-CN"/>
          </w:rPr>
          <w:t>(四)、推广与宣传活动</w:t>
        </w:r>
        <w:r>
          <w:tab/>
        </w:r>
        <w:r>
          <w:fldChar w:fldCharType="begin"/>
        </w:r>
        <w:r>
          <w:instrText xml:space="preserve"> PAGEREF _Toc28460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99"/>
      <w:r>
        <w:rPr>
          <w:rFonts w:ascii="仿宋" w:eastAsia="仿宋" w:hAnsi="仿宋" w:cs="仿宋" w:hint="eastAsia"/>
          <w:sz w:val="28"/>
          <w:lang w:eastAsia="zh-CN"/>
        </w:rPr>
        <w:t>一、数控机床：数控车床项目危机管理</w:t>
      </w:r>
      <w:bookmarkEnd w:id="2"/>
    </w:p>
    <w:p>
      <w:pPr>
        <w:pStyle w:val="Heading2"/>
        <w:rPr>
          <w:rFonts w:ascii="仿宋" w:eastAsia="仿宋" w:hAnsi="仿宋" w:cs="仿宋" w:hint="eastAsia"/>
          <w:lang w:eastAsia="zh-CN"/>
        </w:rPr>
      </w:pPr>
      <w:bookmarkStart w:id="3" w:name="_Toc280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机床：数控车床项目危机管理中，危机预警与识别是确保数控机床：数控车床项目稳健运行的核心步骤。通过建立全面的监测机制，数控机床：数控车床项目团队旨在及时发现和理解潜在的风险和危机因素，以便采取及时的预防和应对措施，确保数控机床：数控车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机床：数控车床项目团队全面分析了整个数控机床：数控车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机床：数控车床项目团队着重于明确定义数控机床：数控车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机床：数控车床项目进展的持续监控，团队能够及时发现潜在问题并作出迅速反应。数控机床：数控车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机床：数控车床项目得以更有序、可控地推进。</w:t>
      </w:r>
    </w:p>
    <w:p>
      <w:pPr>
        <w:pStyle w:val="Heading2"/>
        <w:ind w:firstLine="560" w:firstLineChars="200"/>
        <w:rPr>
          <w:rFonts w:ascii="仿宋" w:eastAsia="仿宋" w:hAnsi="仿宋" w:cs="仿宋" w:hint="eastAsia"/>
          <w:sz w:val="28"/>
          <w:lang w:eastAsia="zh-CN"/>
        </w:rPr>
      </w:pPr>
      <w:bookmarkStart w:id="4" w:name="_Toc1984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在危机发生时，数控机床：数控车床项目团队立即行动，成立了应急小组。该小组的任务是迅速制定并实施紧急应对措施，以最小化潜在损失。以下是采取的主要措施：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暂停数控机床：数控车床项目进度：为遏制危机蔓延，数控机床：数控车床项目暂时停止进行，以便全面评估当前状况。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资源重新分配：重新评估数控机床：数控车床项目资源的分配，确保最大限度地减小损失。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实时沟通：与关键利益相关者建立实时沟通机制，向他们传递数控机床：数控车床项目危机的实际状况，保障数控机床：数控车床项目核心利益。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在紧急应对的同时，数控机床：数控车床项目团队强调了团队协作和有效沟通的重要性。以下是团队协作的关键举措：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信息共享机制：建立了信息共享平台，确保团队成员能够及时获取数控机床：数控车床项目危机的实时信息。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领导者沟通：数控机床：数控车床项目领导者通过定期会议和即时沟通工具，指导团队应对危机，保持团队稳定运行。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随着危机得到初步控制，数控机床：数控车床项目团队转向制定恢复计划，以确保数控机床：数控车床项目能够从中迅速恢复。主要恢复计划包括：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修复受损的进度计划：重新评估数控机床：数控车床项目进度，制定修复计划，确保数控机床：数控车床项目尽快回归正常进程。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重新调整资源分配：优化资源分配，确保数控机床：数控车床项目在有限资源下高效运转。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风险管理机制加强：对数控机床：数控车床项目风险进行全面评估，制定更强化的风险管理策略，以预防未来可能的危机。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997"/>
      <w:r>
        <w:rPr>
          <w:rFonts w:ascii="仿宋" w:eastAsia="仿宋" w:hAnsi="仿宋" w:cs="仿宋" w:hint="eastAsia"/>
          <w:sz w:val="28"/>
          <w:lang w:eastAsia="zh-CN"/>
        </w:rPr>
        <w:t>二、数控机床：数控车床项目土建工程</w:t>
      </w:r>
      <w:bookmarkEnd w:id="5"/>
    </w:p>
    <w:p>
      <w:pPr>
        <w:pStyle w:val="Heading2"/>
        <w:rPr>
          <w:rFonts w:ascii="仿宋" w:eastAsia="仿宋" w:hAnsi="仿宋" w:cs="仿宋" w:hint="eastAsia"/>
          <w:lang w:eastAsia="zh-CN"/>
        </w:rPr>
      </w:pPr>
      <w:bookmarkStart w:id="6" w:name="_Toc17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在数控机床：数控车床项目的建筑工程设计中，我们将秉承一系列重要的设计原则，以确保数控机床：数控车床项目建筑在功能、美观、可持续性等方面达到最佳效果。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首要原则是确保建筑的功能性得到最大化的发挥。我们将充分理解数控机床：数控车床项目的实际需求，合理布局各个功能区域，保证建筑在满足业务需求的同时，提供高效的工作环境。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在建筑设计中，我们将综合考虑建设和运营成本。通过精细的经济效益分析，确保设计方案在高效利用资源的同时，对数控机床：数控车床项目的长期盈利能力有积极的贡献。</w:t>
      </w:r>
    </w:p>
    <w:p>
      <w:pPr>
        <w:pStyle w:val="Heading2"/>
        <w:ind w:firstLine="560" w:firstLineChars="200"/>
        <w:rPr>
          <w:rFonts w:ascii="仿宋" w:eastAsia="仿宋" w:hAnsi="仿宋" w:cs="仿宋" w:hint="eastAsia"/>
          <w:sz w:val="28"/>
          <w:lang w:eastAsia="zh-CN"/>
        </w:rPr>
      </w:pPr>
      <w:bookmarkStart w:id="7" w:name="_Toc107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机床：数控车床项目的土建工程设计中，我们将精准设定设计年限，结合数控机床：数控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机床：数控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32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数控机床：数控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机床：数控车床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机床：数控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39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本期工程数控机床：数控车床项目预计总建筑面积XXX平方米，其中：计容建筑面积XXX平方米，计划建筑工程投资XX万元，占数控机床：数控车床项目总投资的XX%。</w:t>
      </w:r>
    </w:p>
    <w:p>
      <w:pPr>
        <w:pStyle w:val="Heading1"/>
        <w:ind w:firstLine="560" w:firstLineChars="200"/>
        <w:rPr>
          <w:rFonts w:ascii="仿宋" w:eastAsia="仿宋" w:hAnsi="仿宋" w:cs="仿宋" w:hint="eastAsia"/>
          <w:sz w:val="28"/>
          <w:lang w:eastAsia="zh-CN"/>
        </w:rPr>
      </w:pPr>
      <w:bookmarkStart w:id="10" w:name="_Toc1245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6216"/>
      <w:r>
        <w:rPr>
          <w:rFonts w:ascii="仿宋" w:eastAsia="仿宋" w:hAnsi="仿宋" w:cs="仿宋" w:hint="eastAsia"/>
          <w:lang w:eastAsia="zh-CN"/>
        </w:rPr>
        <w:t>(一)、数控机床：数控车床行业分析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行业一直以来都是市场的关注焦点。行业内的发展趋势、竞争态势以及潜在机会都对数控机床：数控车床项目的推进产生深远的影响。通过深入研究行业的整体概貌，我们将更好地理解行业的核心特征，为数控机床：数控车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机床：数控车床行业，技术一直是推动创新和发展的关键因素。我们将对当前技术趋势进行详尽分析，包括但不限于人工智能、大数据应用、先进制造技术等。这有助于数控机床：数控车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机床：数控车床项目成功的基础。我们将对主要竞争对手进行深入研究，包括其市场份额、产品特点、市场定位等。通过全面了解竞争对手的优势和劣势，数控机床：数控车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9408"/>
      <w:r>
        <w:rPr>
          <w:rFonts w:ascii="仿宋" w:eastAsia="仿宋" w:hAnsi="仿宋" w:cs="仿宋" w:hint="eastAsia"/>
          <w:sz w:val="28"/>
          <w:lang w:eastAsia="zh-CN"/>
        </w:rPr>
        <w:t>(二)、数控机床：数控车床市场分析预测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机床：数控车床市场未来的增长趋势。这包括市场的整体规模、各细分领域的发展趋势等。数控机床：数控车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机床：数控车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数控机床：数控车床项目实施过程中需要充分考虑的因素。我们将对市场风险进行全面评估，包括但不限于政策法规风险、市场竞争风险、技术变革风险等。通过对潜在风险的深入分析，数控机床：数控车床项目可以制定相应的风险缓解策略，降低不确定性对数控机床：数控车床项目的影响。</w:t>
      </w:r>
    </w:p>
    <w:p>
      <w:pPr>
        <w:pStyle w:val="Heading1"/>
        <w:ind w:firstLine="560" w:firstLineChars="200"/>
        <w:rPr>
          <w:rFonts w:ascii="仿宋" w:eastAsia="仿宋" w:hAnsi="仿宋" w:cs="仿宋" w:hint="eastAsia"/>
          <w:sz w:val="28"/>
          <w:lang w:eastAsia="zh-CN"/>
        </w:rPr>
      </w:pPr>
      <w:bookmarkStart w:id="13" w:name="_Toc2826"/>
      <w:r>
        <w:rPr>
          <w:rFonts w:ascii="仿宋" w:eastAsia="仿宋" w:hAnsi="仿宋" w:cs="仿宋" w:hint="eastAsia"/>
          <w:sz w:val="28"/>
          <w:lang w:eastAsia="zh-CN"/>
        </w:rPr>
        <w:t>四、数控机床：数控车床项目概论</w:t>
      </w:r>
      <w:bookmarkEnd w:id="13"/>
    </w:p>
    <w:p>
      <w:pPr>
        <w:pStyle w:val="Heading2"/>
        <w:rPr>
          <w:rFonts w:ascii="仿宋" w:eastAsia="仿宋" w:hAnsi="仿宋" w:cs="仿宋" w:hint="eastAsia"/>
          <w:lang w:eastAsia="zh-CN"/>
        </w:rPr>
      </w:pPr>
      <w:bookmarkStart w:id="14" w:name="_Toc13398"/>
      <w:r>
        <w:rPr>
          <w:rFonts w:ascii="仿宋" w:eastAsia="仿宋" w:hAnsi="仿宋" w:cs="仿宋" w:hint="eastAsia"/>
          <w:lang w:eastAsia="zh-CN"/>
        </w:rPr>
        <w:t>(一)、数控机床：数控车床项目概况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的起源追溯至对市场的深入洞察。市场的不断演变与变革为数控机床：数控车床项目提供了难得的机遇。当前市场存在的需求缺口和变革的大环境共同构成了数控机床：数控车床项目的背景。这个数控机床：数控车床项目旨在充分利用市场机遇，填补行业中尚未满足的需求，为客户提供全新的解决方案。市场的变革和需求的增长使得这个数控机床：数控车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数控机床：数控车床项目名称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正式命名为数控机床：数控车床。这个名称不仅仅是一个标识，更代表了数控机床：数控车床项目的核心理念和愿景。它蕴含着数控机床：数控车床项目所要解决问题的关键字，具有强烈的表达和辨识度，为数控机床：数控车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数控机床：数控车床项目目标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的核心目标是提供一种全新、高效的解决方案，满足客户日益增长的需求。数控机床：数控车床项目追求的不仅仅是满足市场需求，更是在市场中获得卓越的竞争优势。通过不断提升产品或服务的质量和创新水平，数控机床：数控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数控机床：数控车床项目范围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全面涵盖了产品研发、制造、市场推广和售后服务，确保从产品设计到最终用户体验的全方位关注。这一全面的数控机床：数控车床项目范围是为了确保数控机床：数控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数控机床：数控车床项目时间表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计划在未来18个月内完成，包括研发、测试、市场试点和正式推出等不同阶段。这个时间表的合理设计是为了确保数控机床：数控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数控机床：数控车床项目预算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总预算估算为XX百万美元，主要分配在研发、市场推广、人员培训和运营等方面。这一充足的预算为数控机床：数控车床项目提供了充足的资源，确保数控机床：数控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数控机床：数控车床项目风险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数控机床：数控车床项目可能面临的风险包括市场接受度低、技术难题、竞争激烈等。数控机床：数控车床项目团队已经制定了相应的风险应对计划，通过前瞻性的风险管理，确保数控机床：数控车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数控机床：数控车床项目团队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数控机床：数控车床项目汇聚了一支经验丰富、多领域专业素养的核心团队，确保数控机床：数控车床项目在各个方面都能拥有高水平的执行力。团队的协同作战是数控机床：数控车床项目成功的关键因素之一。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数控机床：数控车床项目背景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数控机床：数控车床项目的背景根植于市场对更高效、创新产品的渴望，同时也受到科技发展对行业格局的深刻改变的影响。这为数控机床：数控车床项目提供了广阔的发展空间和市场需求。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数控机床：数控车床项目现状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截至目前，数控机床：数控车床项目已完成市场调研和技术验证，取得了初步的成功。这为数控机床：数控车床项目在未来的发展奠定了坚实的基础，为更远大的目标打下了坚实的基石。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6168"/>
      <w:r>
        <w:rPr>
          <w:rFonts w:ascii="仿宋" w:eastAsia="仿宋" w:hAnsi="仿宋" w:cs="仿宋" w:hint="eastAsia"/>
          <w:sz w:val="28"/>
          <w:lang w:eastAsia="zh-CN"/>
        </w:rPr>
        <w:t>(二)、数控机床：数控车床项目目标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机床：数控车床项目首要业务目标是在市场中占据有利地位，实现产品/服务的成功推广和销售。通过不断提升产品质量、创新性，数控机床：数控车床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在科技迅速发展的时代，数控机床：数控车床项目着眼于技术创新。通过持续的研发和技术升级，数控机床：数控车床项目旨在推出更具创新性的产品或服务，以满足市场对新鲜、先进解决方案的需求。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机床：数控车床项目设定了客户满意度目标。通过提供卓越的产品质量和优质的客户服务，数控机床：数控车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数控机床：数控车床项目注重社会责任和可持续发展。通过实施环保、社会责任数控机床：数控车床项目，数控机床：数控车床项目致力于在经济发展的同时保护环境，促进社会公平，实现可持续经营。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数控机床：数控车床项目的团队是实现目标的核心驱动力。因此，数控机床：数控车床项目设定了团队发展目标，包括提升团队成员的专业技能、培养领导力，以及搭建协同高效的团队工作氛围。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4371"/>
      <w:r>
        <w:rPr>
          <w:rFonts w:ascii="仿宋" w:eastAsia="仿宋" w:hAnsi="仿宋" w:cs="仿宋" w:hint="eastAsia"/>
          <w:sz w:val="28"/>
          <w:lang w:eastAsia="zh-CN"/>
        </w:rPr>
        <w:t>(三)、数控机床：数控车床项目提出的理由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数控机床：数控车床项目提出的理由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的提出源于对市场机遇的深刻洞察。当前市场中存在的需求缺口和行业发展趋势表明，有巨大的商业机会等待被开发。通过准确捕捉市场机遇，数控机床：数控车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的理念基于对技术创新的信仰。通过持续的研发和技术投入，数控机床：数控车床项目有望推出更具创新性的产品或服务。在科技飞速发展的当下，数控机床：数控车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的提出是为了增强企业的行业竞争力。通过提升产品或服务的质量和独特性，数控机床：数控车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响应了消费者需求的变化。随着社会和科技的不断发展，消费者对产品和服务的需求也在发生变化。通过深入了解并及时回应消费者的新需求，数控机床：数控车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的提出是企业战略发展规划的一部分。在面对日益激烈的市场竞争和不断变化的商业环境中，数控机床：数控车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的提出不仅仅是基于商业考量，还注重社会责任。通过推出环保、社会责任等方面的数控机床：数控车床项目，数控机床：数控车床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数控机床：数控车床项目的提出反映了对利益相关者期望的关注。包括客户、员工、投资者等利益相关者在企业发展中都有着各自的期望，数控机床：数控车床项目力求在满足这些期望的同时，取得更大的共赢。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6528"/>
      <w:r>
        <w:rPr>
          <w:rFonts w:ascii="仿宋" w:eastAsia="仿宋" w:hAnsi="仿宋" w:cs="仿宋" w:hint="eastAsia"/>
          <w:sz w:val="28"/>
          <w:lang w:eastAsia="zh-CN"/>
        </w:rPr>
        <w:t>(四)、数控机床：数控车床项目意义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在实施数控机床：数控车床项目的过程中，我们不仅仅是在追逐商业成功，更是为企业和社会的多个层面创造了深远的意义。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数控车床项目的首要意义在于提升企业的市场竞争力。通过持续的创新和对产品质量的高标准要求，数控机床：数控车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机床：数控车床项目的推进将促使行业技术水平的提升。通过引入先进技术和创新性解决方案，数控机床：数控车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机床：数控车床项目不仅创造了大量就业机会，提高了就业水平，还注重社会责任和环保。通过参与社会公益事业和推动环保数控机床：数控车床项目，数控机床：数控车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https://d.book118.com/125322141101011044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数控机床：数控车床项目规划设计方案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D2ED8"/>
    <w:rsid w:val="0E9D2E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32214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2024-01-20T04:22:00Z</dcterms:created>
  <dcterms:modified xsi:type="dcterms:W3CDTF">2024-01-20T04:22:23Z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ABA2DB62BEB349A9B16A23CDF3C9C0E2_11</vt:lpwstr>
  </property>
  <property fmtid="{D5CDD505-2E9C-101B-9397-08002B2CF9AE}" pid="3" name="KSOProductBuildVer">
    <vt:lpwstr>2052-12.1.0.16120</vt:lpwstr>
  </property>
</Properties>
</file>