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277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私人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轿车项目可行性研究报告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53854855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一、私人轿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车项目概论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、私人轿车项目承办单位基本情况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)、私人轿车项目概况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(三)、私人轿车项目评价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2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二、制度建设与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三)、制度宣导与培训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一)、建筑工程设计原则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二)、私人轿车项目总平面设计要求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四)、建筑工程设计总体要求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9" w:line="219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五、私人轿车项目可行性研究报告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(一)、产品规划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(二)、建设规模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2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)、私人轿车项目对环境的主要影响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8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54498197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私人轿车项目实施保障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87263548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bookmarkStart w:id="3" w:name="_bookmark4"/>
          <w:bookmarkEnd w:id="3"/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十、团队建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53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二)、人员招聘与选拔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五)、职业规划与晋升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5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4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项目商业计划书是为了规范私人轿车项目的实施步骤和计划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而</w:t>
      </w:r>
      <w:r>
        <w:rPr>
          <w:rFonts w:ascii="FangSong" w:eastAsia="FangSong" w:hAnsi="FangSong" w:cs="FangSong"/>
          <w:spacing w:val="-8"/>
          <w:sz w:val="28"/>
          <w:szCs w:val="28"/>
        </w:rPr>
        <w:t>编写的。通过详细描述私人轿车项目的背景和目标，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分析项目的可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性和可行方案，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本方案旨在为项目相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关</w:t>
      </w:r>
      <w:r>
        <w:rPr>
          <w:rFonts w:ascii="FangSong" w:eastAsia="FangSong" w:hAnsi="FangSong" w:cs="FangSong"/>
          <w:spacing w:val="-8"/>
          <w:sz w:val="28"/>
          <w:szCs w:val="28"/>
        </w:rPr>
        <w:t>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本方案不可做为商业用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途</w:t>
      </w:r>
      <w:r>
        <w:rPr>
          <w:rFonts w:ascii="FangSong" w:eastAsia="FangSong" w:hAnsi="FangSong" w:cs="FangSong"/>
          <w:spacing w:val="-5"/>
          <w:sz w:val="28"/>
          <w:szCs w:val="28"/>
        </w:rPr>
        <w:t>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19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一、私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人轿车项目概论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(一)、私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人轿车项目承办单位基本情况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6" w:line="219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(二)、私人轿车项目概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私</w:t>
      </w:r>
      <w:r>
        <w:rPr>
          <w:rFonts w:ascii="FangSong" w:eastAsia="FangSong" w:hAnsi="FangSong" w:cs="FangSong"/>
          <w:spacing w:val="-9"/>
          <w:sz w:val="28"/>
          <w:szCs w:val="28"/>
        </w:rPr>
        <w:t>人轿车项目名称：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私人轿车项目</w:t>
      </w:r>
    </w:p>
    <w:p>
      <w:pPr>
        <w:sectPr>
          <w:pgSz w:w="11906" w:h="16839"/>
          <w:pgMar w:top="1431" w:right="1697" w:bottom="0" w:left="1785" w:header="0" w:footer="0" w:gutter="0"/>
          <w:pgNumType w:start="5"/>
          <w:cols w:space="708"/>
        </w:sectPr>
      </w:pPr>
    </w:p>
    <w:p>
      <w:pPr>
        <w:spacing w:before="183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12"/>
          <w:sz w:val="28"/>
          <w:szCs w:val="28"/>
        </w:rPr>
        <w:t>私</w:t>
      </w:r>
      <w:r>
        <w:rPr>
          <w:rFonts w:ascii="FangSong" w:eastAsia="FangSong" w:hAnsi="FangSong" w:cs="FangSong"/>
          <w:spacing w:val="-11"/>
          <w:sz w:val="28"/>
          <w:szCs w:val="28"/>
        </w:rPr>
        <w:t>人轿车项目类型：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制造业</w:t>
      </w:r>
    </w:p>
    <w:p>
      <w:pPr>
        <w:spacing w:before="2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私</w:t>
      </w:r>
      <w:r>
        <w:rPr>
          <w:rFonts w:ascii="FangSong" w:eastAsia="FangSong" w:hAnsi="FangSong" w:cs="FangSong"/>
          <w:spacing w:val="-16"/>
          <w:sz w:val="28"/>
          <w:szCs w:val="28"/>
        </w:rPr>
        <w:t>人轿车项目地点：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市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区</w:t>
      </w:r>
    </w:p>
    <w:p>
      <w:pPr>
        <w:spacing w:before="292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7"/>
          <w:sz w:val="28"/>
          <w:szCs w:val="28"/>
        </w:rPr>
        <w:t>私</w:t>
      </w:r>
      <w:r>
        <w:rPr>
          <w:rFonts w:ascii="FangSong" w:eastAsia="FangSong" w:hAnsi="FangSong" w:cs="FangSong"/>
          <w:spacing w:val="-26"/>
          <w:sz w:val="28"/>
          <w:szCs w:val="28"/>
        </w:rPr>
        <w:t>人轿车项目规模：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6"/>
          <w:sz w:val="28"/>
          <w:szCs w:val="28"/>
        </w:rPr>
        <w:t>投资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年产值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占地面积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私</w:t>
      </w:r>
      <w:r>
        <w:rPr>
          <w:rFonts w:ascii="FangSong" w:eastAsia="FangSong" w:hAnsi="FangSong" w:cs="FangSong"/>
          <w:spacing w:val="-14"/>
          <w:sz w:val="28"/>
          <w:szCs w:val="28"/>
        </w:rPr>
        <w:t>人轿车项目周期：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建设期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年</w:t>
      </w:r>
    </w:p>
    <w:p>
      <w:pPr>
        <w:spacing w:before="291" w:line="416" w:lineRule="auto"/>
        <w:ind w:left="31" w:right="70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私人轿</w:t>
      </w:r>
      <w:r>
        <w:rPr>
          <w:rFonts w:ascii="FangSong" w:eastAsia="FangSong" w:hAnsi="FangSong" w:cs="FangSong"/>
          <w:spacing w:val="-11"/>
          <w:sz w:val="28"/>
          <w:szCs w:val="28"/>
        </w:rPr>
        <w:t>车</w:t>
      </w:r>
      <w:r>
        <w:rPr>
          <w:rFonts w:ascii="FangSong" w:eastAsia="FangSong" w:hAnsi="FangSong" w:cs="FangSong"/>
          <w:spacing w:val="-7"/>
          <w:sz w:val="28"/>
          <w:szCs w:val="28"/>
        </w:rPr>
        <w:t>项目背景：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私人轿车项目的建设旨在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域带来新的发展机遇。</w:t>
      </w:r>
    </w:p>
    <w:p>
      <w:pPr>
        <w:spacing w:before="247" w:line="219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(三)、私人轿车项目评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价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2" w:line="411" w:lineRule="auto"/>
        <w:ind w:left="34" w:right="7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该私人轿车项目处于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未来取得可观的市场份额。</w:t>
      </w:r>
    </w:p>
    <w:p>
      <w:pPr>
        <w:spacing w:before="1" w:line="411" w:lineRule="auto"/>
        <w:ind w:left="31" w:right="70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7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2" w:line="415" w:lineRule="auto"/>
        <w:ind w:left="37" w:right="7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人轿车</w:t>
      </w:r>
      <w:r>
        <w:rPr>
          <w:rFonts w:ascii="FangSong" w:eastAsia="FangSong" w:hAnsi="FangSong" w:cs="FangSong"/>
          <w:spacing w:val="-3"/>
          <w:sz w:val="28"/>
          <w:szCs w:val="28"/>
        </w:rPr>
        <w:t>项目具备较高的实施可行性。</w:t>
      </w:r>
    </w:p>
    <w:p>
      <w:pPr>
        <w:spacing w:before="247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8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ectPr>
          <w:pgSz w:w="11906" w:h="16839"/>
          <w:pgMar w:top="1431" w:right="1730" w:bottom="0" w:left="1785" w:header="0" w:footer="0" w:gutter="0"/>
          <w:pgNumType w:start="6"/>
          <w:cols w:space="708"/>
        </w:sectPr>
      </w:pPr>
    </w:p>
    <w:p>
      <w:pPr>
        <w:spacing w:before="183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二、制度建设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2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3" w:lineRule="auto"/>
        <w:ind w:left="32" w:right="95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</w:p>
    <w:p>
      <w:pPr>
        <w:sectPr>
          <w:pgSz w:w="11906" w:h="16839"/>
          <w:pgMar w:top="1431" w:right="1704" w:bottom="0" w:left="1785" w:header="0" w:footer="0" w:gutter="0"/>
          <w:pgNumType w:start="7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9" w:line="411" w:lineRule="auto"/>
        <w:ind w:left="32" w:right="71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</w:p>
    <w:p>
      <w:pPr>
        <w:sectPr>
          <w:pgSz w:w="11906" w:h="16839"/>
          <w:pgMar w:top="1431" w:right="1697" w:bottom="0" w:left="1785" w:header="0" w:footer="0" w:gutter="0"/>
          <w:pgNumType w:start="8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90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7" w:line="415" w:lineRule="auto"/>
        <w:ind w:left="32" w:right="12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ectPr>
          <w:pgSz w:w="11906" w:h="16839"/>
          <w:pgMar w:top="1431" w:right="1623" w:bottom="0" w:left="1785" w:header="0" w:footer="0" w:gutter="0"/>
          <w:pgNumType w:start="9"/>
          <w:cols w:space="708"/>
        </w:sectPr>
      </w:pPr>
    </w:p>
    <w:p>
      <w:pPr>
        <w:spacing w:before="183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9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5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220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</w:p>
    <w:p>
      <w:pPr>
        <w:sectPr>
          <w:pgSz w:w="11906" w:h="16839"/>
          <w:pgMar w:top="1431" w:right="1743" w:bottom="0" w:left="1785" w:header="0" w:footer="0" w:gutter="0"/>
          <w:pgNumType w:start="10"/>
          <w:cols w:space="708"/>
        </w:sectPr>
      </w:pPr>
    </w:p>
    <w:p>
      <w:pPr>
        <w:spacing w:before="182" w:line="222" w:lineRule="auto"/>
        <w:ind w:left="35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90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88" w:line="221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</w:p>
    <w:p>
      <w:pPr>
        <w:sectPr>
          <w:pgSz w:w="11906" w:h="16839"/>
          <w:pgMar w:top="1431" w:right="1763" w:bottom="0" w:left="1785" w:header="0" w:footer="0" w:gutter="0"/>
          <w:pgNumType w:start="11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1" w:line="411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ectPr>
          <w:pgSz w:w="11906" w:h="16839"/>
          <w:pgMar w:top="1431" w:right="1603" w:bottom="0" w:left="1785" w:header="0" w:footer="0" w:gutter="0"/>
          <w:pgNumType w:start="12"/>
          <w:cols w:space="708"/>
        </w:sectPr>
      </w:pPr>
    </w:p>
    <w:p>
      <w:pPr>
        <w:spacing w:before="185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1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1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4" w:line="414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ectPr>
          <w:pgSz w:w="11906" w:h="16839"/>
          <w:pgMar w:top="1431" w:right="1785" w:bottom="0" w:left="1785" w:header="0" w:footer="0" w:gutter="0"/>
          <w:pgNumType w:start="13"/>
          <w:cols w:space="708"/>
        </w:sectPr>
      </w:pPr>
    </w:p>
    <w:p>
      <w:pPr>
        <w:spacing w:before="182" w:line="416" w:lineRule="auto"/>
        <w:ind w:left="40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0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私人</w:t>
      </w:r>
      <w:r>
        <w:rPr>
          <w:rFonts w:ascii="FangSong" w:eastAsia="FangSong" w:hAnsi="FangSong" w:cs="FangSong"/>
          <w:spacing w:val="-15"/>
          <w:sz w:val="28"/>
          <w:szCs w:val="28"/>
        </w:rPr>
        <w:t>轿</w:t>
      </w:r>
      <w:r>
        <w:rPr>
          <w:rFonts w:ascii="FangSong" w:eastAsia="FangSong" w:hAnsi="FangSong" w:cs="FangSong"/>
          <w:spacing w:val="-8"/>
          <w:sz w:val="28"/>
          <w:szCs w:val="28"/>
        </w:rPr>
        <w:t>车行业作为一个充满活力的领域，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涵盖了广泛的产品和服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得该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业成为科技进步、市场需求不断演变的前沿阵地。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7" w:line="219" w:lineRule="auto"/>
        <w:ind w:left="6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着科技的迅猛发展，私人轿车行业在技术上取得了显著的突破。</w:t>
      </w:r>
    </w:p>
    <w:p>
      <w:pPr>
        <w:sectPr>
          <w:pgSz w:w="11906" w:h="16839"/>
          <w:pgMar w:top="1431" w:right="1603" w:bottom="0" w:left="1785" w:header="0" w:footer="0" w:gutter="0"/>
          <w:pgNumType w:start="14"/>
          <w:cols w:space="708"/>
        </w:sectPr>
      </w:pPr>
    </w:p>
    <w:p>
      <w:pPr>
        <w:spacing w:before="180" w:line="415" w:lineRule="auto"/>
        <w:ind w:left="31" w:right="14" w:firstLine="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1" w:right="14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**私人轿车行业**是一片充满活力的领域，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服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国家经济的健康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展做出了积极贡献。行业内涉及的领域包括但不限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1" w:line="411" w:lineRule="auto"/>
        <w:ind w:left="33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41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私人</w:t>
      </w:r>
      <w:r>
        <w:rPr>
          <w:rFonts w:ascii="FangSong" w:eastAsia="FangSong" w:hAnsi="FangSong" w:cs="FangSong"/>
          <w:spacing w:val="-15"/>
          <w:sz w:val="28"/>
          <w:szCs w:val="28"/>
        </w:rPr>
        <w:t>轿</w:t>
      </w:r>
      <w:r>
        <w:rPr>
          <w:rFonts w:ascii="FangSong" w:eastAsia="FangSong" w:hAnsi="FangSong" w:cs="FangSong"/>
          <w:spacing w:val="-8"/>
          <w:sz w:val="28"/>
          <w:szCs w:val="28"/>
        </w:rPr>
        <w:t>车行业市场规模庞大，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年复一年的增长势头不减。这主要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</w:t>
      </w:r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也为新进入者</w:t>
      </w:r>
      <w:r>
        <w:rPr>
          <w:rFonts w:ascii="FangSong" w:eastAsia="FangSong" w:hAnsi="FangSong" w:cs="FangSong"/>
          <w:spacing w:val="-3"/>
          <w:sz w:val="28"/>
          <w:szCs w:val="28"/>
        </w:rPr>
        <w:t>提</w:t>
      </w:r>
      <w:r>
        <w:rPr>
          <w:rFonts w:ascii="FangSong" w:eastAsia="FangSong" w:hAnsi="FangSong" w:cs="FangSong"/>
          <w:spacing w:val="-2"/>
          <w:sz w:val="28"/>
          <w:szCs w:val="28"/>
        </w:rPr>
        <w:t>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1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4" w:line="411" w:lineRule="auto"/>
        <w:ind w:left="41" w:right="196" w:hanging="8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战略在市场上崭露</w:t>
      </w:r>
      <w:r>
        <w:rPr>
          <w:rFonts w:ascii="FangSong" w:eastAsia="FangSong" w:hAnsi="FangSong" w:cs="FangSong"/>
          <w:spacing w:val="-3"/>
          <w:sz w:val="28"/>
          <w:szCs w:val="28"/>
        </w:rPr>
        <w:t>头</w:t>
      </w:r>
      <w:r>
        <w:rPr>
          <w:rFonts w:ascii="FangSong" w:eastAsia="FangSong" w:hAnsi="FangSong" w:cs="FangSong"/>
          <w:spacing w:val="-2"/>
          <w:sz w:val="28"/>
          <w:szCs w:val="28"/>
        </w:rPr>
        <w:t>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8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着科技的飞速发展，私人轿车行业在技术上取得了显著的突破。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3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2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在私</w:t>
      </w:r>
      <w:r>
        <w:rPr>
          <w:rFonts w:ascii="FangSong" w:eastAsia="FangSong" w:hAnsi="FangSong" w:cs="FangSong"/>
          <w:spacing w:val="-15"/>
          <w:sz w:val="28"/>
          <w:szCs w:val="28"/>
        </w:rPr>
        <w:t>人</w:t>
      </w:r>
      <w:r>
        <w:rPr>
          <w:rFonts w:ascii="FangSong" w:eastAsia="FangSong" w:hAnsi="FangSong" w:cs="FangSong"/>
          <w:spacing w:val="-8"/>
          <w:sz w:val="28"/>
          <w:szCs w:val="28"/>
        </w:rPr>
        <w:t>轿车项目的建筑工程设计过程中，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计原则，以确保私人轿</w:t>
      </w:r>
      <w:r>
        <w:rPr>
          <w:rFonts w:ascii="FangSong" w:eastAsia="FangSong" w:hAnsi="FangSong" w:cs="FangSong"/>
          <w:spacing w:val="-3"/>
          <w:sz w:val="28"/>
          <w:szCs w:val="28"/>
        </w:rPr>
        <w:t>车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3" w:line="411" w:lineRule="auto"/>
        <w:ind w:left="33" w:right="19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96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0"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8"/>
          <w:sz w:val="28"/>
          <w:szCs w:val="28"/>
        </w:rPr>
        <w:t>中将引入环保材料、绿色施工技术，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</w:p>
    <w:p>
      <w:pPr>
        <w:sectPr>
          <w:pgSz w:w="11906" w:h="16839"/>
          <w:pgMar w:top="1431" w:right="1603" w:bottom="0" w:left="1785" w:header="0" w:footer="0" w:gutter="0"/>
          <w:pgNumType w:start="16"/>
          <w:cols w:space="708"/>
        </w:sectPr>
      </w:pPr>
    </w:p>
    <w:p>
      <w:pPr>
        <w:spacing w:before="184" w:line="411" w:lineRule="auto"/>
        <w:ind w:left="32" w:right="56" w:firstLine="8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16"/>
          <w:sz w:val="28"/>
          <w:szCs w:val="28"/>
        </w:rPr>
        <w:t>响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19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私人轿车项目总平面设计要求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私人</w:t>
      </w:r>
      <w:r>
        <w:rPr>
          <w:rFonts w:ascii="FangSong" w:eastAsia="FangSong" w:hAnsi="FangSong" w:cs="FangSong"/>
          <w:spacing w:val="-15"/>
          <w:sz w:val="28"/>
          <w:szCs w:val="28"/>
        </w:rPr>
        <w:t>轿</w:t>
      </w:r>
      <w:r>
        <w:rPr>
          <w:rFonts w:ascii="FangSong" w:eastAsia="FangSong" w:hAnsi="FangSong" w:cs="FangSong"/>
          <w:spacing w:val="-8"/>
          <w:sz w:val="28"/>
          <w:szCs w:val="28"/>
        </w:rPr>
        <w:t>车项目总平面设计将充分考虑以下要求，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以确保整体设计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满</w:t>
      </w:r>
      <w:r>
        <w:rPr>
          <w:rFonts w:ascii="FangSong" w:eastAsia="FangSong" w:hAnsi="FangSong" w:cs="FangSong"/>
          <w:spacing w:val="-5"/>
          <w:sz w:val="28"/>
          <w:szCs w:val="28"/>
        </w:rPr>
        <w:t>足工程的需要并符合相关规范：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before="1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考虑员工和访客的交通流线，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</w:t>
      </w:r>
      <w:r>
        <w:rPr>
          <w:rFonts w:ascii="FangSong" w:eastAsia="FangSong" w:hAnsi="FangSong" w:cs="FangSong"/>
          <w:spacing w:val="-12"/>
          <w:sz w:val="28"/>
          <w:szCs w:val="28"/>
        </w:rPr>
        <w:t>员</w:t>
      </w:r>
    </w:p>
    <w:p>
      <w:pPr>
        <w:sectPr>
          <w:pgSz w:w="11906" w:h="16839"/>
          <w:pgMar w:top="1431" w:right="1743" w:bottom="0" w:left="1785" w:header="0" w:footer="0" w:gutter="0"/>
          <w:pgNumType w:start="17"/>
          <w:cols w:space="708"/>
        </w:sectPr>
      </w:pPr>
    </w:p>
    <w:p>
      <w:pPr>
        <w:spacing w:before="183" w:line="219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before="291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定，适应私人轿车项目的实际使用需要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8" w:line="414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私</w:t>
      </w:r>
      <w:r>
        <w:rPr>
          <w:rFonts w:ascii="FangSong" w:eastAsia="FangSong" w:hAnsi="FangSong" w:cs="FangSong"/>
          <w:spacing w:val="-8"/>
          <w:sz w:val="28"/>
          <w:szCs w:val="28"/>
        </w:rPr>
        <w:t>人轿车项目所处地区的地质条件和地震风险，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抗震设防烈度。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3"/>
          <w:sz w:val="28"/>
          <w:szCs w:val="28"/>
        </w:rPr>
        <w:t>构将被设计以保证在地震发生时能够安全稳定地承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受</w:t>
      </w:r>
      <w:r>
        <w:rPr>
          <w:rFonts w:ascii="FangSong" w:eastAsia="FangSong" w:hAnsi="FangSong" w:cs="FangSong"/>
          <w:spacing w:val="-7"/>
          <w:sz w:val="28"/>
          <w:szCs w:val="28"/>
        </w:rPr>
        <w:t>地震作用。</w:t>
      </w:r>
    </w:p>
    <w:p>
      <w:pPr>
        <w:sectPr>
          <w:pgSz w:w="11906" w:h="16839"/>
          <w:pgMar w:top="1431" w:right="1718" w:bottom="0" w:left="1785" w:header="0" w:footer="0" w:gutter="0"/>
          <w:pgNumType w:start="18"/>
          <w:cols w:space="708"/>
        </w:sectPr>
      </w:pPr>
    </w:p>
    <w:p>
      <w:pPr>
        <w:spacing w:before="182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0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3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结合私人轿车项目的实际需求和环境条件，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</w:t>
      </w:r>
      <w:r>
        <w:rPr>
          <w:rFonts w:ascii="FangSong" w:eastAsia="FangSong" w:hAnsi="FangSong" w:cs="FangSong"/>
          <w:spacing w:val="-7"/>
          <w:sz w:val="28"/>
          <w:szCs w:val="28"/>
        </w:rPr>
        <w:t>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性</w:t>
      </w:r>
      <w:r>
        <w:rPr>
          <w:rFonts w:ascii="FangSong" w:eastAsia="FangSong" w:hAnsi="FangSong" w:cs="FangSong"/>
          <w:spacing w:val="-8"/>
          <w:sz w:val="28"/>
          <w:szCs w:val="28"/>
        </w:rPr>
        <w:t>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保持良</w:t>
      </w:r>
      <w:r>
        <w:rPr>
          <w:rFonts w:ascii="FangSong" w:eastAsia="FangSong" w:hAnsi="FangSong" w:cs="FangSong"/>
          <w:spacing w:val="-3"/>
          <w:sz w:val="28"/>
          <w:szCs w:val="28"/>
        </w:rPr>
        <w:t>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筑工程的设计总体要求是确保私人轿车项目实现预期功能、安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全</w:t>
      </w:r>
      <w:r>
        <w:rPr>
          <w:rFonts w:ascii="FangSong" w:eastAsia="FangSong" w:hAnsi="FangSong" w:cs="FangSong"/>
          <w:spacing w:val="-20"/>
          <w:sz w:val="28"/>
          <w:szCs w:val="28"/>
        </w:rPr>
        <w:t>稳</w:t>
      </w:r>
      <w:r>
        <w:rPr>
          <w:rFonts w:ascii="FangSong" w:eastAsia="FangSong" w:hAnsi="FangSong" w:cs="FangSong"/>
          <w:spacing w:val="-13"/>
          <w:sz w:val="28"/>
          <w:szCs w:val="28"/>
        </w:rPr>
        <w:t>定、符合法规标准，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并在美学、经济和可持续性等方面取得平衡。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下面</w:t>
      </w:r>
      <w:r>
        <w:rPr>
          <w:rFonts w:ascii="FangSong" w:eastAsia="FangSong" w:hAnsi="FangSong" w:cs="FangSong"/>
          <w:spacing w:val="-6"/>
          <w:sz w:val="28"/>
          <w:szCs w:val="28"/>
        </w:rPr>
        <w:t>是</w:t>
      </w:r>
      <w:r>
        <w:rPr>
          <w:rFonts w:ascii="FangSong" w:eastAsia="FangSong" w:hAnsi="FangSong" w:cs="FangSong"/>
          <w:spacing w:val="-4"/>
          <w:sz w:val="28"/>
          <w:szCs w:val="28"/>
        </w:rPr>
        <w:t>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34" w:right="102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建筑的功能布局满足私人轿车项目需求，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理分布，形成高效的空间利用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1" w:lineRule="auto"/>
        <w:ind w:left="34" w:right="7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2" w:line="219" w:lineRule="auto"/>
        <w:ind w:right="43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ectPr>
          <w:pgSz w:w="11906" w:h="16839"/>
          <w:pgMar w:top="1431" w:right="1697" w:bottom="0" w:left="1785" w:header="0" w:footer="0" w:gutter="0"/>
          <w:pgNumType w:start="19"/>
          <w:cols w:space="708"/>
        </w:sectPr>
      </w:pPr>
    </w:p>
    <w:p>
      <w:pPr>
        <w:spacing w:before="184" w:line="411" w:lineRule="auto"/>
        <w:ind w:left="49" w:right="75" w:firstLine="1104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7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2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7" w:line="221" w:lineRule="auto"/>
        <w:ind w:right="72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考虑到不同人群的需求，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ectPr>
          <w:pgSz w:w="11906" w:h="16839"/>
          <w:pgMar w:top="1431" w:right="1724" w:bottom="0" w:left="1785" w:header="0" w:footer="0" w:gutter="0"/>
          <w:pgNumType w:start="20"/>
          <w:cols w:space="708"/>
        </w:sectPr>
      </w:pPr>
    </w:p>
    <w:p>
      <w:pPr>
        <w:spacing w:before="183" w:line="220" w:lineRule="auto"/>
        <w:ind w:left="37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before="290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176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1" w:line="415" w:lineRule="auto"/>
        <w:ind w:left="49" w:right="17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能够达到高标准，满足私人轿车项目的长期发展需求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7" w:right="17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私人轿车项目规</w:t>
      </w:r>
      <w:r>
        <w:rPr>
          <w:rFonts w:ascii="FangSong" w:eastAsia="FangSong" w:hAnsi="FangSong" w:cs="FangSong"/>
          <w:spacing w:val="-5"/>
          <w:sz w:val="28"/>
          <w:szCs w:val="28"/>
        </w:rPr>
        <w:t>划</w:t>
      </w:r>
      <w:r>
        <w:rPr>
          <w:rFonts w:ascii="FangSong" w:eastAsia="FangSong" w:hAnsi="FangSong" w:cs="FangSong"/>
          <w:spacing w:val="-3"/>
          <w:sz w:val="28"/>
          <w:szCs w:val="28"/>
        </w:rPr>
        <w:t>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平方米，充分考虑到私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人</w:t>
      </w:r>
      <w:r>
        <w:rPr>
          <w:rFonts w:ascii="FangSong" w:eastAsia="FangSong" w:hAnsi="FangSong" w:cs="FangSong"/>
          <w:spacing w:val="-2"/>
          <w:sz w:val="28"/>
          <w:szCs w:val="28"/>
        </w:rPr>
        <w:t>轿车项目的功能布局和需求，确保各功能区域得到合理的利用。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1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19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占</w:t>
      </w:r>
      <w:r>
        <w:rPr>
          <w:rFonts w:ascii="FangSong" w:eastAsia="FangSong" w:hAnsi="FangSong" w:cs="FangSong"/>
          <w:spacing w:val="-9"/>
          <w:sz w:val="28"/>
          <w:szCs w:val="28"/>
        </w:rPr>
        <w:t>私人轿车项目总投资比例：</w:t>
      </w:r>
    </w:p>
    <w:p>
      <w:pPr>
        <w:spacing w:before="292" w:line="411" w:lineRule="auto"/>
        <w:ind w:left="38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私</w:t>
      </w:r>
      <w:r>
        <w:rPr>
          <w:rFonts w:ascii="FangSong" w:eastAsia="FangSong" w:hAnsi="FangSong" w:cs="FangSong"/>
          <w:spacing w:val="-3"/>
          <w:sz w:val="28"/>
          <w:szCs w:val="28"/>
        </w:rPr>
        <w:t>人轿车项目总投资的比例为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结构中占有合理比</w:t>
      </w:r>
      <w:r>
        <w:rPr>
          <w:rFonts w:ascii="FangSong" w:eastAsia="FangSong" w:hAnsi="FangSong" w:cs="FangSong"/>
          <w:spacing w:val="-3"/>
          <w:sz w:val="28"/>
          <w:szCs w:val="28"/>
        </w:rPr>
        <w:t>例</w:t>
      </w:r>
      <w:r>
        <w:rPr>
          <w:rFonts w:ascii="FangSong" w:eastAsia="FangSong" w:hAnsi="FangSong" w:cs="FangSong"/>
          <w:spacing w:val="-2"/>
          <w:sz w:val="28"/>
          <w:szCs w:val="28"/>
        </w:rPr>
        <w:t>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0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</w:p>
    <w:p>
      <w:pPr>
        <w:sectPr>
          <w:pgSz w:w="11906" w:h="16839"/>
          <w:pgMar w:top="1431" w:right="1623" w:bottom="0" w:left="1785" w:header="0" w:footer="0" w:gutter="0"/>
          <w:pgNumType w:start="21"/>
          <w:cols w:space="708"/>
        </w:sectPr>
      </w:pPr>
    </w:p>
    <w:p>
      <w:pPr>
        <w:spacing w:before="183" w:line="219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4"/>
          <w:sz w:val="28"/>
          <w:szCs w:val="28"/>
        </w:rPr>
        <w:t>满</w:t>
      </w:r>
      <w:r>
        <w:rPr>
          <w:rFonts w:ascii="FangSong" w:eastAsia="FangSong" w:hAnsi="FangSong" w:cs="FangSong"/>
          <w:spacing w:val="-3"/>
          <w:sz w:val="28"/>
          <w:szCs w:val="28"/>
        </w:rPr>
        <w:t>足</w:t>
      </w:r>
      <w:r>
        <w:rPr>
          <w:rFonts w:ascii="FangSong" w:eastAsia="FangSong" w:hAnsi="FangSong" w:cs="FangSong"/>
          <w:spacing w:val="-2"/>
          <w:sz w:val="28"/>
          <w:szCs w:val="28"/>
        </w:rPr>
        <w:t>未来私人轿车项目运营的需求，同时避免了过度浪费。</w:t>
      </w:r>
    </w:p>
    <w:p>
      <w:pPr>
        <w:spacing w:before="291"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私人轿车项目整体布局</w:t>
      </w:r>
      <w:r>
        <w:rPr>
          <w:rFonts w:ascii="FangSong" w:eastAsia="FangSong" w:hAnsi="FangSong" w:cs="FangSong"/>
          <w:spacing w:val="-6"/>
          <w:sz w:val="28"/>
          <w:szCs w:val="28"/>
        </w:rPr>
        <w:t>：</w:t>
      </w:r>
    </w:p>
    <w:p>
      <w:pPr>
        <w:spacing w:before="293" w:line="411" w:lineRule="auto"/>
        <w:ind w:left="32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注</w:t>
      </w:r>
      <w:r>
        <w:rPr>
          <w:rFonts w:ascii="FangSong" w:eastAsia="FangSong" w:hAnsi="FangSong" w:cs="FangSong"/>
          <w:spacing w:val="-8"/>
          <w:sz w:val="28"/>
          <w:szCs w:val="28"/>
        </w:rPr>
        <w:t>重建筑与周边环境的融合，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使私人轿车项目更好地适应当地的自然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2" w:line="219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五、私人轿车项目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可行性研究报告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8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在私</w:t>
      </w:r>
      <w:r>
        <w:rPr>
          <w:rFonts w:ascii="FangSong" w:eastAsia="FangSong" w:hAnsi="FangSong" w:cs="FangSong"/>
          <w:spacing w:val="-15"/>
          <w:sz w:val="28"/>
          <w:szCs w:val="28"/>
        </w:rPr>
        <w:t>人</w:t>
      </w:r>
      <w:r>
        <w:rPr>
          <w:rFonts w:ascii="FangSong" w:eastAsia="FangSong" w:hAnsi="FangSong" w:cs="FangSong"/>
          <w:spacing w:val="-8"/>
          <w:sz w:val="28"/>
          <w:szCs w:val="28"/>
        </w:rPr>
        <w:t>轿车行业，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用性，突显以下核心价值：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7" w:line="339" w:lineRule="auto"/>
        <w:ind w:left="32" w:right="3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ectPr>
          <w:pgSz w:w="11906" w:h="16839"/>
          <w:pgMar w:top="1431" w:right="1763" w:bottom="0" w:left="1785" w:header="0" w:footer="0" w:gutter="0"/>
          <w:pgNumType w:start="22"/>
          <w:cols w:space="708"/>
        </w:sectPr>
      </w:pPr>
    </w:p>
    <w:p>
      <w:pPr>
        <w:spacing w:before="183" w:line="339" w:lineRule="auto"/>
        <w:ind w:left="40" w:right="2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7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7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1" w:line="415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上脱颖而出，成</w:t>
      </w:r>
      <w:r>
        <w:rPr>
          <w:rFonts w:ascii="FangSong" w:eastAsia="FangSong" w:hAnsi="FangSong" w:cs="FangSong"/>
          <w:spacing w:val="-2"/>
          <w:sz w:val="28"/>
          <w:szCs w:val="28"/>
        </w:rPr>
        <w:t>为消费者首选的私人轿车产品。</w:t>
      </w:r>
    </w:p>
    <w:p>
      <w:pPr>
        <w:spacing w:before="248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19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私人轿车项目总投资</w:t>
      </w:r>
    </w:p>
    <w:p>
      <w:pPr>
        <w:spacing w:before="292" w:line="219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建设规模旨在实现一个全面、可持续的私人轿车项目。私</w:t>
      </w:r>
    </w:p>
    <w:p>
      <w:pPr>
        <w:sectPr>
          <w:pgSz w:w="11906" w:h="16839"/>
          <w:pgMar w:top="1431" w:right="1718" w:bottom="0" w:left="1785" w:header="0" w:footer="0" w:gutter="0"/>
          <w:pgNumType w:start="23"/>
          <w:cols w:space="708"/>
        </w:sectPr>
      </w:pPr>
    </w:p>
    <w:p>
      <w:pPr>
        <w:spacing w:before="183" w:line="219" w:lineRule="auto"/>
        <w:ind w:left="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轿车项目总投资将主要用于以下几个方面：</w:t>
      </w:r>
    </w:p>
    <w:p>
      <w:pPr>
        <w:spacing w:before="292" w:line="411" w:lineRule="auto"/>
        <w:ind w:left="37" w:right="102" w:firstLine="6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人轿车项目的顺利进行。</w:t>
      </w:r>
    </w:p>
    <w:p>
      <w:pPr>
        <w:spacing w:before="1" w:line="411" w:lineRule="auto"/>
        <w:ind w:left="42" w:right="102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一部分资金将用于技术研发，以确保私人轿车项目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引领行业发展潮流，保持技术创新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1" w:lineRule="auto"/>
        <w:ind w:left="41" w:right="102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私人轿车项目规模与</w:t>
      </w:r>
      <w:r>
        <w:rPr>
          <w:rFonts w:ascii="FangSong" w:eastAsia="FangSong" w:hAnsi="FangSong" w:cs="FangSong"/>
          <w:sz w:val="28"/>
          <w:szCs w:val="28"/>
        </w:rPr>
        <w:t>产能</w:t>
      </w:r>
    </w:p>
    <w:p>
      <w:pPr>
        <w:spacing w:before="292" w:line="339" w:lineRule="auto"/>
        <w:ind w:left="38" w:right="1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13"/>
          <w:sz w:val="28"/>
          <w:szCs w:val="28"/>
        </w:rPr>
        <w:t>产</w:t>
      </w:r>
      <w:r>
        <w:rPr>
          <w:rFonts w:ascii="FangSong" w:eastAsia="FangSong" w:hAnsi="FangSong" w:cs="FangSong"/>
          <w:spacing w:val="-10"/>
          <w:sz w:val="28"/>
          <w:szCs w:val="28"/>
        </w:rPr>
        <w:t>量：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我们计划在私人轿车项目建设后的第一年实现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〈</w:t>
      </w:r>
      <w:r>
        <w:rPr>
          <w:rFonts w:ascii="FangSong" w:eastAsia="FangSong" w:hAnsi="FangSong" w:cs="FangSong"/>
          <w:spacing w:val="-10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FangSong" w:eastAsia="FangSong" w:hAnsi="FangSong" w:cs="FangSong"/>
          <w:spacing w:val="-21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年</w:t>
      </w:r>
      <w:r>
        <w:rPr>
          <w:rFonts w:ascii="FangSong" w:eastAsia="FangSong" w:hAnsi="FangSong" w:cs="FangSong"/>
          <w:spacing w:val="-8"/>
          <w:sz w:val="28"/>
          <w:szCs w:val="28"/>
        </w:rPr>
        <w:t>产量水平。</w:t>
      </w:r>
    </w:p>
    <w:p>
      <w:pPr>
        <w:spacing w:before="4" w:line="371" w:lineRule="auto"/>
        <w:ind w:left="34" w:right="10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私</w:t>
      </w:r>
      <w:r>
        <w:rPr>
          <w:rFonts w:ascii="FangSong" w:eastAsia="FangSong" w:hAnsi="FangSong" w:cs="FangSong"/>
          <w:spacing w:val="-17"/>
          <w:sz w:val="28"/>
          <w:szCs w:val="28"/>
        </w:rPr>
        <w:t>人轿车项目规模：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私人轿车项目将建设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，包括生产厂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房、办公区域、仓储设施等。这将确保私人轿车项目能够满足预</w:t>
      </w:r>
      <w:r>
        <w:rPr>
          <w:rFonts w:ascii="FangSong" w:eastAsia="FangSong" w:hAnsi="FangSong" w:cs="FangSong"/>
          <w:spacing w:val="-3"/>
          <w:sz w:val="28"/>
          <w:szCs w:val="28"/>
        </w:rPr>
        <w:t>期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产能需求，并为未</w:t>
      </w:r>
      <w:r>
        <w:rPr>
          <w:rFonts w:ascii="FangSong" w:eastAsia="FangSong" w:hAnsi="FangSong" w:cs="FangSong"/>
          <w:spacing w:val="-2"/>
          <w:sz w:val="28"/>
          <w:szCs w:val="28"/>
        </w:rPr>
        <w:t>来的扩展提供充足的空间。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89" w:line="219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环保标准：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</w:p>
    <w:p>
      <w:pPr>
        <w:sectPr>
          <w:pgSz w:w="11906" w:h="16839"/>
          <w:pgMar w:top="1431" w:right="1697" w:bottom="0" w:left="1785" w:header="0" w:footer="0" w:gutter="0"/>
          <w:pgNumType w:start="24"/>
          <w:cols w:space="708"/>
        </w:sectPr>
      </w:pPr>
    </w:p>
    <w:p>
      <w:pPr>
        <w:spacing w:before="183" w:line="219" w:lineRule="auto"/>
        <w:ind w:left="4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bookmarkStart w:id="26" w:name="_bookmark27"/>
      <w:bookmarkEnd w:id="26"/>
      <w:bookmarkStart w:id="27" w:name="_bookmark28"/>
      <w:bookmarkEnd w:id="27"/>
      <w:r>
        <w:rPr>
          <w:rFonts w:ascii="FangSong" w:eastAsia="FangSong" w:hAnsi="FangSong" w:cs="FangSong"/>
          <w:spacing w:val="-4"/>
          <w:sz w:val="28"/>
          <w:szCs w:val="28"/>
        </w:rPr>
        <w:t>包括废水处</w:t>
      </w:r>
      <w:r>
        <w:rPr>
          <w:rFonts w:ascii="FangSong" w:eastAsia="FangSong" w:hAnsi="FangSong" w:cs="FangSong"/>
          <w:spacing w:val="-3"/>
          <w:sz w:val="28"/>
          <w:szCs w:val="28"/>
        </w:rPr>
        <w:t>理</w:t>
      </w:r>
      <w:r>
        <w:rPr>
          <w:rFonts w:ascii="FangSong" w:eastAsia="FangSong" w:hAnsi="FangSong" w:cs="FangSong"/>
          <w:spacing w:val="-2"/>
          <w:sz w:val="28"/>
          <w:szCs w:val="28"/>
        </w:rPr>
        <w:t>、废气处理等，以确保私人轿车项目的环保性。</w:t>
      </w:r>
    </w:p>
    <w:p>
      <w:pPr>
        <w:spacing w:before="292" w:line="411" w:lineRule="auto"/>
        <w:ind w:left="61" w:right="45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19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私人轿车项目总投资与用</w:t>
      </w:r>
      <w:r>
        <w:rPr>
          <w:rFonts w:ascii="FangSong" w:eastAsia="FangSong" w:hAnsi="FangSong" w:cs="FangSong"/>
          <w:sz w:val="28"/>
          <w:szCs w:val="28"/>
        </w:rPr>
        <w:t>地规模</w:t>
      </w:r>
    </w:p>
    <w:p>
      <w:pPr>
        <w:spacing w:before="293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该私人轿车项目总征地面积为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亩)，其中：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净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亩)。私人轿车项目规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划的</w:t>
      </w:r>
      <w:r>
        <w:rPr>
          <w:rFonts w:ascii="FangSong" w:eastAsia="FangSong" w:hAnsi="FangSong" w:cs="FangSong"/>
          <w:spacing w:val="-15"/>
          <w:sz w:val="28"/>
          <w:szCs w:val="28"/>
        </w:rPr>
        <w:t>总</w:t>
      </w:r>
      <w:r>
        <w:rPr>
          <w:rFonts w:ascii="FangSong" w:eastAsia="FangSong" w:hAnsi="FangSong" w:cs="FangSong"/>
          <w:spacing w:val="-8"/>
          <w:sz w:val="28"/>
          <w:szCs w:val="28"/>
        </w:rPr>
        <w:t>建筑面积为XXXX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平方米，包括规划建设主体工程XXXX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</w:t>
      </w:r>
      <w:r>
        <w:rPr>
          <w:rFonts w:ascii="FangSong" w:eastAsia="FangSong" w:hAnsi="FangSong" w:cs="FangSong"/>
          <w:spacing w:val="-10"/>
          <w:sz w:val="28"/>
          <w:szCs w:val="28"/>
        </w:rPr>
        <w:t>容建筑面积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万元。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2" w:right="8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私人轿车项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计划购置设备共计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元</w:t>
      </w:r>
      <w:r>
        <w:rPr>
          <w:rFonts w:ascii="FangSong" w:eastAsia="FangSong" w:hAnsi="FangSong" w:cs="FangSong"/>
          <w:spacing w:val="-8"/>
          <w:sz w:val="28"/>
          <w:szCs w:val="28"/>
        </w:rPr>
        <w:t>。这些设备将在私人轿车项目运营中发挥关键作用，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提高生产效率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产品质量。</w:t>
      </w:r>
    </w:p>
    <w:p>
      <w:pPr>
        <w:spacing w:before="1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私人轿车项目计划总投资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万元，其中包括用地费、建筑工程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和设备购置费等多个方面的支出。预计年实现营业收入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万元，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这将</w:t>
      </w:r>
      <w:r>
        <w:rPr>
          <w:rFonts w:ascii="FangSong" w:eastAsia="FangSong" w:hAnsi="FangSong" w:cs="FangSong"/>
          <w:spacing w:val="-3"/>
          <w:sz w:val="28"/>
          <w:szCs w:val="28"/>
        </w:rPr>
        <w:t>为</w:t>
      </w:r>
      <w:r>
        <w:rPr>
          <w:rFonts w:ascii="FangSong" w:eastAsia="FangSong" w:hAnsi="FangSong" w:cs="FangSong"/>
          <w:spacing w:val="-2"/>
          <w:sz w:val="28"/>
          <w:szCs w:val="28"/>
        </w:rPr>
        <w:t>私人轿车项目未来的发展提供可观的经济回报。</w:t>
      </w:r>
    </w:p>
    <w:p>
      <w:pPr>
        <w:spacing w:before="1" w:line="416" w:lineRule="auto"/>
        <w:ind w:left="32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https://d.book118.com/126043015024010102</w:t>
        </w:r>
      </w:hyperlink>
    </w:p>
    <w:p/>
    <w:sectPr>
      <w:pgSz w:w="11906" w:h="16839"/>
      <w:pgMar w:top="1431" w:right="1718" w:bottom="0" w:left="1785" w:header="0" w:footer="0" w:gutter="0"/>
      <w:pgNumType w:start="25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2604301502401010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2024-03-13T13:04:19Z</vt:filetime>
  </property>
  <property fmtid="{D5CDD505-2E9C-101B-9397-08002B2CF9AE}" pid="3" name="CRO">
    <vt:lpwstr>wqlLaW5nc29mdCBQREYgdG8gV1BTIDgw</vt:lpwstr>
  </property>
</Properties>
</file>