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潜水泵合作协议书</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003" w:history="1">
        <w:r>
          <w:rPr>
            <w:rFonts w:ascii="仿宋" w:eastAsia="仿宋" w:hAnsi="仿宋" w:cs="仿宋" w:hint="eastAsia"/>
            <w:lang w:eastAsia="zh-CN"/>
          </w:rPr>
          <w:t>序言</w:t>
        </w:r>
        <w:r>
          <w:tab/>
        </w:r>
        <w:r>
          <w:fldChar w:fldCharType="begin"/>
        </w:r>
        <w:r>
          <w:instrText xml:space="preserve"> PAGEREF _Toc29003 \h </w:instrText>
        </w:r>
        <w:r>
          <w:fldChar w:fldCharType="separate"/>
        </w:r>
        <w:r>
          <w:t>3</w:t>
        </w:r>
        <w:r>
          <w:fldChar w:fldCharType="end"/>
        </w:r>
      </w:hyperlink>
    </w:p>
    <w:p>
      <w:pPr>
        <w:pStyle w:val="TOC1"/>
        <w:tabs>
          <w:tab w:val="right" w:leader="dot" w:pos="8306"/>
        </w:tabs>
      </w:pPr>
      <w:hyperlink w:anchor="_Toc12243" w:history="1">
        <w:r>
          <w:rPr>
            <w:rFonts w:ascii="仿宋" w:eastAsia="仿宋" w:hAnsi="仿宋" w:cs="仿宋" w:hint="eastAsia"/>
            <w:lang w:eastAsia="zh-CN"/>
          </w:rPr>
          <w:t>一、风险应对评估</w:t>
        </w:r>
        <w:r>
          <w:tab/>
        </w:r>
        <w:r>
          <w:fldChar w:fldCharType="begin"/>
        </w:r>
        <w:r>
          <w:instrText xml:space="preserve"> PAGEREF _Toc12243 \h </w:instrText>
        </w:r>
        <w:r>
          <w:fldChar w:fldCharType="separate"/>
        </w:r>
        <w:r>
          <w:t>3</w:t>
        </w:r>
        <w:r>
          <w:fldChar w:fldCharType="end"/>
        </w:r>
      </w:hyperlink>
    </w:p>
    <w:p>
      <w:pPr>
        <w:pStyle w:val="TOC2"/>
        <w:tabs>
          <w:tab w:val="right" w:leader="dot" w:pos="8306"/>
        </w:tabs>
      </w:pPr>
      <w:hyperlink w:anchor="_Toc17520" w:history="1">
        <w:r>
          <w:rPr>
            <w:rFonts w:ascii="仿宋" w:eastAsia="仿宋" w:hAnsi="仿宋" w:cs="仿宋" w:hint="eastAsia"/>
            <w:lang w:eastAsia="zh-CN"/>
          </w:rPr>
          <w:t>(一)、政策风险分析</w:t>
        </w:r>
        <w:r>
          <w:tab/>
        </w:r>
        <w:r>
          <w:fldChar w:fldCharType="begin"/>
        </w:r>
        <w:r>
          <w:instrText xml:space="preserve"> PAGEREF _Toc17520 \h </w:instrText>
        </w:r>
        <w:r>
          <w:fldChar w:fldCharType="separate"/>
        </w:r>
        <w:r>
          <w:t>3</w:t>
        </w:r>
        <w:r>
          <w:fldChar w:fldCharType="end"/>
        </w:r>
      </w:hyperlink>
    </w:p>
    <w:p>
      <w:pPr>
        <w:pStyle w:val="TOC2"/>
        <w:tabs>
          <w:tab w:val="right" w:leader="dot" w:pos="8306"/>
        </w:tabs>
      </w:pPr>
      <w:hyperlink w:anchor="_Toc44" w:history="1">
        <w:r>
          <w:rPr>
            <w:rFonts w:ascii="仿宋" w:eastAsia="仿宋" w:hAnsi="仿宋" w:cs="仿宋" w:hint="eastAsia"/>
            <w:lang w:eastAsia="zh-CN"/>
          </w:rPr>
          <w:t>(二)、社会风险分析</w:t>
        </w:r>
        <w:r>
          <w:tab/>
        </w:r>
        <w:r>
          <w:fldChar w:fldCharType="begin"/>
        </w:r>
        <w:r>
          <w:instrText xml:space="preserve"> PAGEREF _Toc44 \h </w:instrText>
        </w:r>
        <w:r>
          <w:fldChar w:fldCharType="separate"/>
        </w:r>
        <w:r>
          <w:t>3</w:t>
        </w:r>
        <w:r>
          <w:fldChar w:fldCharType="end"/>
        </w:r>
      </w:hyperlink>
    </w:p>
    <w:p>
      <w:pPr>
        <w:pStyle w:val="TOC2"/>
        <w:tabs>
          <w:tab w:val="right" w:leader="dot" w:pos="8306"/>
        </w:tabs>
      </w:pPr>
      <w:hyperlink w:anchor="_Toc25012" w:history="1">
        <w:r>
          <w:rPr>
            <w:rFonts w:ascii="仿宋" w:eastAsia="仿宋" w:hAnsi="仿宋" w:cs="仿宋" w:hint="eastAsia"/>
            <w:lang w:eastAsia="zh-CN"/>
          </w:rPr>
          <w:t>(三)、市场风险分析</w:t>
        </w:r>
        <w:r>
          <w:tab/>
        </w:r>
        <w:r>
          <w:fldChar w:fldCharType="begin"/>
        </w:r>
        <w:r>
          <w:instrText xml:space="preserve"> PAGEREF _Toc25012 \h </w:instrText>
        </w:r>
        <w:r>
          <w:fldChar w:fldCharType="separate"/>
        </w:r>
        <w:r>
          <w:t>4</w:t>
        </w:r>
        <w:r>
          <w:fldChar w:fldCharType="end"/>
        </w:r>
      </w:hyperlink>
    </w:p>
    <w:p>
      <w:pPr>
        <w:pStyle w:val="TOC2"/>
        <w:tabs>
          <w:tab w:val="right" w:leader="dot" w:pos="8306"/>
        </w:tabs>
      </w:pPr>
      <w:hyperlink w:anchor="_Toc15002" w:history="1">
        <w:r>
          <w:rPr>
            <w:rFonts w:ascii="仿宋" w:eastAsia="仿宋" w:hAnsi="仿宋" w:cs="仿宋" w:hint="eastAsia"/>
            <w:lang w:eastAsia="zh-CN"/>
          </w:rPr>
          <w:t>(四)、资金风险分析</w:t>
        </w:r>
        <w:r>
          <w:tab/>
        </w:r>
        <w:r>
          <w:fldChar w:fldCharType="begin"/>
        </w:r>
        <w:r>
          <w:instrText xml:space="preserve"> PAGEREF _Toc15002 \h </w:instrText>
        </w:r>
        <w:r>
          <w:fldChar w:fldCharType="separate"/>
        </w:r>
        <w:r>
          <w:t>4</w:t>
        </w:r>
        <w:r>
          <w:fldChar w:fldCharType="end"/>
        </w:r>
      </w:hyperlink>
    </w:p>
    <w:p>
      <w:pPr>
        <w:pStyle w:val="TOC2"/>
        <w:tabs>
          <w:tab w:val="right" w:leader="dot" w:pos="8306"/>
        </w:tabs>
      </w:pPr>
      <w:hyperlink w:anchor="_Toc17499" w:history="1">
        <w:r>
          <w:rPr>
            <w:rFonts w:ascii="仿宋" w:eastAsia="仿宋" w:hAnsi="仿宋" w:cs="仿宋" w:hint="eastAsia"/>
            <w:lang w:eastAsia="zh-CN"/>
          </w:rPr>
          <w:t>(五)、技术风险分析</w:t>
        </w:r>
        <w:r>
          <w:tab/>
        </w:r>
        <w:r>
          <w:fldChar w:fldCharType="begin"/>
        </w:r>
        <w:r>
          <w:instrText xml:space="preserve"> PAGEREF _Toc17499 \h </w:instrText>
        </w:r>
        <w:r>
          <w:fldChar w:fldCharType="separate"/>
        </w:r>
        <w:r>
          <w:t>4</w:t>
        </w:r>
        <w:r>
          <w:fldChar w:fldCharType="end"/>
        </w:r>
      </w:hyperlink>
    </w:p>
    <w:p>
      <w:pPr>
        <w:pStyle w:val="TOC2"/>
        <w:tabs>
          <w:tab w:val="right" w:leader="dot" w:pos="8306"/>
        </w:tabs>
      </w:pPr>
      <w:hyperlink w:anchor="_Toc747" w:history="1">
        <w:r>
          <w:rPr>
            <w:rFonts w:ascii="仿宋" w:eastAsia="仿宋" w:hAnsi="仿宋" w:cs="仿宋" w:hint="eastAsia"/>
            <w:lang w:eastAsia="zh-CN"/>
          </w:rPr>
          <w:t>(六)、财务风险分析</w:t>
        </w:r>
        <w:r>
          <w:tab/>
        </w:r>
        <w:r>
          <w:fldChar w:fldCharType="begin"/>
        </w:r>
        <w:r>
          <w:instrText xml:space="preserve"> PAGEREF _Toc747 \h </w:instrText>
        </w:r>
        <w:r>
          <w:fldChar w:fldCharType="separate"/>
        </w:r>
        <w:r>
          <w:t>4</w:t>
        </w:r>
        <w:r>
          <w:fldChar w:fldCharType="end"/>
        </w:r>
      </w:hyperlink>
    </w:p>
    <w:p>
      <w:pPr>
        <w:pStyle w:val="TOC2"/>
        <w:tabs>
          <w:tab w:val="right" w:leader="dot" w:pos="8306"/>
        </w:tabs>
      </w:pPr>
      <w:hyperlink w:anchor="_Toc10291" w:history="1">
        <w:r>
          <w:rPr>
            <w:rFonts w:ascii="仿宋" w:eastAsia="仿宋" w:hAnsi="仿宋" w:cs="仿宋" w:hint="eastAsia"/>
            <w:lang w:eastAsia="zh-CN"/>
          </w:rPr>
          <w:t>(七)、管理风险分析</w:t>
        </w:r>
        <w:r>
          <w:tab/>
        </w:r>
        <w:r>
          <w:fldChar w:fldCharType="begin"/>
        </w:r>
        <w:r>
          <w:instrText xml:space="preserve"> PAGEREF _Toc10291 \h </w:instrText>
        </w:r>
        <w:r>
          <w:fldChar w:fldCharType="separate"/>
        </w:r>
        <w:r>
          <w:t>5</w:t>
        </w:r>
        <w:r>
          <w:fldChar w:fldCharType="end"/>
        </w:r>
      </w:hyperlink>
    </w:p>
    <w:p>
      <w:pPr>
        <w:pStyle w:val="TOC2"/>
        <w:tabs>
          <w:tab w:val="right" w:leader="dot" w:pos="8306"/>
        </w:tabs>
      </w:pPr>
      <w:hyperlink w:anchor="_Toc30752" w:history="1">
        <w:r>
          <w:rPr>
            <w:rFonts w:ascii="仿宋" w:eastAsia="仿宋" w:hAnsi="仿宋" w:cs="仿宋" w:hint="eastAsia"/>
            <w:lang w:eastAsia="zh-CN"/>
          </w:rPr>
          <w:t>(八)、其它风险分析</w:t>
        </w:r>
        <w:r>
          <w:tab/>
        </w:r>
        <w:r>
          <w:fldChar w:fldCharType="begin"/>
        </w:r>
        <w:r>
          <w:instrText xml:space="preserve"> PAGEREF _Toc30752 \h </w:instrText>
        </w:r>
        <w:r>
          <w:fldChar w:fldCharType="separate"/>
        </w:r>
        <w:r>
          <w:t>5</w:t>
        </w:r>
        <w:r>
          <w:fldChar w:fldCharType="end"/>
        </w:r>
      </w:hyperlink>
    </w:p>
    <w:p>
      <w:pPr>
        <w:pStyle w:val="TOC1"/>
        <w:tabs>
          <w:tab w:val="right" w:leader="dot" w:pos="8306"/>
        </w:tabs>
      </w:pPr>
      <w:hyperlink w:anchor="_Toc24827" w:history="1">
        <w:r>
          <w:rPr>
            <w:rFonts w:ascii="仿宋" w:eastAsia="仿宋" w:hAnsi="仿宋" w:cs="仿宋" w:hint="eastAsia"/>
            <w:lang w:eastAsia="zh-CN"/>
          </w:rPr>
          <w:t>二、潜水泵项目建设地分析</w:t>
        </w:r>
        <w:r>
          <w:tab/>
        </w:r>
        <w:r>
          <w:fldChar w:fldCharType="begin"/>
        </w:r>
        <w:r>
          <w:instrText xml:space="preserve"> PAGEREF _Toc24827 \h </w:instrText>
        </w:r>
        <w:r>
          <w:fldChar w:fldCharType="separate"/>
        </w:r>
        <w:r>
          <w:t>5</w:t>
        </w:r>
        <w:r>
          <w:fldChar w:fldCharType="end"/>
        </w:r>
      </w:hyperlink>
    </w:p>
    <w:p>
      <w:pPr>
        <w:pStyle w:val="TOC2"/>
        <w:tabs>
          <w:tab w:val="right" w:leader="dot" w:pos="8306"/>
        </w:tabs>
      </w:pPr>
      <w:hyperlink w:anchor="_Toc5303" w:history="1">
        <w:r>
          <w:rPr>
            <w:rFonts w:ascii="仿宋" w:eastAsia="仿宋" w:hAnsi="仿宋" w:cs="仿宋" w:hint="eastAsia"/>
            <w:lang w:eastAsia="zh-CN"/>
          </w:rPr>
          <w:t>(一)、潜水泵项目选址原则</w:t>
        </w:r>
        <w:r>
          <w:tab/>
        </w:r>
        <w:r>
          <w:fldChar w:fldCharType="begin"/>
        </w:r>
        <w:r>
          <w:instrText xml:space="preserve"> PAGEREF _Toc5303 \h </w:instrText>
        </w:r>
        <w:r>
          <w:fldChar w:fldCharType="separate"/>
        </w:r>
        <w:r>
          <w:t>5</w:t>
        </w:r>
        <w:r>
          <w:fldChar w:fldCharType="end"/>
        </w:r>
      </w:hyperlink>
    </w:p>
    <w:p>
      <w:pPr>
        <w:pStyle w:val="TOC2"/>
        <w:tabs>
          <w:tab w:val="right" w:leader="dot" w:pos="8306"/>
        </w:tabs>
      </w:pPr>
      <w:hyperlink w:anchor="_Toc1542" w:history="1">
        <w:r>
          <w:rPr>
            <w:rFonts w:ascii="仿宋" w:eastAsia="仿宋" w:hAnsi="仿宋" w:cs="仿宋" w:hint="eastAsia"/>
            <w:lang w:eastAsia="zh-CN"/>
          </w:rPr>
          <w:t>(二)、潜水泵项目选址</w:t>
        </w:r>
        <w:r>
          <w:tab/>
        </w:r>
        <w:r>
          <w:fldChar w:fldCharType="begin"/>
        </w:r>
        <w:r>
          <w:instrText xml:space="preserve"> PAGEREF _Toc1542 \h </w:instrText>
        </w:r>
        <w:r>
          <w:fldChar w:fldCharType="separate"/>
        </w:r>
        <w:r>
          <w:t>6</w:t>
        </w:r>
        <w:r>
          <w:fldChar w:fldCharType="end"/>
        </w:r>
      </w:hyperlink>
    </w:p>
    <w:p>
      <w:pPr>
        <w:pStyle w:val="TOC2"/>
        <w:tabs>
          <w:tab w:val="right" w:leader="dot" w:pos="8306"/>
        </w:tabs>
      </w:pPr>
      <w:hyperlink w:anchor="_Toc17986" w:history="1">
        <w:r>
          <w:rPr>
            <w:rFonts w:ascii="仿宋" w:eastAsia="仿宋" w:hAnsi="仿宋" w:cs="仿宋" w:hint="eastAsia"/>
            <w:lang w:eastAsia="zh-CN"/>
          </w:rPr>
          <w:t>(三)、建设条件分析</w:t>
        </w:r>
        <w:r>
          <w:tab/>
        </w:r>
        <w:r>
          <w:fldChar w:fldCharType="begin"/>
        </w:r>
        <w:r>
          <w:instrText xml:space="preserve"> PAGEREF _Toc17986 \h </w:instrText>
        </w:r>
        <w:r>
          <w:fldChar w:fldCharType="separate"/>
        </w:r>
        <w:r>
          <w:t>7</w:t>
        </w:r>
        <w:r>
          <w:fldChar w:fldCharType="end"/>
        </w:r>
      </w:hyperlink>
    </w:p>
    <w:p>
      <w:pPr>
        <w:pStyle w:val="TOC2"/>
        <w:tabs>
          <w:tab w:val="right" w:leader="dot" w:pos="8306"/>
        </w:tabs>
      </w:pPr>
      <w:hyperlink w:anchor="_Toc23557" w:history="1">
        <w:r>
          <w:rPr>
            <w:rFonts w:ascii="仿宋" w:eastAsia="仿宋" w:hAnsi="仿宋" w:cs="仿宋" w:hint="eastAsia"/>
            <w:lang w:eastAsia="zh-CN"/>
          </w:rPr>
          <w:t>(四)、用地控制指标</w:t>
        </w:r>
        <w:r>
          <w:tab/>
        </w:r>
        <w:r>
          <w:fldChar w:fldCharType="begin"/>
        </w:r>
        <w:r>
          <w:instrText xml:space="preserve"> PAGEREF _Toc23557 \h </w:instrText>
        </w:r>
        <w:r>
          <w:fldChar w:fldCharType="separate"/>
        </w:r>
        <w:r>
          <w:t>8</w:t>
        </w:r>
        <w:r>
          <w:fldChar w:fldCharType="end"/>
        </w:r>
      </w:hyperlink>
    </w:p>
    <w:p>
      <w:pPr>
        <w:pStyle w:val="TOC2"/>
        <w:tabs>
          <w:tab w:val="right" w:leader="dot" w:pos="8306"/>
        </w:tabs>
      </w:pPr>
      <w:hyperlink w:anchor="_Toc7812" w:history="1">
        <w:r>
          <w:rPr>
            <w:rFonts w:ascii="仿宋" w:eastAsia="仿宋" w:hAnsi="仿宋" w:cs="仿宋" w:hint="eastAsia"/>
            <w:lang w:eastAsia="zh-CN"/>
          </w:rPr>
          <w:t>(五)、用地总体要求</w:t>
        </w:r>
        <w:r>
          <w:tab/>
        </w:r>
        <w:r>
          <w:fldChar w:fldCharType="begin"/>
        </w:r>
        <w:r>
          <w:instrText xml:space="preserve"> PAGEREF _Toc7812 \h </w:instrText>
        </w:r>
        <w:r>
          <w:fldChar w:fldCharType="separate"/>
        </w:r>
        <w:r>
          <w:t>9</w:t>
        </w:r>
        <w:r>
          <w:fldChar w:fldCharType="end"/>
        </w:r>
      </w:hyperlink>
    </w:p>
    <w:p>
      <w:pPr>
        <w:pStyle w:val="TOC2"/>
        <w:tabs>
          <w:tab w:val="right" w:leader="dot" w:pos="8306"/>
        </w:tabs>
      </w:pPr>
      <w:hyperlink w:anchor="_Toc30241" w:history="1">
        <w:r>
          <w:rPr>
            <w:rFonts w:ascii="仿宋" w:eastAsia="仿宋" w:hAnsi="仿宋" w:cs="仿宋" w:hint="eastAsia"/>
            <w:lang w:eastAsia="zh-CN"/>
          </w:rPr>
          <w:t>(六)、节约用地措施</w:t>
        </w:r>
        <w:r>
          <w:tab/>
        </w:r>
        <w:r>
          <w:fldChar w:fldCharType="begin"/>
        </w:r>
        <w:r>
          <w:instrText xml:space="preserve"> PAGEREF _Toc30241 \h </w:instrText>
        </w:r>
        <w:r>
          <w:fldChar w:fldCharType="separate"/>
        </w:r>
        <w:r>
          <w:t>10</w:t>
        </w:r>
        <w:r>
          <w:fldChar w:fldCharType="end"/>
        </w:r>
      </w:hyperlink>
    </w:p>
    <w:p>
      <w:pPr>
        <w:pStyle w:val="TOC2"/>
        <w:tabs>
          <w:tab w:val="right" w:leader="dot" w:pos="8306"/>
        </w:tabs>
      </w:pPr>
      <w:hyperlink w:anchor="_Toc21167" w:history="1">
        <w:r>
          <w:rPr>
            <w:rFonts w:ascii="仿宋" w:eastAsia="仿宋" w:hAnsi="仿宋" w:cs="仿宋" w:hint="eastAsia"/>
            <w:lang w:eastAsia="zh-CN"/>
          </w:rPr>
          <w:t>(七)、总图布置方案</w:t>
        </w:r>
        <w:r>
          <w:tab/>
        </w:r>
        <w:r>
          <w:fldChar w:fldCharType="begin"/>
        </w:r>
        <w:r>
          <w:instrText xml:space="preserve"> PAGEREF _Toc21167 \h </w:instrText>
        </w:r>
        <w:r>
          <w:fldChar w:fldCharType="separate"/>
        </w:r>
        <w:r>
          <w:t>11</w:t>
        </w:r>
        <w:r>
          <w:fldChar w:fldCharType="end"/>
        </w:r>
      </w:hyperlink>
    </w:p>
    <w:p>
      <w:pPr>
        <w:pStyle w:val="TOC2"/>
        <w:tabs>
          <w:tab w:val="right" w:leader="dot" w:pos="8306"/>
        </w:tabs>
      </w:pPr>
      <w:hyperlink w:anchor="_Toc4291" w:history="1">
        <w:r>
          <w:rPr>
            <w:rFonts w:ascii="仿宋" w:eastAsia="仿宋" w:hAnsi="仿宋" w:cs="仿宋" w:hint="eastAsia"/>
            <w:lang w:eastAsia="zh-CN"/>
          </w:rPr>
          <w:t>(八)、运输组成</w:t>
        </w:r>
        <w:r>
          <w:tab/>
        </w:r>
        <w:r>
          <w:fldChar w:fldCharType="begin"/>
        </w:r>
        <w:r>
          <w:instrText xml:space="preserve"> PAGEREF _Toc4291 \h </w:instrText>
        </w:r>
        <w:r>
          <w:fldChar w:fldCharType="separate"/>
        </w:r>
        <w:r>
          <w:t>13</w:t>
        </w:r>
        <w:r>
          <w:fldChar w:fldCharType="end"/>
        </w:r>
      </w:hyperlink>
    </w:p>
    <w:p>
      <w:pPr>
        <w:pStyle w:val="TOC2"/>
        <w:tabs>
          <w:tab w:val="right" w:leader="dot" w:pos="8306"/>
        </w:tabs>
      </w:pPr>
      <w:hyperlink w:anchor="_Toc8579" w:history="1">
        <w:r>
          <w:rPr>
            <w:rFonts w:ascii="仿宋" w:eastAsia="仿宋" w:hAnsi="仿宋" w:cs="仿宋" w:hint="eastAsia"/>
            <w:lang w:eastAsia="zh-CN"/>
          </w:rPr>
          <w:t>(九)、选址综合评价</w:t>
        </w:r>
        <w:r>
          <w:tab/>
        </w:r>
        <w:r>
          <w:fldChar w:fldCharType="begin"/>
        </w:r>
        <w:r>
          <w:instrText xml:space="preserve"> PAGEREF _Toc8579 \h </w:instrText>
        </w:r>
        <w:r>
          <w:fldChar w:fldCharType="separate"/>
        </w:r>
        <w:r>
          <w:t>16</w:t>
        </w:r>
        <w:r>
          <w:fldChar w:fldCharType="end"/>
        </w:r>
      </w:hyperlink>
    </w:p>
    <w:p>
      <w:pPr>
        <w:pStyle w:val="TOC1"/>
        <w:tabs>
          <w:tab w:val="right" w:leader="dot" w:pos="8306"/>
        </w:tabs>
      </w:pPr>
      <w:hyperlink w:anchor="_Toc31676" w:history="1">
        <w:r>
          <w:rPr>
            <w:rFonts w:ascii="仿宋" w:eastAsia="仿宋" w:hAnsi="仿宋" w:cs="仿宋" w:hint="eastAsia"/>
            <w:lang w:eastAsia="zh-CN"/>
          </w:rPr>
          <w:t>三、工艺先进性</w:t>
        </w:r>
        <w:r>
          <w:tab/>
        </w:r>
        <w:r>
          <w:fldChar w:fldCharType="begin"/>
        </w:r>
        <w:r>
          <w:instrText xml:space="preserve"> PAGEREF _Toc31676 \h </w:instrText>
        </w:r>
        <w:r>
          <w:fldChar w:fldCharType="separate"/>
        </w:r>
        <w:r>
          <w:t>16</w:t>
        </w:r>
        <w:r>
          <w:fldChar w:fldCharType="end"/>
        </w:r>
      </w:hyperlink>
    </w:p>
    <w:p>
      <w:pPr>
        <w:pStyle w:val="TOC2"/>
        <w:tabs>
          <w:tab w:val="right" w:leader="dot" w:pos="8306"/>
        </w:tabs>
      </w:pPr>
      <w:hyperlink w:anchor="_Toc16212" w:history="1">
        <w:r>
          <w:rPr>
            <w:rFonts w:ascii="仿宋" w:eastAsia="仿宋" w:hAnsi="仿宋" w:cs="仿宋" w:hint="eastAsia"/>
            <w:lang w:eastAsia="zh-CN"/>
          </w:rPr>
          <w:t>(一)、潜水泵项目建设期的原辅材料保障</w:t>
        </w:r>
        <w:r>
          <w:tab/>
        </w:r>
        <w:r>
          <w:fldChar w:fldCharType="begin"/>
        </w:r>
        <w:r>
          <w:instrText xml:space="preserve"> PAGEREF _Toc16212 \h </w:instrText>
        </w:r>
        <w:r>
          <w:fldChar w:fldCharType="separate"/>
        </w:r>
        <w:r>
          <w:t>16</w:t>
        </w:r>
        <w:r>
          <w:fldChar w:fldCharType="end"/>
        </w:r>
      </w:hyperlink>
    </w:p>
    <w:p>
      <w:pPr>
        <w:pStyle w:val="TOC2"/>
        <w:tabs>
          <w:tab w:val="right" w:leader="dot" w:pos="8306"/>
        </w:tabs>
      </w:pPr>
      <w:hyperlink w:anchor="_Toc22198" w:history="1">
        <w:r>
          <w:rPr>
            <w:rFonts w:ascii="仿宋" w:eastAsia="仿宋" w:hAnsi="仿宋" w:cs="仿宋" w:hint="eastAsia"/>
            <w:lang w:eastAsia="zh-CN"/>
          </w:rPr>
          <w:t>(二)、潜水泵项目运营期的原辅材料采购与管理</w:t>
        </w:r>
        <w:r>
          <w:tab/>
        </w:r>
        <w:r>
          <w:fldChar w:fldCharType="begin"/>
        </w:r>
        <w:r>
          <w:instrText xml:space="preserve"> PAGEREF _Toc22198 \h </w:instrText>
        </w:r>
        <w:r>
          <w:fldChar w:fldCharType="separate"/>
        </w:r>
        <w:r>
          <w:t>17</w:t>
        </w:r>
        <w:r>
          <w:fldChar w:fldCharType="end"/>
        </w:r>
      </w:hyperlink>
    </w:p>
    <w:p>
      <w:pPr>
        <w:pStyle w:val="TOC2"/>
        <w:tabs>
          <w:tab w:val="right" w:leader="dot" w:pos="8306"/>
        </w:tabs>
      </w:pPr>
      <w:hyperlink w:anchor="_Toc7998" w:history="1">
        <w:r>
          <w:rPr>
            <w:rFonts w:ascii="仿宋" w:eastAsia="仿宋" w:hAnsi="仿宋" w:cs="仿宋" w:hint="eastAsia"/>
            <w:lang w:eastAsia="zh-CN"/>
          </w:rPr>
          <w:t>(三)、技术管理的独特特色</w:t>
        </w:r>
        <w:r>
          <w:tab/>
        </w:r>
        <w:r>
          <w:fldChar w:fldCharType="begin"/>
        </w:r>
        <w:r>
          <w:instrText xml:space="preserve"> PAGEREF _Toc7998 \h </w:instrText>
        </w:r>
        <w:r>
          <w:fldChar w:fldCharType="separate"/>
        </w:r>
        <w:r>
          <w:t>18</w:t>
        </w:r>
        <w:r>
          <w:fldChar w:fldCharType="end"/>
        </w:r>
      </w:hyperlink>
    </w:p>
    <w:p>
      <w:pPr>
        <w:pStyle w:val="TOC2"/>
        <w:tabs>
          <w:tab w:val="right" w:leader="dot" w:pos="8306"/>
        </w:tabs>
      </w:pPr>
      <w:hyperlink w:anchor="_Toc14861" w:history="1">
        <w:r>
          <w:rPr>
            <w:rFonts w:ascii="仿宋" w:eastAsia="仿宋" w:hAnsi="仿宋" w:cs="仿宋" w:hint="eastAsia"/>
            <w:lang w:eastAsia="zh-CN"/>
          </w:rPr>
          <w:t>(四)、潜水泵项目工艺技术设计方案</w:t>
        </w:r>
        <w:r>
          <w:tab/>
        </w:r>
        <w:r>
          <w:fldChar w:fldCharType="begin"/>
        </w:r>
        <w:r>
          <w:instrText xml:space="preserve"> PAGEREF _Toc14861 \h </w:instrText>
        </w:r>
        <w:r>
          <w:fldChar w:fldCharType="separate"/>
        </w:r>
        <w:r>
          <w:t>20</w:t>
        </w:r>
        <w:r>
          <w:fldChar w:fldCharType="end"/>
        </w:r>
      </w:hyperlink>
    </w:p>
    <w:p>
      <w:pPr>
        <w:pStyle w:val="TOC2"/>
        <w:tabs>
          <w:tab w:val="right" w:leader="dot" w:pos="8306"/>
        </w:tabs>
      </w:pPr>
      <w:hyperlink w:anchor="_Toc27416" w:history="1">
        <w:r>
          <w:rPr>
            <w:rFonts w:ascii="仿宋" w:eastAsia="仿宋" w:hAnsi="仿宋" w:cs="仿宋" w:hint="eastAsia"/>
            <w:lang w:eastAsia="zh-CN"/>
          </w:rPr>
          <w:t>(五)、设备选型的智能化方案</w:t>
        </w:r>
        <w:r>
          <w:tab/>
        </w:r>
        <w:r>
          <w:fldChar w:fldCharType="begin"/>
        </w:r>
        <w:r>
          <w:instrText xml:space="preserve"> PAGEREF _Toc27416 \h </w:instrText>
        </w:r>
        <w:r>
          <w:fldChar w:fldCharType="separate"/>
        </w:r>
        <w:r>
          <w:t>21</w:t>
        </w:r>
        <w:r>
          <w:fldChar w:fldCharType="end"/>
        </w:r>
      </w:hyperlink>
    </w:p>
    <w:p>
      <w:pPr>
        <w:pStyle w:val="TOC1"/>
        <w:tabs>
          <w:tab w:val="right" w:leader="dot" w:pos="8306"/>
        </w:tabs>
      </w:pPr>
      <w:hyperlink w:anchor="_Toc30591" w:history="1">
        <w:r>
          <w:rPr>
            <w:rFonts w:ascii="仿宋" w:eastAsia="仿宋" w:hAnsi="仿宋" w:cs="仿宋" w:hint="eastAsia"/>
            <w:lang w:eastAsia="zh-CN"/>
          </w:rPr>
          <w:t>四、潜水泵项目概论</w:t>
        </w:r>
        <w:r>
          <w:tab/>
        </w:r>
        <w:r>
          <w:fldChar w:fldCharType="begin"/>
        </w:r>
        <w:r>
          <w:instrText xml:space="preserve"> PAGEREF _Toc30591 \h </w:instrText>
        </w:r>
        <w:r>
          <w:fldChar w:fldCharType="separate"/>
        </w:r>
        <w:r>
          <w:t>22</w:t>
        </w:r>
        <w:r>
          <w:fldChar w:fldCharType="end"/>
        </w:r>
      </w:hyperlink>
    </w:p>
    <w:p>
      <w:pPr>
        <w:pStyle w:val="TOC2"/>
        <w:tabs>
          <w:tab w:val="right" w:leader="dot" w:pos="8306"/>
        </w:tabs>
      </w:pPr>
      <w:hyperlink w:anchor="_Toc18404" w:history="1">
        <w:r>
          <w:rPr>
            <w:rFonts w:ascii="仿宋" w:eastAsia="仿宋" w:hAnsi="仿宋" w:cs="仿宋" w:hint="eastAsia"/>
            <w:lang w:eastAsia="zh-CN"/>
          </w:rPr>
          <w:t>(一)、创新计划及潜水泵项目性质</w:t>
        </w:r>
        <w:r>
          <w:tab/>
        </w:r>
        <w:r>
          <w:fldChar w:fldCharType="begin"/>
        </w:r>
        <w:r>
          <w:instrText xml:space="preserve"> PAGEREF _Toc18404 \h </w:instrText>
        </w:r>
        <w:r>
          <w:fldChar w:fldCharType="separate"/>
        </w:r>
        <w:r>
          <w:t>22</w:t>
        </w:r>
        <w:r>
          <w:fldChar w:fldCharType="end"/>
        </w:r>
      </w:hyperlink>
    </w:p>
    <w:p>
      <w:pPr>
        <w:pStyle w:val="TOC2"/>
        <w:tabs>
          <w:tab w:val="right" w:leader="dot" w:pos="8306"/>
        </w:tabs>
      </w:pPr>
      <w:hyperlink w:anchor="_Toc14679" w:history="1">
        <w:r>
          <w:rPr>
            <w:rFonts w:ascii="仿宋" w:eastAsia="仿宋" w:hAnsi="仿宋" w:cs="仿宋" w:hint="eastAsia"/>
            <w:lang w:eastAsia="zh-CN"/>
          </w:rPr>
          <w:t>(二)、主管单位与潜水泵项目执行方</w:t>
        </w:r>
        <w:r>
          <w:tab/>
        </w:r>
        <w:r>
          <w:fldChar w:fldCharType="begin"/>
        </w:r>
        <w:r>
          <w:instrText xml:space="preserve"> PAGEREF _Toc14679 \h </w:instrText>
        </w:r>
        <w:r>
          <w:fldChar w:fldCharType="separate"/>
        </w:r>
        <w:r>
          <w:t>22</w:t>
        </w:r>
        <w:r>
          <w:fldChar w:fldCharType="end"/>
        </w:r>
      </w:hyperlink>
    </w:p>
    <w:p>
      <w:pPr>
        <w:pStyle w:val="TOC2"/>
        <w:tabs>
          <w:tab w:val="right" w:leader="dot" w:pos="8306"/>
        </w:tabs>
      </w:pPr>
      <w:hyperlink w:anchor="_Toc13002" w:history="1">
        <w:r>
          <w:rPr>
            <w:rFonts w:ascii="仿宋" w:eastAsia="仿宋" w:hAnsi="仿宋" w:cs="仿宋" w:hint="eastAsia"/>
            <w:lang w:eastAsia="zh-CN"/>
          </w:rPr>
          <w:t>(三)、战略协作伙伴</w:t>
        </w:r>
        <w:r>
          <w:tab/>
        </w:r>
        <w:r>
          <w:fldChar w:fldCharType="begin"/>
        </w:r>
        <w:r>
          <w:instrText xml:space="preserve"> PAGEREF _Toc13002 \h </w:instrText>
        </w:r>
        <w:r>
          <w:fldChar w:fldCharType="separate"/>
        </w:r>
        <w:r>
          <w:t>23</w:t>
        </w:r>
        <w:r>
          <w:fldChar w:fldCharType="end"/>
        </w:r>
      </w:hyperlink>
    </w:p>
    <w:p>
      <w:pPr>
        <w:pStyle w:val="TOC2"/>
        <w:tabs>
          <w:tab w:val="right" w:leader="dot" w:pos="8306"/>
        </w:tabs>
      </w:pPr>
      <w:hyperlink w:anchor="_Toc15360" w:history="1">
        <w:r>
          <w:rPr>
            <w:rFonts w:ascii="仿宋" w:eastAsia="仿宋" w:hAnsi="仿宋" w:cs="仿宋" w:hint="eastAsia"/>
            <w:lang w:eastAsia="zh-CN"/>
          </w:rPr>
          <w:t>(四)、潜水泵项目提出背景和合理性</w:t>
        </w:r>
        <w:r>
          <w:tab/>
        </w:r>
        <w:r>
          <w:fldChar w:fldCharType="begin"/>
        </w:r>
        <w:r>
          <w:instrText xml:space="preserve"> PAGEREF _Toc15360 \h </w:instrText>
        </w:r>
        <w:r>
          <w:fldChar w:fldCharType="separate"/>
        </w:r>
        <w:r>
          <w:t>24</w:t>
        </w:r>
        <w:r>
          <w:fldChar w:fldCharType="end"/>
        </w:r>
      </w:hyperlink>
    </w:p>
    <w:p>
      <w:pPr>
        <w:pStyle w:val="TOC2"/>
        <w:tabs>
          <w:tab w:val="right" w:leader="dot" w:pos="8306"/>
        </w:tabs>
      </w:pPr>
      <w:hyperlink w:anchor="_Toc25313" w:history="1">
        <w:r>
          <w:rPr>
            <w:rFonts w:ascii="仿宋" w:eastAsia="仿宋" w:hAnsi="仿宋" w:cs="仿宋" w:hint="eastAsia"/>
            <w:lang w:eastAsia="zh-CN"/>
          </w:rPr>
          <w:t>(五)、潜水泵项目选址和土地综合评估</w:t>
        </w:r>
        <w:r>
          <w:tab/>
        </w:r>
        <w:r>
          <w:fldChar w:fldCharType="begin"/>
        </w:r>
        <w:r>
          <w:instrText xml:space="preserve"> PAGEREF _Toc25313 \h </w:instrText>
        </w:r>
        <w:r>
          <w:fldChar w:fldCharType="separate"/>
        </w:r>
        <w:r>
          <w:t>25</w:t>
        </w:r>
        <w:r>
          <w:fldChar w:fldCharType="end"/>
        </w:r>
      </w:hyperlink>
    </w:p>
    <w:p>
      <w:pPr>
        <w:pStyle w:val="TOC2"/>
        <w:tabs>
          <w:tab w:val="right" w:leader="dot" w:pos="8306"/>
        </w:tabs>
      </w:pPr>
      <w:hyperlink w:anchor="_Toc32035" w:history="1">
        <w:r>
          <w:rPr>
            <w:rFonts w:ascii="仿宋" w:eastAsia="仿宋" w:hAnsi="仿宋" w:cs="仿宋" w:hint="eastAsia"/>
            <w:lang w:eastAsia="zh-CN"/>
          </w:rPr>
          <w:t>(六)、土木工程建设目标</w:t>
        </w:r>
        <w:r>
          <w:tab/>
        </w:r>
        <w:r>
          <w:fldChar w:fldCharType="begin"/>
        </w:r>
        <w:r>
          <w:instrText xml:space="preserve"> PAGEREF _Toc32035 \h </w:instrText>
        </w:r>
        <w:r>
          <w:fldChar w:fldCharType="separate"/>
        </w:r>
        <w:r>
          <w:t>26</w:t>
        </w:r>
        <w:r>
          <w:fldChar w:fldCharType="end"/>
        </w:r>
      </w:hyperlink>
    </w:p>
    <w:p>
      <w:pPr>
        <w:pStyle w:val="TOC2"/>
        <w:tabs>
          <w:tab w:val="right" w:leader="dot" w:pos="8306"/>
        </w:tabs>
      </w:pPr>
      <w:hyperlink w:anchor="_Toc15959" w:history="1">
        <w:r>
          <w:rPr>
            <w:rFonts w:ascii="仿宋" w:eastAsia="仿宋" w:hAnsi="仿宋" w:cs="仿宋" w:hint="eastAsia"/>
            <w:lang w:eastAsia="zh-CN"/>
          </w:rPr>
          <w:t>(七)、设备采购计划</w:t>
        </w:r>
        <w:r>
          <w:tab/>
        </w:r>
        <w:r>
          <w:fldChar w:fldCharType="begin"/>
        </w:r>
        <w:r>
          <w:instrText xml:space="preserve"> PAGEREF _Toc15959 \h </w:instrText>
        </w:r>
        <w:r>
          <w:fldChar w:fldCharType="separate"/>
        </w:r>
        <w:r>
          <w:t>27</w:t>
        </w:r>
        <w:r>
          <w:fldChar w:fldCharType="end"/>
        </w:r>
      </w:hyperlink>
    </w:p>
    <w:p>
      <w:pPr>
        <w:pStyle w:val="TOC2"/>
        <w:tabs>
          <w:tab w:val="right" w:leader="dot" w:pos="8306"/>
        </w:tabs>
      </w:pPr>
      <w:hyperlink w:anchor="_Toc21694" w:history="1">
        <w:r>
          <w:rPr>
            <w:rFonts w:ascii="仿宋" w:eastAsia="仿宋" w:hAnsi="仿宋" w:cs="仿宋" w:hint="eastAsia"/>
            <w:lang w:eastAsia="zh-CN"/>
          </w:rPr>
          <w:t>(八)、产品规划与开发方案</w:t>
        </w:r>
        <w:r>
          <w:tab/>
        </w:r>
        <w:r>
          <w:fldChar w:fldCharType="begin"/>
        </w:r>
        <w:r>
          <w:instrText xml:space="preserve"> PAGEREF _Toc21694 \h </w:instrText>
        </w:r>
        <w:r>
          <w:fldChar w:fldCharType="separate"/>
        </w:r>
        <w:r>
          <w:t>27</w:t>
        </w:r>
        <w:r>
          <w:fldChar w:fldCharType="end"/>
        </w:r>
      </w:hyperlink>
    </w:p>
    <w:p>
      <w:pPr>
        <w:pStyle w:val="TOC2"/>
        <w:tabs>
          <w:tab w:val="right" w:leader="dot" w:pos="8306"/>
        </w:tabs>
      </w:pPr>
      <w:hyperlink w:anchor="_Toc9650" w:history="1">
        <w:r>
          <w:rPr>
            <w:rFonts w:ascii="仿宋" w:eastAsia="仿宋" w:hAnsi="仿宋" w:cs="仿宋" w:hint="eastAsia"/>
            <w:lang w:eastAsia="zh-CN"/>
          </w:rPr>
          <w:t>(九)、原材料供应保障</w:t>
        </w:r>
        <w:r>
          <w:tab/>
        </w:r>
        <w:r>
          <w:fldChar w:fldCharType="begin"/>
        </w:r>
        <w:r>
          <w:instrText xml:space="preserve"> PAGEREF _Toc9650 \h </w:instrText>
        </w:r>
        <w:r>
          <w:fldChar w:fldCharType="separate"/>
        </w:r>
        <w:r>
          <w:t>27</w:t>
        </w:r>
        <w:r>
          <w:fldChar w:fldCharType="end"/>
        </w:r>
      </w:hyperlink>
    </w:p>
    <w:p>
      <w:pPr>
        <w:pStyle w:val="TOC2"/>
        <w:tabs>
          <w:tab w:val="right" w:leader="dot" w:pos="8306"/>
        </w:tabs>
      </w:pPr>
      <w:hyperlink w:anchor="_Toc20429" w:history="1">
        <w:r>
          <w:rPr>
            <w:rFonts w:ascii="仿宋" w:eastAsia="仿宋" w:hAnsi="仿宋" w:cs="仿宋" w:hint="eastAsia"/>
            <w:lang w:eastAsia="zh-CN"/>
          </w:rPr>
          <w:t>(十)、潜水泵项目能源消耗分析</w:t>
        </w:r>
        <w:r>
          <w:tab/>
        </w:r>
        <w:r>
          <w:fldChar w:fldCharType="begin"/>
        </w:r>
        <w:r>
          <w:instrText xml:space="preserve"> PAGEREF _Toc20429 \h </w:instrText>
        </w:r>
        <w:r>
          <w:fldChar w:fldCharType="separate"/>
        </w:r>
        <w:r>
          <w:t>28</w:t>
        </w:r>
        <w:r>
          <w:fldChar w:fldCharType="end"/>
        </w:r>
      </w:hyperlink>
    </w:p>
    <w:p>
      <w:pPr>
        <w:pStyle w:val="TOC2"/>
        <w:tabs>
          <w:tab w:val="right" w:leader="dot" w:pos="8306"/>
        </w:tabs>
      </w:pPr>
      <w:hyperlink w:anchor="_Toc11841" w:history="1">
        <w:r>
          <w:rPr>
            <w:rFonts w:ascii="仿宋" w:eastAsia="仿宋" w:hAnsi="仿宋" w:cs="仿宋" w:hint="eastAsia"/>
            <w:lang w:eastAsia="zh-CN"/>
          </w:rPr>
          <w:t>(十一)、环境保护</w:t>
        </w:r>
        <w:r>
          <w:tab/>
        </w:r>
        <w:r>
          <w:fldChar w:fldCharType="begin"/>
        </w:r>
        <w:r>
          <w:instrText xml:space="preserve"> PAGEREF _Toc11841 \h </w:instrText>
        </w:r>
        <w:r>
          <w:fldChar w:fldCharType="separate"/>
        </w:r>
        <w:r>
          <w:t>29</w:t>
        </w:r>
        <w:r>
          <w:fldChar w:fldCharType="end"/>
        </w:r>
      </w:hyperlink>
    </w:p>
    <w:p>
      <w:pPr>
        <w:pStyle w:val="TOC2"/>
        <w:tabs>
          <w:tab w:val="right" w:leader="dot" w:pos="8306"/>
        </w:tabs>
      </w:pPr>
      <w:hyperlink w:anchor="_Toc8585" w:history="1">
        <w:r>
          <w:rPr>
            <w:rFonts w:ascii="仿宋" w:eastAsia="仿宋" w:hAnsi="仿宋" w:cs="仿宋" w:hint="eastAsia"/>
            <w:lang w:eastAsia="zh-CN"/>
          </w:rPr>
          <w:t>(十二)、潜水泵项目进度规划与执行</w:t>
        </w:r>
        <w:r>
          <w:tab/>
        </w:r>
        <w:r>
          <w:fldChar w:fldCharType="begin"/>
        </w:r>
        <w:r>
          <w:instrText xml:space="preserve"> PAGEREF _Toc8585 \h </w:instrText>
        </w:r>
        <w:r>
          <w:fldChar w:fldCharType="separate"/>
        </w:r>
        <w:r>
          <w:t>30</w:t>
        </w:r>
        <w:r>
          <w:fldChar w:fldCharType="end"/>
        </w:r>
      </w:hyperlink>
    </w:p>
    <w:p>
      <w:pPr>
        <w:pStyle w:val="TOC2"/>
        <w:tabs>
          <w:tab w:val="right" w:leader="dot" w:pos="8306"/>
        </w:tabs>
      </w:pPr>
      <w:hyperlink w:anchor="_Toc27896" w:history="1">
        <w:r>
          <w:rPr>
            <w:rFonts w:ascii="仿宋" w:eastAsia="仿宋" w:hAnsi="仿宋" w:cs="仿宋" w:hint="eastAsia"/>
            <w:lang w:eastAsia="zh-CN"/>
          </w:rPr>
          <w:t>(十三)、经济效益分析与投资预估</w:t>
        </w:r>
        <w:r>
          <w:tab/>
        </w:r>
        <w:r>
          <w:fldChar w:fldCharType="begin"/>
        </w:r>
        <w:r>
          <w:instrText xml:space="preserve"> PAGEREF _Toc27896 \h </w:instrText>
        </w:r>
        <w:r>
          <w:fldChar w:fldCharType="separate"/>
        </w:r>
        <w:r>
          <w:t>31</w:t>
        </w:r>
        <w:r>
          <w:fldChar w:fldCharType="end"/>
        </w:r>
      </w:hyperlink>
    </w:p>
    <w:p>
      <w:pPr>
        <w:pStyle w:val="TOC2"/>
        <w:tabs>
          <w:tab w:val="right" w:leader="dot" w:pos="8306"/>
        </w:tabs>
      </w:pPr>
      <w:hyperlink w:anchor="_Toc26435" w:history="1">
        <w:r>
          <w:rPr>
            <w:rFonts w:ascii="仿宋" w:eastAsia="仿宋" w:hAnsi="仿宋" w:cs="仿宋" w:hint="eastAsia"/>
            <w:lang w:eastAsia="zh-CN"/>
          </w:rPr>
          <w:t>(十四)、报告详解与解释</w:t>
        </w:r>
        <w:r>
          <w:tab/>
        </w:r>
        <w:r>
          <w:fldChar w:fldCharType="begin"/>
        </w:r>
        <w:r>
          <w:instrText xml:space="preserve"> PAGEREF _Toc26435 \h </w:instrText>
        </w:r>
        <w:r>
          <w:fldChar w:fldCharType="separate"/>
        </w:r>
        <w:r>
          <w:t>32</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692" w:history="1">
        <w:r>
          <w:rPr>
            <w:rFonts w:ascii="仿宋" w:eastAsia="仿宋" w:hAnsi="仿宋" w:cs="仿宋" w:hint="eastAsia"/>
            <w:lang w:eastAsia="zh-CN"/>
          </w:rPr>
          <w:t>五、质量管理与监督</w:t>
        </w:r>
        <w:r>
          <w:tab/>
        </w:r>
        <w:r>
          <w:fldChar w:fldCharType="begin"/>
        </w:r>
        <w:r>
          <w:instrText xml:space="preserve"> PAGEREF _Toc15692 \h </w:instrText>
        </w:r>
        <w:r>
          <w:fldChar w:fldCharType="separate"/>
        </w:r>
        <w:r>
          <w:t>33</w:t>
        </w:r>
        <w:r>
          <w:fldChar w:fldCharType="end"/>
        </w:r>
      </w:hyperlink>
    </w:p>
    <w:p>
      <w:pPr>
        <w:pStyle w:val="TOC2"/>
        <w:tabs>
          <w:tab w:val="right" w:leader="dot" w:pos="8306"/>
        </w:tabs>
      </w:pPr>
      <w:hyperlink w:anchor="_Toc7264" w:history="1">
        <w:r>
          <w:rPr>
            <w:rFonts w:ascii="仿宋" w:eastAsia="仿宋" w:hAnsi="仿宋" w:cs="仿宋" w:hint="eastAsia"/>
            <w:lang w:eastAsia="zh-CN"/>
          </w:rPr>
          <w:t>(一)、质量管理原则</w:t>
        </w:r>
        <w:r>
          <w:tab/>
        </w:r>
        <w:r>
          <w:fldChar w:fldCharType="begin"/>
        </w:r>
        <w:r>
          <w:instrText xml:space="preserve"> PAGEREF _Toc7264 \h </w:instrText>
        </w:r>
        <w:r>
          <w:fldChar w:fldCharType="separate"/>
        </w:r>
        <w:r>
          <w:t>33</w:t>
        </w:r>
        <w:r>
          <w:fldChar w:fldCharType="end"/>
        </w:r>
      </w:hyperlink>
    </w:p>
    <w:p>
      <w:pPr>
        <w:pStyle w:val="TOC2"/>
        <w:tabs>
          <w:tab w:val="right" w:leader="dot" w:pos="8306"/>
        </w:tabs>
      </w:pPr>
      <w:hyperlink w:anchor="_Toc3019" w:history="1">
        <w:r>
          <w:rPr>
            <w:rFonts w:ascii="仿宋" w:eastAsia="仿宋" w:hAnsi="仿宋" w:cs="仿宋" w:hint="eastAsia"/>
            <w:lang w:eastAsia="zh-CN"/>
          </w:rPr>
          <w:t>(二)、质量控制措施</w:t>
        </w:r>
        <w:r>
          <w:tab/>
        </w:r>
        <w:r>
          <w:fldChar w:fldCharType="begin"/>
        </w:r>
        <w:r>
          <w:instrText xml:space="preserve"> PAGEREF _Toc3019 \h </w:instrText>
        </w:r>
        <w:r>
          <w:fldChar w:fldCharType="separate"/>
        </w:r>
        <w:r>
          <w:t>35</w:t>
        </w:r>
        <w:r>
          <w:fldChar w:fldCharType="end"/>
        </w:r>
      </w:hyperlink>
    </w:p>
    <w:p>
      <w:pPr>
        <w:pStyle w:val="TOC2"/>
        <w:tabs>
          <w:tab w:val="right" w:leader="dot" w:pos="8306"/>
        </w:tabs>
      </w:pPr>
      <w:hyperlink w:anchor="_Toc18186" w:history="1">
        <w:r>
          <w:rPr>
            <w:rFonts w:ascii="仿宋" w:eastAsia="仿宋" w:hAnsi="仿宋" w:cs="仿宋" w:hint="eastAsia"/>
            <w:lang w:eastAsia="zh-CN"/>
          </w:rPr>
          <w:t>(三)、监督与评估机制</w:t>
        </w:r>
        <w:r>
          <w:tab/>
        </w:r>
        <w:r>
          <w:fldChar w:fldCharType="begin"/>
        </w:r>
        <w:r>
          <w:instrText xml:space="preserve"> PAGEREF _Toc18186 \h </w:instrText>
        </w:r>
        <w:r>
          <w:fldChar w:fldCharType="separate"/>
        </w:r>
        <w:r>
          <w:t>37</w:t>
        </w:r>
        <w:r>
          <w:fldChar w:fldCharType="end"/>
        </w:r>
      </w:hyperlink>
    </w:p>
    <w:p>
      <w:pPr>
        <w:pStyle w:val="TOC2"/>
        <w:tabs>
          <w:tab w:val="right" w:leader="dot" w:pos="8306"/>
        </w:tabs>
      </w:pPr>
      <w:hyperlink w:anchor="_Toc10875" w:history="1">
        <w:r>
          <w:rPr>
            <w:rFonts w:ascii="仿宋" w:eastAsia="仿宋" w:hAnsi="仿宋" w:cs="仿宋" w:hint="eastAsia"/>
            <w:lang w:eastAsia="zh-CN"/>
          </w:rPr>
          <w:t>(四)、持续改进与反馈</w:t>
        </w:r>
        <w:r>
          <w:tab/>
        </w:r>
        <w:r>
          <w:fldChar w:fldCharType="begin"/>
        </w:r>
        <w:r>
          <w:instrText xml:space="preserve"> PAGEREF _Toc10875 \h </w:instrText>
        </w:r>
        <w:r>
          <w:fldChar w:fldCharType="separate"/>
        </w:r>
        <w:r>
          <w:t>38</w:t>
        </w:r>
        <w:r>
          <w:fldChar w:fldCharType="end"/>
        </w:r>
      </w:hyperlink>
    </w:p>
    <w:p>
      <w:pPr>
        <w:pStyle w:val="TOC1"/>
        <w:tabs>
          <w:tab w:val="right" w:leader="dot" w:pos="8306"/>
        </w:tabs>
      </w:pPr>
      <w:hyperlink w:anchor="_Toc27535" w:history="1">
        <w:r>
          <w:rPr>
            <w:rFonts w:ascii="仿宋" w:eastAsia="仿宋" w:hAnsi="仿宋" w:cs="仿宋" w:hint="eastAsia"/>
            <w:lang w:eastAsia="zh-CN"/>
          </w:rPr>
          <w:t>六、潜水泵项目收尾与总结</w:t>
        </w:r>
        <w:r>
          <w:tab/>
        </w:r>
        <w:r>
          <w:fldChar w:fldCharType="begin"/>
        </w:r>
        <w:r>
          <w:instrText xml:space="preserve"> PAGEREF _Toc27535 \h </w:instrText>
        </w:r>
        <w:r>
          <w:fldChar w:fldCharType="separate"/>
        </w:r>
        <w:r>
          <w:t>41</w:t>
        </w:r>
        <w:r>
          <w:fldChar w:fldCharType="end"/>
        </w:r>
      </w:hyperlink>
    </w:p>
    <w:p>
      <w:pPr>
        <w:pStyle w:val="TOC2"/>
        <w:tabs>
          <w:tab w:val="right" w:leader="dot" w:pos="8306"/>
        </w:tabs>
      </w:pPr>
      <w:hyperlink w:anchor="_Toc9552" w:history="1">
        <w:r>
          <w:rPr>
            <w:rFonts w:ascii="仿宋" w:eastAsia="仿宋" w:hAnsi="仿宋" w:cs="仿宋" w:hint="eastAsia"/>
            <w:lang w:eastAsia="zh-CN"/>
          </w:rPr>
          <w:t>(一)、潜水泵项目总结与经验分享</w:t>
        </w:r>
        <w:r>
          <w:tab/>
        </w:r>
        <w:r>
          <w:fldChar w:fldCharType="begin"/>
        </w:r>
        <w:r>
          <w:instrText xml:space="preserve"> PAGEREF _Toc9552 \h </w:instrText>
        </w:r>
        <w:r>
          <w:fldChar w:fldCharType="separate"/>
        </w:r>
        <w:r>
          <w:t>41</w:t>
        </w:r>
        <w:r>
          <w:fldChar w:fldCharType="end"/>
        </w:r>
      </w:hyperlink>
    </w:p>
    <w:p>
      <w:pPr>
        <w:pStyle w:val="TOC2"/>
        <w:tabs>
          <w:tab w:val="right" w:leader="dot" w:pos="8306"/>
        </w:tabs>
      </w:pPr>
      <w:hyperlink w:anchor="_Toc898" w:history="1">
        <w:r>
          <w:rPr>
            <w:rFonts w:ascii="仿宋" w:eastAsia="仿宋" w:hAnsi="仿宋" w:cs="仿宋" w:hint="eastAsia"/>
            <w:lang w:eastAsia="zh-CN"/>
          </w:rPr>
          <w:t>(二)、潜水泵项目报告与归档</w:t>
        </w:r>
        <w:r>
          <w:tab/>
        </w:r>
        <w:r>
          <w:fldChar w:fldCharType="begin"/>
        </w:r>
        <w:r>
          <w:instrText xml:space="preserve"> PAGEREF _Toc898 \h </w:instrText>
        </w:r>
        <w:r>
          <w:fldChar w:fldCharType="separate"/>
        </w:r>
        <w:r>
          <w:t>44</w:t>
        </w:r>
        <w:r>
          <w:fldChar w:fldCharType="end"/>
        </w:r>
      </w:hyperlink>
    </w:p>
    <w:p>
      <w:pPr>
        <w:pStyle w:val="TOC2"/>
        <w:tabs>
          <w:tab w:val="right" w:leader="dot" w:pos="8306"/>
        </w:tabs>
      </w:pPr>
      <w:hyperlink w:anchor="_Toc32570" w:history="1">
        <w:r>
          <w:rPr>
            <w:rFonts w:ascii="仿宋" w:eastAsia="仿宋" w:hAnsi="仿宋" w:cs="仿宋" w:hint="eastAsia"/>
            <w:lang w:eastAsia="zh-CN"/>
          </w:rPr>
          <w:t>(三)、潜水泵项目收尾与结算</w:t>
        </w:r>
        <w:r>
          <w:tab/>
        </w:r>
        <w:r>
          <w:fldChar w:fldCharType="begin"/>
        </w:r>
        <w:r>
          <w:instrText xml:space="preserve"> PAGEREF _Toc32570 \h </w:instrText>
        </w:r>
        <w:r>
          <w:fldChar w:fldCharType="separate"/>
        </w:r>
        <w:r>
          <w:t>45</w:t>
        </w:r>
        <w:r>
          <w:fldChar w:fldCharType="end"/>
        </w:r>
      </w:hyperlink>
    </w:p>
    <w:p>
      <w:pPr>
        <w:pStyle w:val="TOC2"/>
        <w:tabs>
          <w:tab w:val="right" w:leader="dot" w:pos="8306"/>
        </w:tabs>
      </w:pPr>
      <w:hyperlink w:anchor="_Toc24346" w:history="1">
        <w:r>
          <w:rPr>
            <w:rFonts w:ascii="仿宋" w:eastAsia="仿宋" w:hAnsi="仿宋" w:cs="仿宋" w:hint="eastAsia"/>
            <w:lang w:eastAsia="zh-CN"/>
          </w:rPr>
          <w:t>(四)、团队人员调整与反馈</w:t>
        </w:r>
        <w:r>
          <w:tab/>
        </w:r>
        <w:r>
          <w:fldChar w:fldCharType="begin"/>
        </w:r>
        <w:r>
          <w:instrText xml:space="preserve"> PAGEREF _Toc24346 \h </w:instrText>
        </w:r>
        <w:r>
          <w:fldChar w:fldCharType="separate"/>
        </w:r>
        <w:r>
          <w:t>46</w:t>
        </w:r>
        <w:r>
          <w:fldChar w:fldCharType="end"/>
        </w:r>
      </w:hyperlink>
    </w:p>
    <w:p>
      <w:pPr>
        <w:pStyle w:val="TOC1"/>
        <w:tabs>
          <w:tab w:val="right" w:leader="dot" w:pos="8306"/>
        </w:tabs>
      </w:pPr>
      <w:hyperlink w:anchor="_Toc17550" w:history="1">
        <w:r>
          <w:rPr>
            <w:rFonts w:ascii="仿宋" w:eastAsia="仿宋" w:hAnsi="仿宋" w:cs="仿宋" w:hint="eastAsia"/>
            <w:lang w:eastAsia="zh-CN"/>
          </w:rPr>
          <w:t>七、危机管理与应急响应</w:t>
        </w:r>
        <w:r>
          <w:tab/>
        </w:r>
        <w:r>
          <w:fldChar w:fldCharType="begin"/>
        </w:r>
        <w:r>
          <w:instrText xml:space="preserve"> PAGEREF _Toc17550 \h </w:instrText>
        </w:r>
        <w:r>
          <w:fldChar w:fldCharType="separate"/>
        </w:r>
        <w:r>
          <w:t>47</w:t>
        </w:r>
        <w:r>
          <w:fldChar w:fldCharType="end"/>
        </w:r>
      </w:hyperlink>
    </w:p>
    <w:p>
      <w:pPr>
        <w:pStyle w:val="TOC2"/>
        <w:tabs>
          <w:tab w:val="right" w:leader="dot" w:pos="8306"/>
        </w:tabs>
      </w:pPr>
      <w:hyperlink w:anchor="_Toc19050" w:history="1">
        <w:r>
          <w:rPr>
            <w:rFonts w:ascii="仿宋" w:eastAsia="仿宋" w:hAnsi="仿宋" w:cs="仿宋" w:hint="eastAsia"/>
            <w:lang w:eastAsia="zh-CN"/>
          </w:rPr>
          <w:t>(一)、危机管理计划制定</w:t>
        </w:r>
        <w:r>
          <w:tab/>
        </w:r>
        <w:r>
          <w:fldChar w:fldCharType="begin"/>
        </w:r>
        <w:r>
          <w:instrText xml:space="preserve"> PAGEREF _Toc19050 \h </w:instrText>
        </w:r>
        <w:r>
          <w:fldChar w:fldCharType="separate"/>
        </w:r>
        <w:r>
          <w:t>47</w:t>
        </w:r>
        <w:r>
          <w:fldChar w:fldCharType="end"/>
        </w:r>
      </w:hyperlink>
    </w:p>
    <w:p>
      <w:pPr>
        <w:pStyle w:val="TOC2"/>
        <w:tabs>
          <w:tab w:val="right" w:leader="dot" w:pos="8306"/>
        </w:tabs>
      </w:pPr>
      <w:hyperlink w:anchor="_Toc1501" w:history="1">
        <w:r>
          <w:rPr>
            <w:rFonts w:ascii="仿宋" w:eastAsia="仿宋" w:hAnsi="仿宋" w:cs="仿宋" w:hint="eastAsia"/>
            <w:lang w:eastAsia="zh-CN"/>
          </w:rPr>
          <w:t>(二)、应急响应流程</w:t>
        </w:r>
        <w:r>
          <w:tab/>
        </w:r>
        <w:r>
          <w:fldChar w:fldCharType="begin"/>
        </w:r>
        <w:r>
          <w:instrText xml:space="preserve"> PAGEREF _Toc1501 \h </w:instrText>
        </w:r>
        <w:r>
          <w:fldChar w:fldCharType="separate"/>
        </w:r>
        <w:r>
          <w:t>48</w:t>
        </w:r>
        <w:r>
          <w:fldChar w:fldCharType="end"/>
        </w:r>
      </w:hyperlink>
    </w:p>
    <w:p>
      <w:pPr>
        <w:pStyle w:val="TOC2"/>
        <w:tabs>
          <w:tab w:val="right" w:leader="dot" w:pos="8306"/>
        </w:tabs>
      </w:pPr>
      <w:hyperlink w:anchor="_Toc23902" w:history="1">
        <w:r>
          <w:rPr>
            <w:rFonts w:ascii="仿宋" w:eastAsia="仿宋" w:hAnsi="仿宋" w:cs="仿宋" w:hint="eastAsia"/>
            <w:lang w:eastAsia="zh-CN"/>
          </w:rPr>
          <w:t>(三)、危机公关与舆情管理</w:t>
        </w:r>
        <w:r>
          <w:tab/>
        </w:r>
        <w:r>
          <w:fldChar w:fldCharType="begin"/>
        </w:r>
        <w:r>
          <w:instrText xml:space="preserve"> PAGEREF _Toc23902 \h </w:instrText>
        </w:r>
        <w:r>
          <w:fldChar w:fldCharType="separate"/>
        </w:r>
        <w:r>
          <w:t>49</w:t>
        </w:r>
        <w:r>
          <w:fldChar w:fldCharType="end"/>
        </w:r>
      </w:hyperlink>
    </w:p>
    <w:p>
      <w:pPr>
        <w:pStyle w:val="TOC2"/>
        <w:tabs>
          <w:tab w:val="right" w:leader="dot" w:pos="8306"/>
        </w:tabs>
      </w:pPr>
      <w:hyperlink w:anchor="_Toc9853" w:history="1">
        <w:r>
          <w:rPr>
            <w:rFonts w:ascii="仿宋" w:eastAsia="仿宋" w:hAnsi="仿宋" w:cs="仿宋" w:hint="eastAsia"/>
            <w:lang w:eastAsia="zh-CN"/>
          </w:rPr>
          <w:t>(四)、事故调查与报告</w:t>
        </w:r>
        <w:r>
          <w:tab/>
        </w:r>
        <w:r>
          <w:fldChar w:fldCharType="begin"/>
        </w:r>
        <w:r>
          <w:instrText xml:space="preserve"> PAGEREF _Toc9853 \h </w:instrText>
        </w:r>
        <w:r>
          <w:fldChar w:fldCharType="separate"/>
        </w:r>
        <w:r>
          <w:t>50</w:t>
        </w:r>
        <w:r>
          <w:fldChar w:fldCharType="end"/>
        </w:r>
      </w:hyperlink>
    </w:p>
    <w:p>
      <w:pPr>
        <w:pStyle w:val="TOC1"/>
        <w:tabs>
          <w:tab w:val="right" w:leader="dot" w:pos="8306"/>
        </w:tabs>
      </w:pPr>
      <w:hyperlink w:anchor="_Toc21670" w:history="1">
        <w:r>
          <w:rPr>
            <w:rFonts w:ascii="仿宋" w:eastAsia="仿宋" w:hAnsi="仿宋" w:cs="仿宋" w:hint="eastAsia"/>
            <w:lang w:eastAsia="zh-CN"/>
          </w:rPr>
          <w:t>八、人员培训与发展</w:t>
        </w:r>
        <w:r>
          <w:tab/>
        </w:r>
        <w:r>
          <w:fldChar w:fldCharType="begin"/>
        </w:r>
        <w:r>
          <w:instrText xml:space="preserve"> PAGEREF _Toc21670 \h </w:instrText>
        </w:r>
        <w:r>
          <w:fldChar w:fldCharType="separate"/>
        </w:r>
        <w:r>
          <w:t>51</w:t>
        </w:r>
        <w:r>
          <w:fldChar w:fldCharType="end"/>
        </w:r>
      </w:hyperlink>
    </w:p>
    <w:p>
      <w:pPr>
        <w:pStyle w:val="TOC2"/>
        <w:tabs>
          <w:tab w:val="right" w:leader="dot" w:pos="8306"/>
        </w:tabs>
      </w:pPr>
      <w:hyperlink w:anchor="_Toc1097" w:history="1">
        <w:r>
          <w:rPr>
            <w:rFonts w:ascii="仿宋" w:eastAsia="仿宋" w:hAnsi="仿宋" w:cs="仿宋" w:hint="eastAsia"/>
            <w:lang w:eastAsia="zh-CN"/>
          </w:rPr>
          <w:t>(一)、培训需求分析</w:t>
        </w:r>
        <w:r>
          <w:tab/>
        </w:r>
        <w:r>
          <w:fldChar w:fldCharType="begin"/>
        </w:r>
        <w:r>
          <w:instrText xml:space="preserve"> PAGEREF _Toc1097 \h </w:instrText>
        </w:r>
        <w:r>
          <w:fldChar w:fldCharType="separate"/>
        </w:r>
        <w:r>
          <w:t>51</w:t>
        </w:r>
        <w:r>
          <w:fldChar w:fldCharType="end"/>
        </w:r>
      </w:hyperlink>
    </w:p>
    <w:p>
      <w:pPr>
        <w:pStyle w:val="TOC2"/>
        <w:tabs>
          <w:tab w:val="right" w:leader="dot" w:pos="8306"/>
        </w:tabs>
      </w:pPr>
      <w:hyperlink w:anchor="_Toc758" w:history="1">
        <w:r>
          <w:rPr>
            <w:rFonts w:ascii="仿宋" w:eastAsia="仿宋" w:hAnsi="仿宋" w:cs="仿宋" w:hint="eastAsia"/>
            <w:lang w:eastAsia="zh-CN"/>
          </w:rPr>
          <w:t>(二)、培训计划制定</w:t>
        </w:r>
        <w:r>
          <w:tab/>
        </w:r>
        <w:r>
          <w:fldChar w:fldCharType="begin"/>
        </w:r>
        <w:r>
          <w:instrText xml:space="preserve"> PAGEREF _Toc758 \h </w:instrText>
        </w:r>
        <w:r>
          <w:fldChar w:fldCharType="separate"/>
        </w:r>
        <w:r>
          <w:t>52</w:t>
        </w:r>
        <w:r>
          <w:fldChar w:fldCharType="end"/>
        </w:r>
      </w:hyperlink>
    </w:p>
    <w:p>
      <w:pPr>
        <w:pStyle w:val="TOC2"/>
        <w:tabs>
          <w:tab w:val="right" w:leader="dot" w:pos="8306"/>
        </w:tabs>
      </w:pPr>
      <w:hyperlink w:anchor="_Toc27232" w:history="1">
        <w:r>
          <w:rPr>
            <w:rFonts w:ascii="仿宋" w:eastAsia="仿宋" w:hAnsi="仿宋" w:cs="仿宋" w:hint="eastAsia"/>
            <w:lang w:eastAsia="zh-CN"/>
          </w:rPr>
          <w:t>(三)、培训执行与评估</w:t>
        </w:r>
        <w:r>
          <w:tab/>
        </w:r>
        <w:r>
          <w:fldChar w:fldCharType="begin"/>
        </w:r>
        <w:r>
          <w:instrText xml:space="preserve"> PAGEREF _Toc27232 \h </w:instrText>
        </w:r>
        <w:r>
          <w:fldChar w:fldCharType="separate"/>
        </w:r>
        <w:r>
          <w:t>54</w:t>
        </w:r>
        <w:r>
          <w:fldChar w:fldCharType="end"/>
        </w:r>
      </w:hyperlink>
    </w:p>
    <w:p>
      <w:pPr>
        <w:pStyle w:val="TOC2"/>
        <w:tabs>
          <w:tab w:val="right" w:leader="dot" w:pos="8306"/>
        </w:tabs>
      </w:pPr>
      <w:hyperlink w:anchor="_Toc9536" w:history="1">
        <w:r>
          <w:rPr>
            <w:rFonts w:ascii="仿宋" w:eastAsia="仿宋" w:hAnsi="仿宋" w:cs="仿宋" w:hint="eastAsia"/>
            <w:lang w:eastAsia="zh-CN"/>
          </w:rPr>
          <w:t>(四)、员工职业发展规划</w:t>
        </w:r>
        <w:r>
          <w:tab/>
        </w:r>
        <w:r>
          <w:fldChar w:fldCharType="begin"/>
        </w:r>
        <w:r>
          <w:instrText xml:space="preserve"> PAGEREF _Toc9536 \h </w:instrText>
        </w:r>
        <w:r>
          <w:fldChar w:fldCharType="separate"/>
        </w:r>
        <w:r>
          <w:t>55</w:t>
        </w:r>
        <w:r>
          <w:fldChar w:fldCharType="end"/>
        </w:r>
      </w:hyperlink>
    </w:p>
    <w:p>
      <w:pPr>
        <w:pStyle w:val="TOC1"/>
        <w:tabs>
          <w:tab w:val="right" w:leader="dot" w:pos="8306"/>
        </w:tabs>
      </w:pPr>
      <w:hyperlink w:anchor="_Toc3825" w:history="1">
        <w:r>
          <w:rPr>
            <w:rFonts w:ascii="仿宋" w:eastAsia="仿宋" w:hAnsi="仿宋" w:cs="仿宋" w:hint="eastAsia"/>
            <w:lang w:eastAsia="zh-CN"/>
          </w:rPr>
          <w:t>九、合规与风险管理</w:t>
        </w:r>
        <w:r>
          <w:tab/>
        </w:r>
        <w:r>
          <w:fldChar w:fldCharType="begin"/>
        </w:r>
        <w:r>
          <w:instrText xml:space="preserve"> PAGEREF _Toc3825 \h </w:instrText>
        </w:r>
        <w:r>
          <w:fldChar w:fldCharType="separate"/>
        </w:r>
        <w:r>
          <w:t>56</w:t>
        </w:r>
        <w:r>
          <w:fldChar w:fldCharType="end"/>
        </w:r>
      </w:hyperlink>
    </w:p>
    <w:p>
      <w:pPr>
        <w:pStyle w:val="TOC2"/>
        <w:tabs>
          <w:tab w:val="right" w:leader="dot" w:pos="8306"/>
        </w:tabs>
      </w:pPr>
      <w:hyperlink w:anchor="_Toc31196" w:history="1">
        <w:r>
          <w:rPr>
            <w:rFonts w:ascii="仿宋" w:eastAsia="仿宋" w:hAnsi="仿宋" w:cs="仿宋" w:hint="eastAsia"/>
            <w:lang w:eastAsia="zh-CN"/>
          </w:rPr>
          <w:t>(一)、法律法规合规体系</w:t>
        </w:r>
        <w:r>
          <w:tab/>
        </w:r>
        <w:r>
          <w:fldChar w:fldCharType="begin"/>
        </w:r>
        <w:r>
          <w:instrText xml:space="preserve"> PAGEREF _Toc31196 \h </w:instrText>
        </w:r>
        <w:r>
          <w:fldChar w:fldCharType="separate"/>
        </w:r>
        <w:r>
          <w:t>56</w:t>
        </w:r>
        <w:r>
          <w:fldChar w:fldCharType="end"/>
        </w:r>
      </w:hyperlink>
    </w:p>
    <w:p>
      <w:pPr>
        <w:pStyle w:val="TOC2"/>
        <w:tabs>
          <w:tab w:val="right" w:leader="dot" w:pos="8306"/>
        </w:tabs>
      </w:pPr>
      <w:hyperlink w:anchor="_Toc7253" w:history="1">
        <w:r>
          <w:rPr>
            <w:rFonts w:ascii="仿宋" w:eastAsia="仿宋" w:hAnsi="仿宋" w:cs="仿宋" w:hint="eastAsia"/>
            <w:lang w:eastAsia="zh-CN"/>
          </w:rPr>
          <w:t>(二)、内部控制与风险评估</w:t>
        </w:r>
        <w:r>
          <w:tab/>
        </w:r>
        <w:r>
          <w:fldChar w:fldCharType="begin"/>
        </w:r>
        <w:r>
          <w:instrText xml:space="preserve"> PAGEREF _Toc7253 \h </w:instrText>
        </w:r>
        <w:r>
          <w:fldChar w:fldCharType="separate"/>
        </w:r>
        <w:r>
          <w:t>57</w:t>
        </w:r>
        <w:r>
          <w:fldChar w:fldCharType="end"/>
        </w:r>
      </w:hyperlink>
    </w:p>
    <w:p>
      <w:pPr>
        <w:pStyle w:val="TOC2"/>
        <w:tabs>
          <w:tab w:val="right" w:leader="dot" w:pos="8306"/>
        </w:tabs>
      </w:pPr>
      <w:hyperlink w:anchor="_Toc14766" w:history="1">
        <w:r>
          <w:rPr>
            <w:rFonts w:ascii="仿宋" w:eastAsia="仿宋" w:hAnsi="仿宋" w:cs="仿宋" w:hint="eastAsia"/>
            <w:lang w:eastAsia="zh-CN"/>
          </w:rPr>
          <w:t>(三)、合规培训与执行</w:t>
        </w:r>
        <w:r>
          <w:tab/>
        </w:r>
        <w:r>
          <w:fldChar w:fldCharType="begin"/>
        </w:r>
        <w:r>
          <w:instrText xml:space="preserve"> PAGEREF _Toc14766 \h </w:instrText>
        </w:r>
        <w:r>
          <w:fldChar w:fldCharType="separate"/>
        </w:r>
        <w:r>
          <w:t>58</w:t>
        </w:r>
        <w:r>
          <w:fldChar w:fldCharType="end"/>
        </w:r>
      </w:hyperlink>
    </w:p>
    <w:p>
      <w:pPr>
        <w:pStyle w:val="TOC2"/>
        <w:tabs>
          <w:tab w:val="right" w:leader="dot" w:pos="8306"/>
        </w:tabs>
      </w:pPr>
      <w:hyperlink w:anchor="_Toc2053" w:history="1">
        <w:r>
          <w:rPr>
            <w:rFonts w:ascii="仿宋" w:eastAsia="仿宋" w:hAnsi="仿宋" w:cs="仿宋" w:hint="eastAsia"/>
            <w:lang w:eastAsia="zh-CN"/>
          </w:rPr>
          <w:t>(四)、合规监测与修正机制</w:t>
        </w:r>
        <w:r>
          <w:tab/>
        </w:r>
        <w:r>
          <w:fldChar w:fldCharType="begin"/>
        </w:r>
        <w:r>
          <w:instrText xml:space="preserve"> PAGEREF _Toc2053 \h </w:instrText>
        </w:r>
        <w:r>
          <w:fldChar w:fldCharType="separate"/>
        </w:r>
        <w:r>
          <w:t>60</w:t>
        </w:r>
        <w:r>
          <w:fldChar w:fldCharType="end"/>
        </w:r>
      </w:hyperlink>
    </w:p>
    <w:p>
      <w:pPr>
        <w:pStyle w:val="TOC1"/>
        <w:tabs>
          <w:tab w:val="right" w:leader="dot" w:pos="8306"/>
        </w:tabs>
      </w:pPr>
      <w:hyperlink w:anchor="_Toc19408" w:history="1">
        <w:r>
          <w:rPr>
            <w:rFonts w:ascii="仿宋" w:eastAsia="仿宋" w:hAnsi="仿宋" w:cs="仿宋" w:hint="eastAsia"/>
            <w:lang w:eastAsia="zh-CN"/>
          </w:rPr>
          <w:t>十、危机管理与应急响应</w:t>
        </w:r>
        <w:r>
          <w:tab/>
        </w:r>
        <w:r>
          <w:fldChar w:fldCharType="begin"/>
        </w:r>
        <w:r>
          <w:instrText xml:space="preserve"> PAGEREF _Toc19408 \h </w:instrText>
        </w:r>
        <w:r>
          <w:fldChar w:fldCharType="separate"/>
        </w:r>
        <w:r>
          <w:t>62</w:t>
        </w:r>
        <w:r>
          <w:fldChar w:fldCharType="end"/>
        </w:r>
      </w:hyperlink>
    </w:p>
    <w:p>
      <w:pPr>
        <w:pStyle w:val="TOC2"/>
        <w:tabs>
          <w:tab w:val="right" w:leader="dot" w:pos="8306"/>
        </w:tabs>
      </w:pPr>
      <w:hyperlink w:anchor="_Toc20011" w:history="1">
        <w:r>
          <w:rPr>
            <w:rFonts w:ascii="仿宋" w:eastAsia="仿宋" w:hAnsi="仿宋" w:cs="仿宋" w:hint="eastAsia"/>
            <w:lang w:eastAsia="zh-CN"/>
          </w:rPr>
          <w:t>(一)、危机预警机制</w:t>
        </w:r>
        <w:r>
          <w:tab/>
        </w:r>
        <w:r>
          <w:fldChar w:fldCharType="begin"/>
        </w:r>
        <w:r>
          <w:instrText xml:space="preserve"> PAGEREF _Toc20011 \h </w:instrText>
        </w:r>
        <w:r>
          <w:fldChar w:fldCharType="separate"/>
        </w:r>
        <w:r>
          <w:t>62</w:t>
        </w:r>
        <w:r>
          <w:fldChar w:fldCharType="end"/>
        </w:r>
      </w:hyperlink>
    </w:p>
    <w:p>
      <w:pPr>
        <w:pStyle w:val="TOC2"/>
        <w:tabs>
          <w:tab w:val="right" w:leader="dot" w:pos="8306"/>
        </w:tabs>
      </w:pPr>
      <w:hyperlink w:anchor="_Toc3923" w:history="1">
        <w:r>
          <w:rPr>
            <w:rFonts w:ascii="仿宋" w:eastAsia="仿宋" w:hAnsi="仿宋" w:cs="仿宋" w:hint="eastAsia"/>
            <w:lang w:eastAsia="zh-CN"/>
          </w:rPr>
          <w:t>(二)、应急预案与演练</w:t>
        </w:r>
        <w:r>
          <w:tab/>
        </w:r>
        <w:r>
          <w:fldChar w:fldCharType="begin"/>
        </w:r>
        <w:r>
          <w:instrText xml:space="preserve"> PAGEREF _Toc3923 \h </w:instrText>
        </w:r>
        <w:r>
          <w:fldChar w:fldCharType="separate"/>
        </w:r>
        <w:r>
          <w:t>63</w:t>
        </w:r>
        <w:r>
          <w:fldChar w:fldCharType="end"/>
        </w:r>
      </w:hyperlink>
    </w:p>
    <w:p>
      <w:pPr>
        <w:pStyle w:val="TOC2"/>
        <w:tabs>
          <w:tab w:val="right" w:leader="dot" w:pos="8306"/>
        </w:tabs>
      </w:pPr>
      <w:hyperlink w:anchor="_Toc7909" w:history="1">
        <w:r>
          <w:rPr>
            <w:rFonts w:ascii="仿宋" w:eastAsia="仿宋" w:hAnsi="仿宋" w:cs="仿宋" w:hint="eastAsia"/>
            <w:lang w:eastAsia="zh-CN"/>
          </w:rPr>
          <w:t>(三)、公关与舆情管理</w:t>
        </w:r>
        <w:r>
          <w:tab/>
        </w:r>
        <w:r>
          <w:fldChar w:fldCharType="begin"/>
        </w:r>
        <w:r>
          <w:instrText xml:space="preserve"> PAGEREF _Toc7909 \h </w:instrText>
        </w:r>
        <w:r>
          <w:fldChar w:fldCharType="separate"/>
        </w:r>
        <w:r>
          <w:t>64</w:t>
        </w:r>
        <w:r>
          <w:fldChar w:fldCharType="end"/>
        </w:r>
      </w:hyperlink>
    </w:p>
    <w:p>
      <w:pPr>
        <w:pStyle w:val="TOC2"/>
        <w:tabs>
          <w:tab w:val="right" w:leader="dot" w:pos="8306"/>
        </w:tabs>
      </w:pPr>
      <w:hyperlink w:anchor="_Toc13310" w:history="1">
        <w:r>
          <w:rPr>
            <w:rFonts w:ascii="仿宋" w:eastAsia="仿宋" w:hAnsi="仿宋" w:cs="仿宋" w:hint="eastAsia"/>
            <w:lang w:eastAsia="zh-CN"/>
          </w:rPr>
          <w:t>(四)、危机后期修复与改进</w:t>
        </w:r>
        <w:r>
          <w:tab/>
        </w:r>
        <w:r>
          <w:fldChar w:fldCharType="begin"/>
        </w:r>
        <w:r>
          <w:instrText xml:space="preserve"> PAGEREF _Toc13310 \h </w:instrText>
        </w:r>
        <w:r>
          <w:fldChar w:fldCharType="separate"/>
        </w:r>
        <w:r>
          <w:t>66</w:t>
        </w:r>
        <w:r>
          <w:fldChar w:fldCharType="end"/>
        </w:r>
      </w:hyperlink>
    </w:p>
    <w:p>
      <w:pPr>
        <w:pStyle w:val="TOC1"/>
        <w:tabs>
          <w:tab w:val="right" w:leader="dot" w:pos="8306"/>
        </w:tabs>
      </w:pPr>
      <w:hyperlink w:anchor="_Toc12915" w:history="1">
        <w:r>
          <w:rPr>
            <w:rFonts w:ascii="仿宋" w:eastAsia="仿宋" w:hAnsi="仿宋" w:cs="仿宋" w:hint="eastAsia"/>
            <w:lang w:eastAsia="zh-CN"/>
          </w:rPr>
          <w:t>十一、成本控制与效益提升</w:t>
        </w:r>
        <w:r>
          <w:tab/>
        </w:r>
        <w:r>
          <w:fldChar w:fldCharType="begin"/>
        </w:r>
        <w:r>
          <w:instrText xml:space="preserve"> PAGEREF _Toc12915 \h </w:instrText>
        </w:r>
        <w:r>
          <w:fldChar w:fldCharType="separate"/>
        </w:r>
        <w:r>
          <w:t>68</w:t>
        </w:r>
        <w:r>
          <w:fldChar w:fldCharType="end"/>
        </w:r>
      </w:hyperlink>
    </w:p>
    <w:p>
      <w:pPr>
        <w:pStyle w:val="TOC2"/>
        <w:tabs>
          <w:tab w:val="right" w:leader="dot" w:pos="8306"/>
        </w:tabs>
      </w:pPr>
      <w:hyperlink w:anchor="_Toc8776" w:history="1">
        <w:r>
          <w:rPr>
            <w:rFonts w:ascii="仿宋" w:eastAsia="仿宋" w:hAnsi="仿宋" w:cs="仿宋" w:hint="eastAsia"/>
            <w:lang w:eastAsia="zh-CN"/>
          </w:rPr>
          <w:t>(一)、成本核算与预算管理</w:t>
        </w:r>
        <w:r>
          <w:tab/>
        </w:r>
        <w:r>
          <w:fldChar w:fldCharType="begin"/>
        </w:r>
        <w:r>
          <w:instrText xml:space="preserve"> PAGEREF _Toc8776 \h </w:instrText>
        </w:r>
        <w:r>
          <w:fldChar w:fldCharType="separate"/>
        </w:r>
        <w:r>
          <w:t>68</w:t>
        </w:r>
        <w:r>
          <w:fldChar w:fldCharType="end"/>
        </w:r>
      </w:hyperlink>
    </w:p>
    <w:p>
      <w:pPr>
        <w:pStyle w:val="TOC2"/>
        <w:tabs>
          <w:tab w:val="right" w:leader="dot" w:pos="8306"/>
        </w:tabs>
      </w:pPr>
      <w:hyperlink w:anchor="_Toc25564" w:history="1">
        <w:r>
          <w:rPr>
            <w:rFonts w:ascii="仿宋" w:eastAsia="仿宋" w:hAnsi="仿宋" w:cs="仿宋" w:hint="eastAsia"/>
            <w:lang w:eastAsia="zh-CN"/>
          </w:rPr>
          <w:t>(二)、资源利用效率评估</w:t>
        </w:r>
        <w:r>
          <w:tab/>
        </w:r>
        <w:r>
          <w:fldChar w:fldCharType="begin"/>
        </w:r>
        <w:r>
          <w:instrText xml:space="preserve"> PAGEREF _Toc25564 \h </w:instrText>
        </w:r>
        <w:r>
          <w:fldChar w:fldCharType="separate"/>
        </w:r>
        <w:r>
          <w:t>70</w:t>
        </w:r>
        <w:r>
          <w:fldChar w:fldCharType="end"/>
        </w:r>
      </w:hyperlink>
    </w:p>
    <w:p>
      <w:pPr>
        <w:pStyle w:val="TOC2"/>
        <w:tabs>
          <w:tab w:val="right" w:leader="dot" w:pos="8306"/>
        </w:tabs>
      </w:pPr>
      <w:hyperlink w:anchor="_Toc13275" w:history="1">
        <w:r>
          <w:rPr>
            <w:rFonts w:ascii="仿宋" w:eastAsia="仿宋" w:hAnsi="仿宋" w:cs="仿宋" w:hint="eastAsia"/>
            <w:lang w:eastAsia="zh-CN"/>
          </w:rPr>
          <w:t>(三)、降本增效的具体措施</w:t>
        </w:r>
        <w:r>
          <w:tab/>
        </w:r>
        <w:r>
          <w:fldChar w:fldCharType="begin"/>
        </w:r>
        <w:r>
          <w:instrText xml:space="preserve"> PAGEREF _Toc13275 \h </w:instrText>
        </w:r>
        <w:r>
          <w:fldChar w:fldCharType="separate"/>
        </w:r>
        <w:r>
          <w:t>72</w:t>
        </w:r>
        <w:r>
          <w:fldChar w:fldCharType="end"/>
        </w:r>
      </w:hyperlink>
    </w:p>
    <w:p>
      <w:pPr>
        <w:pStyle w:val="TOC2"/>
        <w:tabs>
          <w:tab w:val="right" w:leader="dot" w:pos="8306"/>
        </w:tabs>
      </w:pPr>
      <w:hyperlink w:anchor="_Toc28122" w:history="1">
        <w:r>
          <w:rPr>
            <w:rFonts w:ascii="仿宋" w:eastAsia="仿宋" w:hAnsi="仿宋" w:cs="仿宋" w:hint="eastAsia"/>
            <w:lang w:eastAsia="zh-CN"/>
          </w:rPr>
          <w:t>(四)、成本与效益的平衡策略</w:t>
        </w:r>
        <w:r>
          <w:tab/>
        </w:r>
        <w:r>
          <w:fldChar w:fldCharType="begin"/>
        </w:r>
        <w:r>
          <w:instrText xml:space="preserve"> PAGEREF _Toc28122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00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随着全球市场一体化步伐的加快，跨界合作已经成为推动企业发展新趋势。本文档编制之初，即依据双方各自的市场定位、资源能力及未来发展规划，以期达成共识，并深入分析项目的可行性及潜在增值空间。本文档将详细论述合作双方的职责分工、合作流程以及期望成果，其内容和数据均不得用于商业目的，仅供学习和交流之用。我们期待以本计划书为基础，搭建一个稳定可靠的项目合作平台，共创双方利益的最大化。</w:t>
      </w:r>
    </w:p>
    <w:p>
      <w:pPr>
        <w:pStyle w:val="Heading1"/>
        <w:ind w:firstLine="560" w:firstLineChars="200"/>
        <w:rPr>
          <w:rFonts w:ascii="仿宋" w:eastAsia="仿宋" w:hAnsi="仿宋" w:cs="仿宋" w:hint="eastAsia"/>
          <w:sz w:val="28"/>
          <w:lang w:eastAsia="zh-CN"/>
        </w:rPr>
      </w:pPr>
      <w:bookmarkStart w:id="2" w:name="_Toc12243"/>
      <w:r>
        <w:rPr>
          <w:rFonts w:ascii="仿宋" w:eastAsia="仿宋" w:hAnsi="仿宋" w:cs="仿宋" w:hint="eastAsia"/>
          <w:sz w:val="28"/>
          <w:lang w:eastAsia="zh-CN"/>
        </w:rPr>
        <w:t>一、风险应对评估</w:t>
      </w:r>
      <w:bookmarkEnd w:id="2"/>
    </w:p>
    <w:p>
      <w:pPr>
        <w:pStyle w:val="Heading2"/>
        <w:rPr>
          <w:rFonts w:ascii="仿宋" w:eastAsia="仿宋" w:hAnsi="仿宋" w:cs="仿宋" w:hint="eastAsia"/>
          <w:lang w:eastAsia="zh-CN"/>
        </w:rPr>
      </w:pPr>
      <w:bookmarkStart w:id="3" w:name="_Toc17520"/>
      <w:r>
        <w:rPr>
          <w:rFonts w:ascii="仿宋" w:eastAsia="仿宋" w:hAnsi="仿宋" w:cs="仿宋" w:hint="eastAsia"/>
          <w:lang w:eastAsia="zh-CN"/>
        </w:rPr>
        <w:t>(一)、政策风险分析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潜水泵项目实施过程中，政策因素可能对潜水泵项目产生一定的影响。为了应对潜在的政策风险，我们将密切关注国家和地方相关政策的变化。与相关政府部门建立良好的沟通渠道，及时获取政策信息，确保潜水泵项目能够顺利推进。同时，制定灵活的应对方案，以适应政策环境的变化。</w:t>
      </w:r>
    </w:p>
    <w:p>
      <w:pPr>
        <w:pStyle w:val="Heading2"/>
        <w:ind w:firstLine="560" w:firstLineChars="200"/>
        <w:rPr>
          <w:rFonts w:ascii="仿宋" w:eastAsia="仿宋" w:hAnsi="仿宋" w:cs="仿宋" w:hint="eastAsia"/>
          <w:sz w:val="28"/>
          <w:lang w:eastAsia="zh-CN"/>
        </w:rPr>
      </w:pPr>
      <w:bookmarkStart w:id="4" w:name="_Toc44"/>
      <w:r>
        <w:rPr>
          <w:rFonts w:ascii="仿宋" w:eastAsia="仿宋" w:hAnsi="仿宋" w:cs="仿宋" w:hint="eastAsia"/>
          <w:sz w:val="28"/>
          <w:lang w:eastAsia="zh-CN"/>
        </w:rPr>
        <w:t>(二)、社会风险分析</w:t>
      </w:r>
      <w:bookmarkEnd w:id="4"/>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社会风险主要包括社会舆论、公共关系等方面的风险。我们将建立健全的社会风险监测机制，定期评估社会反馈和舆情动态。通过积极参与社会责任活动，维护公司良好形象，减轻社会风险的影响。</w:t>
      </w:r>
    </w:p>
    <w:p>
      <w:pPr>
        <w:pStyle w:val="Heading2"/>
        <w:ind w:firstLine="560" w:firstLineChars="200"/>
        <w:rPr>
          <w:rFonts w:ascii="仿宋" w:eastAsia="仿宋" w:hAnsi="仿宋" w:cs="仿宋" w:hint="eastAsia"/>
          <w:sz w:val="28"/>
          <w:lang w:eastAsia="zh-CN"/>
        </w:rPr>
      </w:pPr>
      <w:bookmarkStart w:id="5" w:name="_Toc25012"/>
      <w:r>
        <w:rPr>
          <w:rFonts w:ascii="仿宋" w:eastAsia="仿宋" w:hAnsi="仿宋" w:cs="仿宋" w:hint="eastAsia"/>
          <w:sz w:val="28"/>
          <w:lang w:eastAsia="zh-CN"/>
        </w:rPr>
        <w:t>(三)、市场风险分析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潜水泵项目面临的重要挑战之一。我们将进行全面的市场调研，了解目标市场的需求和竞争格局。同时，制定灵活的市场推广策略，以适应市场变化。建立多层次、多元化的市场渠道，降低单一市场对潜水泵项目的风险影响。</w:t>
      </w:r>
    </w:p>
    <w:p>
      <w:pPr>
        <w:pStyle w:val="Heading2"/>
        <w:ind w:firstLine="560" w:firstLineChars="200"/>
        <w:rPr>
          <w:rFonts w:ascii="仿宋" w:eastAsia="仿宋" w:hAnsi="仿宋" w:cs="仿宋" w:hint="eastAsia"/>
          <w:sz w:val="28"/>
          <w:lang w:eastAsia="zh-CN"/>
        </w:rPr>
      </w:pPr>
      <w:bookmarkStart w:id="6" w:name="_Toc15002"/>
      <w:r>
        <w:rPr>
          <w:rFonts w:ascii="仿宋" w:eastAsia="仿宋" w:hAnsi="仿宋" w:cs="仿宋" w:hint="eastAsia"/>
          <w:sz w:val="28"/>
          <w:lang w:eastAsia="zh-CN"/>
        </w:rPr>
        <w:t>(四)、资金风险分析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资金风险是潜水泵项目成功实施的基础。我们将建立健全的资金管理制度，定期进行资金流量分析，确保潜水泵项目运营资金的充足。与金融机构建立良好的合作关系，提前制定应对资金紧张的预案，以确保潜水泵项目的资金安全。</w:t>
      </w:r>
    </w:p>
    <w:p>
      <w:pPr>
        <w:pStyle w:val="Heading2"/>
        <w:ind w:firstLine="560" w:firstLineChars="200"/>
        <w:rPr>
          <w:rFonts w:ascii="仿宋" w:eastAsia="仿宋" w:hAnsi="仿宋" w:cs="仿宋" w:hint="eastAsia"/>
          <w:sz w:val="28"/>
          <w:lang w:eastAsia="zh-CN"/>
        </w:rPr>
      </w:pPr>
      <w:bookmarkStart w:id="7" w:name="_Toc17499"/>
      <w:r>
        <w:rPr>
          <w:rFonts w:ascii="仿宋" w:eastAsia="仿宋" w:hAnsi="仿宋" w:cs="仿宋" w:hint="eastAsia"/>
          <w:sz w:val="28"/>
          <w:lang w:eastAsia="zh-CN"/>
        </w:rPr>
        <w:t>(五)、技术风险分析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技术风险是潜水泵项目实施中不可避免的挑战。我们将进行全面的技术评估，确保所采用的技术方案是成熟、可行的。与专业技术团队建立良好的合作关系，及时解决技术难题，确保潜水泵项目按计划进行。</w:t>
      </w:r>
    </w:p>
    <w:p>
      <w:pPr>
        <w:pStyle w:val="Heading2"/>
        <w:ind w:firstLine="560" w:firstLineChars="200"/>
        <w:rPr>
          <w:rFonts w:ascii="仿宋" w:eastAsia="仿宋" w:hAnsi="仿宋" w:cs="仿宋" w:hint="eastAsia"/>
          <w:sz w:val="28"/>
          <w:lang w:eastAsia="zh-CN"/>
        </w:rPr>
      </w:pPr>
      <w:bookmarkStart w:id="8" w:name="_Toc747"/>
      <w:r>
        <w:rPr>
          <w:rFonts w:ascii="仿宋" w:eastAsia="仿宋" w:hAnsi="仿宋" w:cs="仿宋" w:hint="eastAsia"/>
          <w:sz w:val="28"/>
          <w:lang w:eastAsia="zh-CN"/>
        </w:rPr>
        <w:t>(六)、财务风险分析</w:t>
      </w:r>
      <w:bookmarkEnd w:id="8"/>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财务风险是潜水泵项目运营中需要高度重视的方面。我们将建立健全的财务管理体系，严格执行财务制度。通过多元化投资，降低财务风险集中度。及时调整财务战略，确保潜水泵项目财务运作的健康发展。</w:t>
      </w:r>
    </w:p>
    <w:p>
      <w:pPr>
        <w:pStyle w:val="Heading2"/>
        <w:ind w:firstLine="560" w:firstLineChars="200"/>
        <w:rPr>
          <w:rFonts w:ascii="仿宋" w:eastAsia="仿宋" w:hAnsi="仿宋" w:cs="仿宋" w:hint="eastAsia"/>
          <w:sz w:val="28"/>
          <w:lang w:eastAsia="zh-CN"/>
        </w:rPr>
      </w:pPr>
      <w:bookmarkStart w:id="9" w:name="_Toc10291"/>
      <w:r>
        <w:rPr>
          <w:rFonts w:ascii="仿宋" w:eastAsia="仿宋" w:hAnsi="仿宋" w:cs="仿宋" w:hint="eastAsia"/>
          <w:sz w:val="28"/>
          <w:lang w:eastAsia="zh-CN"/>
        </w:rPr>
        <w:t>(七)、管理风险分析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管理风险主要涉及团队管理、潜水泵项目进度管理等方面。我们将通过建设高效的管理团队，提升管理水平。建立科学的潜水泵项目管理体系，确保潜水泵项目进度的掌控。通过培训和学习，提高团队应对管理风险的能力。</w:t>
      </w:r>
    </w:p>
    <w:p>
      <w:pPr>
        <w:pStyle w:val="Heading2"/>
        <w:ind w:firstLine="560" w:firstLineChars="200"/>
        <w:rPr>
          <w:rFonts w:ascii="仿宋" w:eastAsia="仿宋" w:hAnsi="仿宋" w:cs="仿宋" w:hint="eastAsia"/>
          <w:sz w:val="28"/>
          <w:lang w:eastAsia="zh-CN"/>
        </w:rPr>
      </w:pPr>
      <w:bookmarkStart w:id="10" w:name="_Toc30752"/>
      <w:r>
        <w:rPr>
          <w:rFonts w:ascii="仿宋" w:eastAsia="仿宋" w:hAnsi="仿宋" w:cs="仿宋" w:hint="eastAsia"/>
          <w:sz w:val="28"/>
          <w:lang w:eastAsia="zh-CN"/>
        </w:rPr>
        <w:t>(八)、其它风险分析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潜水泵项目实施中可能还存在其他各种意外风险，我们将建立综合的风险管理机制，及时评估、响应和应对各类潜在风险。通过建设风险管理团队，提高应对不确定性的能力。灵活调整潜水泵项目计划，确保潜水泵项目始终处于可控的状态。</w:t>
      </w:r>
    </w:p>
    <w:p>
      <w:pPr>
        <w:pStyle w:val="Heading1"/>
        <w:ind w:firstLine="560" w:firstLineChars="200"/>
        <w:rPr>
          <w:rFonts w:ascii="仿宋" w:eastAsia="仿宋" w:hAnsi="仿宋" w:cs="仿宋" w:hint="eastAsia"/>
          <w:sz w:val="28"/>
          <w:lang w:eastAsia="zh-CN"/>
        </w:rPr>
      </w:pPr>
      <w:bookmarkStart w:id="11" w:name="_Toc24827"/>
      <w:r>
        <w:rPr>
          <w:rFonts w:ascii="仿宋" w:eastAsia="仿宋" w:hAnsi="仿宋" w:cs="仿宋" w:hint="eastAsia"/>
          <w:sz w:val="28"/>
          <w:lang w:eastAsia="zh-CN"/>
        </w:rPr>
        <w:t>二、潜水泵项目建设地分析</w:t>
      </w:r>
      <w:bookmarkEnd w:id="11"/>
    </w:p>
    <w:p>
      <w:pPr>
        <w:pStyle w:val="Heading2"/>
        <w:rPr>
          <w:rFonts w:ascii="仿宋" w:eastAsia="仿宋" w:hAnsi="仿宋" w:cs="仿宋" w:hint="eastAsia"/>
          <w:lang w:eastAsia="zh-CN"/>
        </w:rPr>
      </w:pPr>
      <w:bookmarkStart w:id="12" w:name="_Toc5303"/>
      <w:r>
        <w:rPr>
          <w:rFonts w:ascii="仿宋" w:eastAsia="仿宋" w:hAnsi="仿宋" w:cs="仿宋" w:hint="eastAsia"/>
          <w:lang w:eastAsia="zh-CN"/>
        </w:rPr>
        <w:t>(一)、潜水泵项目选址原则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确保潜水泵项目建设不会对周围环境造成污染，或者任何潜在的污染都将控制在国家法律和标准允许的范围内。潜水泵项目建设的区域将依据城市总体规划，以确保布局相对独立，便于进行科研、生产经营和管理活动。同时，潜水泵项目建设区域与城市建设地的联系也将得到全面考虑，以促使潜水泵项目与城市的发展更为协调。</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潜水泵项目建设方案将在满足潜水泵项目产品生产工艺、消防安全、环境保护卫生等要求的前提下，尽量合并建筑，以提高资源利用效率。在布置方面，将充分利用自然空间，贯彻执行“十分珍惜和合理利用土地”的基本国策，根据具体情况因地制宜，合理布置潜水泵项目建设，确保土地利用的合理性和可持续性。这样的潜水泵项目规划将确保在潜水泵项目建设和运营过程中对当地居民和社会不会造成不满和不良影响。</w:t>
      </w:r>
    </w:p>
    <w:p>
      <w:pPr>
        <w:pStyle w:val="Heading2"/>
        <w:ind w:firstLine="560" w:firstLineChars="200"/>
        <w:rPr>
          <w:rFonts w:ascii="仿宋" w:eastAsia="仿宋" w:hAnsi="仿宋" w:cs="仿宋" w:hint="eastAsia"/>
          <w:sz w:val="28"/>
          <w:lang w:eastAsia="zh-CN"/>
        </w:rPr>
      </w:pPr>
      <w:bookmarkStart w:id="13" w:name="_Toc1542"/>
      <w:r>
        <w:rPr>
          <w:rFonts w:ascii="仿宋" w:eastAsia="仿宋" w:hAnsi="仿宋" w:cs="仿宋" w:hint="eastAsia"/>
          <w:sz w:val="28"/>
          <w:lang w:eastAsia="zh-CN"/>
        </w:rPr>
        <w:t>(二)、潜水泵项目选址</w:t>
      </w:r>
      <w:bookmarkEnd w:id="13"/>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潜水泵项目选址在 xxx 产业示范园区，这一选址的决定经过了充分的论证和考量。首先，xxx 产业示范园区作为地区内产业发展的重要引擎，具备了先进的基础设施和产业配套条件，为潜水泵项目的顺利开展提供了有力支持。其次，该示范园区拥有便捷的交通网络和优越的地理位置，有利于原材料供应、产品流通以及人员往来，提高了潜水泵项目的运营效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此外，xxx 产业示范园区还注重生态环保和绿色发展，与潜水泵项目的环保理念高度契合。选址于示范园区，不仅可以有效整合各类资源，降低潜水泵项目建设和运营的成本，同时也有助于提升潜水泵项目的整体竞争力。综合考虑产业集聚效应、交通便捷性以及生态环保等多方面因素，选址于 xxx 产业示范园区对潜水泵项目的可持续发展具有积极的促进作用。</w:t>
      </w:r>
    </w:p>
    <w:p>
      <w:pPr>
        <w:pStyle w:val="Heading2"/>
        <w:ind w:firstLine="560" w:firstLineChars="200"/>
        <w:rPr>
          <w:rFonts w:ascii="仿宋" w:eastAsia="仿宋" w:hAnsi="仿宋" w:cs="仿宋" w:hint="eastAsia"/>
          <w:sz w:val="28"/>
          <w:lang w:eastAsia="zh-CN"/>
        </w:rPr>
      </w:pPr>
      <w:bookmarkStart w:id="14" w:name="_Toc17986"/>
      <w:r>
        <w:rPr>
          <w:rFonts w:ascii="仿宋" w:eastAsia="仿宋" w:hAnsi="仿宋" w:cs="仿宋" w:hint="eastAsia"/>
          <w:sz w:val="28"/>
          <w:lang w:eastAsia="zh-CN"/>
        </w:rPr>
        <w:t>(三)、建设条件分析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潜水泵项目承办单位目前资产运营状况良好，财务管理制度健全且完善，企业财务雄厚。凭借卓越的产品质量、科学的管理模式以及灵活畅通的销售网络，该单位连年实现盈利，为潜水泵项目建设提供充足的计划自筹资金。当地人民政府和主管部门高度重视潜水泵项目建设，土地、规划、建设等管理部门提出了切实可行的实施方案和保障措施，并给予充分的认可。此外，潜水泵项目建设区域拥有充足的水、电、气等资源供给，足以满足潜水泵项目正常生产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投资潜水泵项目可依托潜水泵项目建设地成熟的公用工程、辅助工程、储运设施等富余资源，同时拥有丰富的劳动力资源和完善的社会服务体系。这将有助于加速潜水泵项目建设进度，降低建设成本，实现潜水泵项目投资的节约，提升潜水泵项目承办单位的综合经济效益。</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潜水泵项目承办单位具备一大批丰富经验的潜水泵项目产品生产专业技术和管理人才。通过引进和内部培养，形成了一个研究方向多元、完整的专业研发团队，包括核心技术专家、关键技术骨干和一般技术人员，构建了完整的人才梯队。该单位在当地相关行业拥有显著的人才优势。与此同时，潜水泵项目承办单位还与多家科研院所建立了长期的合作关系，并设立了向科研开发倾斜的奖励机制，每年投入专项资金用于重点产品和关键工艺的研发奖励。这为潜水泵项目的科研创新提供了有力的支持。</w:t>
      </w:r>
    </w:p>
    <w:p>
      <w:pPr>
        <w:pStyle w:val="Heading2"/>
        <w:ind w:firstLine="560" w:firstLineChars="200"/>
        <w:rPr>
          <w:rFonts w:ascii="仿宋" w:eastAsia="仿宋" w:hAnsi="仿宋" w:cs="仿宋" w:hint="eastAsia"/>
          <w:sz w:val="28"/>
          <w:lang w:eastAsia="zh-CN"/>
        </w:rPr>
      </w:pPr>
      <w:bookmarkStart w:id="15" w:name="_Toc23557"/>
      <w:r>
        <w:rPr>
          <w:rFonts w:ascii="仿宋" w:eastAsia="仿宋" w:hAnsi="仿宋" w:cs="仿宋" w:hint="eastAsia"/>
          <w:sz w:val="28"/>
          <w:lang w:eastAsia="zh-CN"/>
        </w:rPr>
        <w:t>(四)、用地控制指标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潜水泵项目选址于 xxx 产业示范园区，关于用地控制指标的规划与管理，本潜水泵项目将严格遵循国家和地方的相关法规和标准。用地控制指标包括但不限于以下几个方面：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建筑物基底占地面积： 潜水泵项目将严格按照规划建设主体工程的需要，确保建筑物基底占地面积在符合法规的范围内，以最大限度地利用土地，提高用地利用效率。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建筑密度： 根据示范园区的总体规划，潜水泵项目将遵循相应的建筑密度标准，合理规划建设，保障潜水泵项目建设的紧凑性和高效性。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3. 绿化率： 在潜水泵项目建设中，将注重绿化工作，确保绿化率达到或超过规划要求。通过科学合理的绿化设计，提升潜水泵项目周边的生态环境，使其更加宜居宜业。</w:t>
      </w:r>
    </w:p>
    <w:p>
      <w:pPr>
        <w:ind w:firstLine="560" w:firstLineChars="200"/>
        <w:rPr>
          <w:rFonts w:ascii="仿宋" w:eastAsia="仿宋" w:hAnsi="仿宋" w:cs="仿宋" w:hint="eastAsia"/>
          <w:sz w:val="28"/>
        </w:rPr>
      </w:pPr>
      <w:r>
        <w:rPr>
          <w:rFonts w:ascii="仿宋" w:eastAsia="仿宋" w:hAnsi="仿宋" w:cs="仿宋" w:hint="eastAsia"/>
          <w:sz w:val="28"/>
          <w:lang w:eastAsia="zh-CN"/>
        </w:rPr>
        <w:t>4. 建筑高度： 遵循规划规定的建筑高度限制，确保建筑在垂直空间的合理利用，不超过规划范围，保持与周边建筑的协调性。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地上层数和地下层数： 潜水泵项目将根据规划要求，合理规划地上和地下层数，确保建设的稳定性和安全性。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6. 其他控制要素： 根据示范园区的具体规划和相关法规，潜水泵项目还将遵循其他用地控制指标，如建筑线、退让线等，确保潜水泵项目的建设与周边环境的和谐相处。</w:t>
      </w:r>
    </w:p>
    <w:p>
      <w:pPr>
        <w:pStyle w:val="Heading2"/>
        <w:ind w:firstLine="560" w:firstLineChars="200"/>
        <w:rPr>
          <w:rFonts w:ascii="仿宋" w:eastAsia="仿宋" w:hAnsi="仿宋" w:cs="仿宋" w:hint="eastAsia"/>
          <w:sz w:val="28"/>
          <w:lang w:eastAsia="zh-CN"/>
        </w:rPr>
      </w:pPr>
      <w:bookmarkStart w:id="16" w:name="_Toc7812"/>
      <w:r>
        <w:rPr>
          <w:rFonts w:ascii="仿宋" w:eastAsia="仿宋" w:hAnsi="仿宋" w:cs="仿宋" w:hint="eastAsia"/>
          <w:sz w:val="28"/>
          <w:lang w:eastAsia="zh-CN"/>
        </w:rPr>
        <w:t>(五)、用地总体要求</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在本期工程潜水泵项目的建设规划中，涉及到一系列关键的建设指标，这些指标将有助于确保潜水泵项目的合理规划和高效建设。具体而言：</w:t>
      </w:r>
    </w:p>
    <w:p>
      <w:pPr>
        <w:ind w:firstLine="560" w:firstLineChars="200"/>
        <w:rPr>
          <w:rFonts w:ascii="仿宋" w:eastAsia="仿宋" w:hAnsi="仿宋" w:cs="仿宋" w:hint="eastAsia"/>
          <w:sz w:val="28"/>
        </w:rPr>
      </w:pPr>
      <w:r>
        <w:rPr>
          <w:rFonts w:ascii="仿宋" w:eastAsia="仿宋" w:hAnsi="仿宋" w:cs="仿宋" w:hint="eastAsia"/>
          <w:sz w:val="28"/>
          <w:lang w:eastAsia="zh-CN"/>
        </w:rPr>
        <w:t>1. 建筑系数： 本期工程潜水泵项目的建筑系数为XXX%。该系数是对潜水泵项目建筑面积与用地面积的比例控制，通过设定合理的建筑系数，可以确保潜水泵项目在有限的用地资源下实现最大的建筑利用率，达到用地经济效益的最佳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建筑容积率： 潜水泵项目的建筑容积率为XXX。该率值衡量了建筑物总体积与用地面积的比例，是规划中用来控制建筑高度和密度的关键参数。通过合理控制建筑容积率，可以在确保建筑物结构合理的同时，使潜水泵项目整体外观更协调。</w:t>
      </w:r>
    </w:p>
    <w:p>
      <w:pPr>
        <w:ind w:firstLine="560" w:firstLineChars="200"/>
        <w:rPr>
          <w:rFonts w:ascii="仿宋" w:eastAsia="仿宋" w:hAnsi="仿宋" w:cs="仿宋" w:hint="eastAsia"/>
          <w:sz w:val="28"/>
        </w:rPr>
      </w:pPr>
      <w:r>
        <w:rPr>
          <w:rFonts w:ascii="仿宋" w:eastAsia="仿宋" w:hAnsi="仿宋" w:cs="仿宋" w:hint="eastAsia"/>
          <w:sz w:val="28"/>
          <w:lang w:eastAsia="zh-CN"/>
        </w:rPr>
        <w:t>3. 绿化覆盖率： 为保护自然环境和提升潜水泵项目的生态品质，本期工程潜水泵项目将严格执行绿化覆盖率标准，目标值为XXX%。这意味着在潜水泵项目建设区域，将有相应的绿化面积，以促进生态平衡、改善空气质量，并提供良好的休闲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4. 固定资产投资强度： 本期工程潜水泵项目的固定资产投资强度为XXX万元/亩。该指标表征了每亩土地上的固定资产投资额，是评估潜水泵项目投资规模的重要参考。通过科学合理地控制投资强度，可以实现资金的有效利用，确保潜水泵项目的投资回报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这些建设规划指标将有助于潜水泵项目在建设过程中充分考虑资源利用效率、环境保护、投资效益等多个方面，实现可持续发展的目标。</w:t>
      </w:r>
    </w:p>
    <w:p>
      <w:pPr>
        <w:pStyle w:val="Heading2"/>
        <w:ind w:firstLine="560" w:firstLineChars="200"/>
        <w:rPr>
          <w:rFonts w:ascii="仿宋" w:eastAsia="仿宋" w:hAnsi="仿宋" w:cs="仿宋" w:hint="eastAsia"/>
          <w:sz w:val="28"/>
          <w:lang w:eastAsia="zh-CN"/>
        </w:rPr>
      </w:pPr>
      <w:bookmarkStart w:id="17" w:name="_Toc30241"/>
      <w:r>
        <w:rPr>
          <w:rFonts w:ascii="仿宋" w:eastAsia="仿宋" w:hAnsi="仿宋" w:cs="仿宋" w:hint="eastAsia"/>
          <w:sz w:val="28"/>
          <w:lang w:eastAsia="zh-CN"/>
        </w:rPr>
        <w:t>(六)、节约用地措施</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为有效利用土地资源，采取以下措施：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1. 大跨度连跨厂房设计：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采用大跨度连跨厂房布局，有助于方便生产设备的布置，提高厂房面积的利用率。这种设计能够最大程度地减少结构支撑柱，从而节约土地资源。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2. 简易货架优化仓库布局：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在原料及辅助材料仓库采用简易货架，通过合理布局提高库房的面积和空间利用率。这不仅有效地优化了仓库存储结构，还达到了节约土地资源的目的。</w:t>
      </w:r>
    </w:p>
    <w:p>
      <w:pPr>
        <w:ind w:firstLine="560" w:firstLineChars="200"/>
        <w:rPr>
          <w:rFonts w:ascii="仿宋" w:eastAsia="仿宋" w:hAnsi="仿宋" w:cs="仿宋" w:hint="eastAsia"/>
          <w:sz w:val="28"/>
        </w:rPr>
      </w:pPr>
      <w:r>
        <w:rPr>
          <w:rFonts w:ascii="仿宋" w:eastAsia="仿宋" w:hAnsi="仿宋" w:cs="仿宋" w:hint="eastAsia"/>
          <w:sz w:val="28"/>
          <w:lang w:eastAsia="zh-CN"/>
        </w:rPr>
        <w:t>3. 外协(外购)方式降低建设需求：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潜水泵项目建设坚持专业化生产原则，将主要生产过程和关键工序由潜水泵项目承办单位实施，而其他附属商品则采用外协(外购)的方式。通过这种方式，能够避免重复建设，达到节约资金、能源和土地资源的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4. 高效生产工艺和设备布局：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潜水泵项目采用高效的生产工艺，通过科学的设备布局，最大程度地提高生产效率，减少生产空间的浪费。这包括合理的生产流程设计，避免不必要的物料运输和仓储空间占用。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5. 绿色建筑和生态环境保护：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在土地利用的同时，潜水泵项目建设将考虑采用绿色建筑理念，以减少对周边自然环境的影响。通过科学规划和环保措施，确保生产过程中的废弃物处理和排放均符合环保标准，最小化对土地生态的冲击。</w:t>
      </w:r>
    </w:p>
    <w:p>
      <w:pPr>
        <w:ind w:firstLine="560" w:firstLineChars="200"/>
        <w:rPr>
          <w:rFonts w:ascii="仿宋" w:eastAsia="仿宋" w:hAnsi="仿宋" w:cs="仿宋" w:hint="eastAsia"/>
          <w:sz w:val="28"/>
        </w:rPr>
      </w:pPr>
      <w:r>
        <w:rPr>
          <w:rFonts w:ascii="仿宋" w:eastAsia="仿宋" w:hAnsi="仿宋" w:cs="仿宋" w:hint="eastAsia"/>
          <w:sz w:val="28"/>
          <w:lang w:eastAsia="zh-CN"/>
        </w:rPr>
        <w:t>6. 资源综合利用：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在生产过程中，潜水泵项目将注重资源的综合利用，减少废弃物的产生。通过回收再利用、能源回收等手段，最大化地减少对新资源的依赖，实现对土地资源的更为有效的利用。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7. 智能化管理系统的引入：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引入智能化的生产管理系统，通过精准的数据分析和优化，降低生产中的浪费，包括原材料、能源和生产空间的浪费。这有助于更加智能、高效地利用土地资源。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以上综合措施的有机结合，潜水泵项目建设在土地资源的规划和使用上不仅注重高效性和科技性，同时保持对生态环境的尊重。这种全方位的土地资源节约措施将有助于潜水泵项目的可持续发展和为社会创造更多的经济效益。</w:t>
      </w:r>
    </w:p>
    <w:p>
      <w:pPr>
        <w:pStyle w:val="Heading2"/>
        <w:ind w:firstLine="560" w:firstLineChars="200"/>
        <w:rPr>
          <w:rFonts w:ascii="仿宋" w:eastAsia="仿宋" w:hAnsi="仿宋" w:cs="仿宋" w:hint="eastAsia"/>
          <w:sz w:val="28"/>
          <w:lang w:eastAsia="zh-CN"/>
        </w:rPr>
      </w:pPr>
      <w:bookmarkStart w:id="18" w:name="_Toc21167"/>
      <w:r>
        <w:rPr>
          <w:rFonts w:ascii="仿宋" w:eastAsia="仿宋" w:hAnsi="仿宋" w:cs="仿宋" w:hint="eastAsia"/>
          <w:sz w:val="28"/>
          <w:lang w:eastAsia="zh-CN"/>
        </w:rPr>
        <w:t>(七)、总图布置方案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在潜水泵项目规划中，总图布置方案是确保各个组成部分协调有序、高效运作的关键。以下是总图布置方案的主要考虑因素：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整体布局设计：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潜水泵项目整体布局应基于高效生产流程和员工流动，确保各功能区域之间协调有序。</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确定主要生产区、仓储区、办公区、设备区等功能分区，使得生产过程流畅无阻。</w:t>
      </w:r>
    </w:p>
    <w:p>
      <w:pPr>
        <w:ind w:firstLine="560" w:firstLineChars="200"/>
        <w:rPr>
          <w:rFonts w:ascii="仿宋" w:eastAsia="仿宋" w:hAnsi="仿宋" w:cs="仿宋" w:hint="eastAsia"/>
          <w:sz w:val="28"/>
        </w:rPr>
      </w:pPr>
      <w:r>
        <w:rPr>
          <w:rFonts w:ascii="仿宋" w:eastAsia="仿宋" w:hAnsi="仿宋" w:cs="仿宋" w:hint="eastAsia"/>
          <w:sz w:val="28"/>
          <w:lang w:eastAsia="zh-CN"/>
        </w:rPr>
        <w:t>2. 生产设备配置：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根据生产工艺和流程，合理配置生产设备，确保设备之间的协同作业，提高生产效率。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采用智能化设备和自动化生产线，最大限度地减少人力介入，提高生产精度和速度。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绿色空间和环保设计：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在总图布置中考虑绿色空间，例如绿化带和景观区域，提升工作环境质量，有助于员工的生产效率和生活舒适度。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引入环保设计理念，设置废弃物处理区域和环保设施，确保潜水泵项目对环境的影响最小化。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交通与物流通道规划：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设计合理的交通通道，确保原材料、半成品和成品之间的便捷运输，减少内部物流时间。</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考虑员工出行和物流车辆的通行，制定合理的交通规划，确保交通流畅。</w:t>
      </w:r>
    </w:p>
    <w:p>
      <w:pPr>
        <w:ind w:firstLine="560" w:firstLineChars="200"/>
        <w:rPr>
          <w:rFonts w:ascii="仿宋" w:eastAsia="仿宋" w:hAnsi="仿宋" w:cs="仿宋" w:hint="eastAsia"/>
          <w:sz w:val="28"/>
        </w:rPr>
      </w:pPr>
      <w:r>
        <w:rPr>
          <w:rFonts w:ascii="仿宋" w:eastAsia="仿宋" w:hAnsi="仿宋" w:cs="仿宋" w:hint="eastAsia"/>
          <w:sz w:val="28"/>
          <w:lang w:eastAsia="zh-CN"/>
        </w:rPr>
        <w:t>5. 安全与紧急应对：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设置安全通道和紧急疏散通道，确保在紧急情况下员工能够快速有序地撤离。</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安排紧急设备和安全设备的布局，提高应急处理效率，确保潜水泵项目安全运行。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6. 未来扩建和更新考虑：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留出足够的空间，以便未来潜水泵项目扩建和设备更新。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采用模块化设计，方便未来根据业务需求进行灵活调整和拓展。</w:t>
      </w:r>
    </w:p>
    <w:p>
      <w:pPr>
        <w:ind w:firstLine="560" w:firstLineChars="200"/>
        <w:rPr>
          <w:rFonts w:ascii="仿宋" w:eastAsia="仿宋" w:hAnsi="仿宋" w:cs="仿宋" w:hint="eastAsia"/>
          <w:sz w:val="28"/>
        </w:rPr>
      </w:pPr>
      <w:r>
        <w:rPr>
          <w:rFonts w:ascii="仿宋" w:eastAsia="仿宋" w:hAnsi="仿宋" w:cs="仿宋" w:hint="eastAsia"/>
          <w:sz w:val="28"/>
          <w:lang w:eastAsia="zh-CN"/>
        </w:rPr>
        <w:t>总图布置方案应充分考虑以上因素，以确保潜水泵项目在运作中能够高效、安全、可持续地发展。该方案的设计应符合潜水泵项目的整体战略规划和长期发展目标。</w:t>
      </w:r>
    </w:p>
    <w:p>
      <w:pPr>
        <w:pStyle w:val="Heading2"/>
        <w:ind w:firstLine="560" w:firstLineChars="200"/>
        <w:rPr>
          <w:rFonts w:ascii="仿宋" w:eastAsia="仿宋" w:hAnsi="仿宋" w:cs="仿宋" w:hint="eastAsia"/>
          <w:sz w:val="28"/>
          <w:lang w:eastAsia="zh-CN"/>
        </w:rPr>
      </w:pPr>
      <w:bookmarkStart w:id="19" w:name="_Toc4291"/>
      <w:r>
        <w:rPr>
          <w:rFonts w:ascii="仿宋" w:eastAsia="仿宋" w:hAnsi="仿宋" w:cs="仿宋" w:hint="eastAsia"/>
          <w:sz w:val="28"/>
          <w:lang w:eastAsia="zh-CN"/>
        </w:rPr>
        <w:t>(八)、运输组成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 物流系统整体设计：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1. 在潜水泵项目建设规划区，注重实现物料流向的合理布局，使内部和外部运输形成高效的工作系统。通过统一考虑场内外运输、接卸和贮存，确保整个物流链条的连贯性和连续性。特别强调将场内外运输与车间内部运输紧密结合，以形成有机的整体物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2. 采用送货制，选择合适的运输方式和路线，优化企业的物流组成。通过将企业的物料流动，从原材料输入到产品外运，以及车间内部各工序之间的物料流动作为整体系统进行设计，打造有机而高效的全场物料运输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场内运输系统设计：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场内运输系统的设计应注重物料支撑状态的选择，以确保物料不落地，有利于搬运。运输线路的布置应最小化货流与人流的交叉，确保运输操作的安全。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2. 场内运输主要包括原材料的卸车进库、生产过程中的原材料、半成品和成品的转运，以及成品的装车外运。这些任务由装载机、叉车和胶轮车承担，费用计入主车间设备配套费用中。本期工程潜水泵项目资源配置可满足场内运输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场外运输系统设计：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1. 场外运输主要包括原材料的供给和产品的外运。远距离运输采用汽车或铁路解决，而区域内社会运输力量充足，可以满足本期工程潜水泵项目场外远距离运输需求。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短距离运输将利用社会运力解决，不考虑增加汽车运输设备。外部运输应充分依托社会运输力量，降低固定资产投资。主要产成品和大宗原材料的运输避免多次倒运，降低运输成本并提高效率。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(四) 运输方式选择：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考虑到XX产品所涉及的原辅材料和成品运输需求较大，初步采用铁路运输与公路运输相结合的方式。此方式有望在运输成本和效率上取得平衡，确保原辅材料的顺畅运入和成品的高效运出。</w:t>
      </w:r>
    </w:p>
    <w:p>
      <w:pPr>
        <w:ind w:firstLine="560" w:firstLineChars="200"/>
        <w:rPr>
          <w:rFonts w:ascii="仿宋" w:eastAsia="仿宋" w:hAnsi="仿宋" w:cs="仿宋" w:hint="eastAsia"/>
          <w:sz w:val="28"/>
        </w:rPr>
      </w:pPr>
      <w:r>
        <w:rPr>
          <w:rFonts w:ascii="仿宋" w:eastAsia="仿宋" w:hAnsi="仿宋" w:cs="仿宋" w:hint="eastAsia"/>
          <w:sz w:val="28"/>
          <w:lang w:eastAsia="zh-CN"/>
        </w:rPr>
        <w:t>(五) 运输安全和效率：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1. 为确保运输的安全性，将采用合适的物料支撑状态，使搬运过程中物料不落地。在场内运输线路的设计中，注重降低货流与人流的交叉，从而保障运输操作的安全。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在场外运输方面，通过依托社会运输力量，降低多次倒运的可能性，减少运输过程中的风险。运输中应充分考虑物料稳定性和车辆运输条件，以确保产品在运输过程中的安全和完整性。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(六) 环保和社会影响：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1. 潜水泵项目选址位于XXX产业示范园区，将确保运输活动对周围环境不产生污染，且不超过国家法律和标准允许的范围。潜水泵项目建设区域布局相对独立，便于科研、生产和管理活动，同时与建成区有便捷联系，确保潜水泵项目的整体运营与周边社区和居民的和谐相处。</w:t>
      </w:r>
    </w:p>
    <w:p>
      <w:pPr>
        <w:ind w:firstLine="560" w:firstLineChars="200"/>
        <w:rPr>
          <w:rFonts w:ascii="仿宋" w:eastAsia="仿宋" w:hAnsi="仿宋" w:cs="仿宋" w:hint="eastAsia"/>
          <w:sz w:val="28"/>
        </w:rPr>
      </w:pPr>
      <w:r>
        <w:rPr>
          <w:rFonts w:ascii="仿宋" w:eastAsia="仿宋" w:hAnsi="仿宋" w:cs="仿宋" w:hint="eastAsia"/>
          <w:sz w:val="28"/>
          <w:lang w:eastAsia="zh-CN"/>
        </w:rPr>
        <w:t>2. 潜水泵项目建设方案将遵循土地利用的基本国策，采用因地制宜的方式进行合理布置，最大限度地减少土地利用的负面影响。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(七) 运输成本优化：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1. 在运输方案设计中，采用合适的运输方式和路线，以优化物流组成。通过合并建筑和充分利用自然空间，减少运输线路的长度，降低运输成本。运输系统整体设计将追求经济性和效率，以提高潜水泵项目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外部运输将依托社会运输力量，降低固定资产投资，减少企业自身承担的运输成本。通过有效的物流管理，降低运输环节的费用，提高运输效率，从而实现成本的优化。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综合考虑了物流系统的整体设计、运输安全、环保和社会影响、运输成本优化等方面，潜水泵项目将致力于打造高效、安全、环保的物流体系，以支持潜水泵项目的顺利实施和可持续发展。</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20" w:name="_Toc8579"/>
      <w:r>
        <w:rPr>
          <w:rFonts w:ascii="仿宋" w:eastAsia="仿宋" w:hAnsi="仿宋" w:cs="仿宋" w:hint="eastAsia"/>
          <w:sz w:val="28"/>
          <w:lang w:eastAsia="zh-CN"/>
        </w:rPr>
        <w:t>(九)、选址综合评价</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潜水泵项目选址地理位置优越，交通便利，具有显著的区位优势。该地区通讯便捷，水资源丰富，能源供应充足，这为潜水泵项目的生产、运输和运营提供了便利条件。选址所在位置有利于获取所需的原材料和辅助材料，同时也方便成品的运输。因此，该区域是发展产品制造行业的理想场所。</w:t>
      </w:r>
    </w:p>
    <w:p>
      <w:pPr>
        <w:pStyle w:val="Heading1"/>
        <w:ind w:firstLine="560" w:firstLineChars="200"/>
        <w:rPr>
          <w:rFonts w:ascii="仿宋" w:eastAsia="仿宋" w:hAnsi="仿宋" w:cs="仿宋" w:hint="eastAsia"/>
          <w:sz w:val="28"/>
          <w:lang w:eastAsia="zh-CN"/>
        </w:rPr>
      </w:pPr>
      <w:bookmarkStart w:id="21" w:name="_Toc31676"/>
      <w:r>
        <w:rPr>
          <w:rFonts w:ascii="仿宋" w:eastAsia="仿宋" w:hAnsi="仿宋" w:cs="仿宋" w:hint="eastAsia"/>
          <w:sz w:val="28"/>
          <w:lang w:eastAsia="zh-CN"/>
        </w:rPr>
        <w:t>三、工艺先进性</w:t>
      </w:r>
      <w:bookmarkEnd w:id="21"/>
    </w:p>
    <w:p>
      <w:pPr>
        <w:pStyle w:val="Heading2"/>
        <w:rPr>
          <w:rFonts w:ascii="仿宋" w:eastAsia="仿宋" w:hAnsi="仿宋" w:cs="仿宋" w:hint="eastAsia"/>
          <w:lang w:eastAsia="zh-CN"/>
        </w:rPr>
      </w:pPr>
      <w:bookmarkStart w:id="22" w:name="_Toc16212"/>
      <w:r>
        <w:rPr>
          <w:rFonts w:ascii="仿宋" w:eastAsia="仿宋" w:hAnsi="仿宋" w:cs="仿宋" w:hint="eastAsia"/>
          <w:lang w:eastAsia="zh-CN"/>
        </w:rPr>
        <w:t>(一)、潜水泵项目建设期的原辅材料保障</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XX潜水泵项目在施工期间的原辅材料采购主要涵盖以下几个方面：钢材、木材、水泥以及各种建筑和装饰材料。潜水泵项目所在地周边市场拥有丰富的供应资源，有多家供货厂家和商户，能够满足潜水泵项目建设期间的原辅材料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其中，钢材是潜水泵项目施工不可或缺的主要材料之一，涵盖结构钢、型钢等多个种类，市场上存在多家专业生产厂家，提供了多样化的选择。木材作为建筑和装饰的重要原材料，周边供应商可提供各类木材品种，以满足潜水泵项目的具体需求。</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水泥是建筑施工中的基础材料，潜水泵项目所在地区有多家水泥生产厂家，保障了潜水泵项目对水泥的供应。此外，各种建筑及装饰材料，如砖瓦、涂料、地板等，也能在周边市场找到丰富的品种和供应商，确保潜水泵项目在施工过程中有足够的选择空间。</w:t>
      </w:r>
    </w:p>
    <w:p>
      <w:pPr>
        <w:pStyle w:val="Heading2"/>
        <w:ind w:firstLine="560" w:firstLineChars="200"/>
        <w:rPr>
          <w:rFonts w:ascii="仿宋" w:eastAsia="仿宋" w:hAnsi="仿宋" w:cs="仿宋" w:hint="eastAsia"/>
          <w:sz w:val="28"/>
          <w:lang w:eastAsia="zh-CN"/>
        </w:rPr>
      </w:pPr>
      <w:bookmarkStart w:id="23" w:name="_Toc22198"/>
      <w:r>
        <w:rPr>
          <w:rFonts w:ascii="仿宋" w:eastAsia="仿宋" w:hAnsi="仿宋" w:cs="仿宋" w:hint="eastAsia"/>
          <w:sz w:val="28"/>
          <w:lang w:eastAsia="zh-CN"/>
        </w:rPr>
        <w:t>(二)、潜水泵项目运营期的原辅材料采购与管理</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在潜水泵项目运营期，原辅材料的采购及管理是确保生产顺利进行和产品质量稳定的关键环节。以下是对该方面的运营策略：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分类仓库贮存：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成品及包装材料将分别储存在各分类仓库内，实现合理分区，便于物料管理和快速取料。</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仓库的设计应考虑不同物品的存储条件，如温湿度要求，确保物料贮存环境符合标准。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建立责任体系：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设立明确的责任体系，明确各仓库管理人员的职责和权限，确保每位管理人员能够有效地负责所管辖仓库的物料管理。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实施定期培训，提升管理人员对物料存储、保管和出入库流程的专业水平。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3. 保障存放安全：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引入现代化安防系统，确保仓库存放安全，包括视频监控、入侵报警系统等。</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建立定期巡检和维护机制，确保仓库设施设备的正常运行，提高存放安全性。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IS09000 质量管理体系：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潜水泵项目承办单位将建立健全IS09000质量管理和质量保证体系，确保物料的质量控制和管理符合国际标准。</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引入先进的检验手段，包括质检设备和检测技术，以保障原辅材料的质量和符合产品生产的要求。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5. 稳定可靠的原料来源：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潜水泵项目在建设时应确保原料来源的稳定可靠，建立长期合作关系，确保建成后原料的质量和连续供应。</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开展供应商评估和管理，以确保供应商的质量体系和交货准时性。</w:t>
      </w:r>
    </w:p>
    <w:p>
      <w:pPr>
        <w:pStyle w:val="Heading2"/>
        <w:ind w:firstLine="560" w:firstLineChars="200"/>
        <w:rPr>
          <w:rFonts w:ascii="仿宋" w:eastAsia="仿宋" w:hAnsi="仿宋" w:cs="仿宋" w:hint="eastAsia"/>
          <w:sz w:val="28"/>
          <w:lang w:eastAsia="zh-CN"/>
        </w:rPr>
      </w:pPr>
      <w:bookmarkStart w:id="24" w:name="_Toc7998"/>
      <w:r>
        <w:rPr>
          <w:rFonts w:ascii="仿宋" w:eastAsia="仿宋" w:hAnsi="仿宋" w:cs="仿宋" w:hint="eastAsia"/>
          <w:sz w:val="28"/>
          <w:lang w:eastAsia="zh-CN"/>
        </w:rPr>
        <w:t>(三)、技术管理的独特特色</w:t>
      </w:r>
      <w:bookmarkEnd w:id="24"/>
    </w:p>
    <w:p>
      <w:pPr>
        <w:ind w:firstLine="560" w:firstLineChars="200"/>
        <w:rPr>
          <w:rFonts w:ascii="仿宋" w:eastAsia="仿宋" w:hAnsi="仿宋" w:cs="仿宋" w:hint="eastAsia"/>
          <w:sz w:val="28"/>
        </w:rPr>
      </w:pPr>
      <w:r>
        <w:rPr>
          <w:rFonts w:ascii="仿宋" w:eastAsia="仿宋" w:hAnsi="仿宋" w:cs="仿宋" w:hint="eastAsia"/>
          <w:sz w:val="28"/>
          <w:lang w:eastAsia="zh-CN"/>
        </w:rPr>
        <w:t>在潜水泵项目建设和实施阶段，我们将严格遵循环境保护和安全生产的“三同时”原则，全面贯彻环境保护、职业安全卫生、消防及节能等法律法规和相关措施。关键要求如下：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环境保护要求：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制定并执行符合环保法规的排放标准，确保潜水泵项目不对周边环境造成污染。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引入清洁生产工艺，降低排放物和废弃物的产生，最大程度减轻对生态环境的压力。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职业安全卫生：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设立职业安全卫生管理体系，确保工作场所符合卫生标准，员工的职业健康得到保障。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提供必要的职业安全培训，确保员工熟悉并遵守安全操作规程，预防职业伤害。</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3. 消防安全：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采用先进的消防设备，建立健全的消防安全系统，确保一旦发生火灾能够迅速控制和扑灭。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定期进行消防演练，提高员工的火灾应急处理能力，确保人员安全撤离。</w:t>
      </w:r>
    </w:p>
    <w:p>
      <w:pPr>
        <w:ind w:firstLine="560" w:firstLineChars="200"/>
        <w:rPr>
          <w:rFonts w:ascii="仿宋" w:eastAsia="仿宋" w:hAnsi="仿宋" w:cs="仿宋" w:hint="eastAsia"/>
          <w:sz w:val="28"/>
        </w:rPr>
      </w:pPr>
      <w:r>
        <w:rPr>
          <w:rFonts w:ascii="仿宋" w:eastAsia="仿宋" w:hAnsi="仿宋" w:cs="仿宋" w:hint="eastAsia"/>
          <w:sz w:val="28"/>
          <w:lang w:eastAsia="zh-CN"/>
        </w:rPr>
        <w:t>4. 节能措施：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采用先进的节能设施，降低能源消耗，提高生产效益。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实施定期的能耗评估，优化生产流程，确保潜水泵项目运行成本最低化。</w:t>
      </w:r>
    </w:p>
    <w:p>
      <w:pPr>
        <w:ind w:firstLine="560" w:firstLineChars="200"/>
        <w:rPr>
          <w:rFonts w:ascii="仿宋" w:eastAsia="仿宋" w:hAnsi="仿宋" w:cs="仿宋" w:hint="eastAsia"/>
          <w:sz w:val="28"/>
        </w:rPr>
      </w:pPr>
      <w:r>
        <w:rPr>
          <w:rFonts w:ascii="仿宋" w:eastAsia="仿宋" w:hAnsi="仿宋" w:cs="仿宋" w:hint="eastAsia"/>
          <w:sz w:val="28"/>
          <w:lang w:eastAsia="zh-CN"/>
        </w:rPr>
        <w:t>二、潜水泵项目技术优势分析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投资潜水泵项目具备明显的技术优势，主要体现在以下方面：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先进的节能设施：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潜水泵项目采用先进的节能设施，具备多规格产品转换能力，灵活适应市场需求，运行成本相对较低。</w:t>
      </w:r>
    </w:p>
    <w:p>
      <w:pPr>
        <w:ind w:firstLine="560" w:firstLineChars="200"/>
        <w:rPr>
          <w:rFonts w:ascii="仿宋" w:eastAsia="仿宋" w:hAnsi="仿宋" w:cs="仿宋" w:hint="eastAsia"/>
          <w:sz w:val="28"/>
        </w:rPr>
      </w:pPr>
      <w:r>
        <w:rPr>
          <w:rFonts w:ascii="仿宋" w:eastAsia="仿宋" w:hAnsi="仿宋" w:cs="仿宋" w:hint="eastAsia"/>
          <w:sz w:val="28"/>
          <w:lang w:eastAsia="zh-CN"/>
        </w:rPr>
        <w:t>2. 良好的技术适应性：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投资潜水泵项目所采用的技术与国内资源条件相适应，具有良好的技术适应性。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技术工艺路线简洁，能够适应国内主要原材料的特性，有利于流程控制和设备操作。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技术成熟和可靠性：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潜水泵项目采用的技术工艺路线在国内生产实践中已经得到验证，证明技术成熟可行。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2" w:history="1">
        <w:r>
          <w:rPr>
            <w:rFonts w:ascii="SimSun" w:eastAsia="SimSun" w:hAnsi="SimSun" w:cs="SimSun"/>
            <w:b/>
            <w:bCs/>
            <w:color w:val="0000EE"/>
            <w:kern w:val="0"/>
            <w:sz w:val="30"/>
            <w:szCs w:val="30"/>
            <w:u w:val="single" w:color="0000EE"/>
          </w:rPr>
          <w:t>https://d.book118.com/126050224001010102</w:t>
        </w:r>
      </w:hyperlink>
    </w:p>
    <w:p>
      <w:pPr>
        <w:ind w:firstLine="560" w:firstLineChars="200"/>
        <w:rPr>
          <w:rFonts w:ascii="仿宋" w:eastAsia="仿宋" w:hAnsi="仿宋" w:cs="仿宋" w:hint="eastAsia"/>
          <w:sz w:val="28"/>
        </w:rPr>
      </w:pPr>
    </w:p>
    <w:sectPr>
      <w:headerReference w:type="default" r:id="rId43"/>
      <w:footerReference w:type="default" r:id="rId44"/>
      <w:type w:val="nextPage"/>
      <w:pgSz w:w="11906" w:h="16838"/>
      <w:pgMar w:top="1440" w:right="1800" w:bottom="1440" w:left="1800" w:header="851" w:footer="992" w:gutter="0"/>
      <w:pgNumType w:start="2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潜水泵合作协议书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潜水泵合作协议书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潜水泵合作协议书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潜水泵合作协议书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潜水泵合作协议书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潜水泵合作协议书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潜水泵合作协议书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潜水泵合作协议书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潜水泵合作协议书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潜水泵合作协议书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潜水泵合作协议书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潜水泵合作协议书</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潜水泵合作协议书</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潜水泵合作协议书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潜水泵合作协议书</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潜水泵合作协议书</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潜水泵合作协议书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潜水泵合作协议书</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潜水泵合作协议书</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潜水泵合作协议书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6"/>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4CC3201"/>
    <w:rsid w:val="04CC3201"/>
    <w:rsid w:val="2CCA2C19"/>
    <w:rsid w:val="79F24EA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yperlink" Target="https://d.book118.com/126050224001010102" TargetMode="External" /><Relationship Id="rId43" Type="http://schemas.openxmlformats.org/officeDocument/2006/relationships/header" Target="header20.xml" /><Relationship Id="rId44" Type="http://schemas.openxmlformats.org/officeDocument/2006/relationships/footer" Target="footer20.xml" /><Relationship Id="rId45" Type="http://schemas.openxmlformats.org/officeDocument/2006/relationships/theme" Target="theme/theme1.xml" /><Relationship Id="rId46"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小丑</dc:creator>
  <cp:lastModifiedBy>小丑</cp:lastModifiedBy>
  <cp:revision>1</cp:revision>
  <dcterms:created xsi:type="dcterms:W3CDTF">2024-03-14T03:08:00Z</dcterms:created>
  <dcterms:modified xsi:type="dcterms:W3CDTF">2024-03-14T03:09:04Z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3518C9D83A6A42FC9CD0565DDDDBFC7F_11</vt:lpwstr>
  </property>
  <property fmtid="{D5CDD505-2E9C-101B-9397-08002B2CF9AE}" pid="3" name="KSOProductBuildVer">
    <vt:lpwstr>2052-12.1.0.16412</vt:lpwstr>
  </property>
</Properties>
</file>