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还原颜料项目规划设计蓝图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93" w:history="1">
        <w:r>
          <w:rPr>
            <w:rFonts w:ascii="仿宋" w:eastAsia="仿宋" w:hAnsi="仿宋" w:cs="仿宋" w:hint="eastAsia"/>
            <w:lang w:eastAsia="zh-CN"/>
          </w:rPr>
          <w:t>概论</w:t>
        </w:r>
        <w:r>
          <w:tab/>
        </w:r>
        <w:r>
          <w:fldChar w:fldCharType="begin"/>
        </w:r>
        <w:r>
          <w:instrText xml:space="preserve"> PAGEREF _Toc31493 \h </w:instrText>
        </w:r>
        <w:r>
          <w:fldChar w:fldCharType="separate"/>
        </w:r>
        <w:r>
          <w:t>3</w:t>
        </w:r>
        <w:r>
          <w:fldChar w:fldCharType="end"/>
        </w:r>
      </w:hyperlink>
    </w:p>
    <w:p>
      <w:pPr>
        <w:pStyle w:val="TOC1"/>
        <w:tabs>
          <w:tab w:val="right" w:leader="dot" w:pos="8306"/>
        </w:tabs>
      </w:pPr>
      <w:hyperlink w:anchor="_Toc1179" w:history="1">
        <w:r>
          <w:rPr>
            <w:rFonts w:ascii="仿宋" w:eastAsia="仿宋" w:hAnsi="仿宋" w:cs="仿宋" w:hint="eastAsia"/>
            <w:lang w:eastAsia="zh-CN"/>
          </w:rPr>
          <w:t>一、还原颜料项目建设背景及必要性分析</w:t>
        </w:r>
        <w:r>
          <w:tab/>
        </w:r>
        <w:r>
          <w:fldChar w:fldCharType="begin"/>
        </w:r>
        <w:r>
          <w:instrText xml:space="preserve"> PAGEREF _Toc1179 \h </w:instrText>
        </w:r>
        <w:r>
          <w:fldChar w:fldCharType="separate"/>
        </w:r>
        <w:r>
          <w:t>3</w:t>
        </w:r>
        <w:r>
          <w:fldChar w:fldCharType="end"/>
        </w:r>
      </w:hyperlink>
    </w:p>
    <w:p>
      <w:pPr>
        <w:pStyle w:val="TOC2"/>
        <w:tabs>
          <w:tab w:val="right" w:leader="dot" w:pos="8306"/>
        </w:tabs>
      </w:pPr>
      <w:hyperlink w:anchor="_Toc19131" w:history="1">
        <w:r>
          <w:rPr>
            <w:rFonts w:ascii="仿宋" w:eastAsia="仿宋" w:hAnsi="仿宋" w:cs="仿宋" w:hint="eastAsia"/>
            <w:lang w:eastAsia="zh-CN"/>
          </w:rPr>
          <w:t>(一)、还原颜料项目背景分析</w:t>
        </w:r>
        <w:r>
          <w:tab/>
        </w:r>
        <w:r>
          <w:fldChar w:fldCharType="begin"/>
        </w:r>
        <w:r>
          <w:instrText xml:space="preserve"> PAGEREF _Toc19131 \h </w:instrText>
        </w:r>
        <w:r>
          <w:fldChar w:fldCharType="separate"/>
        </w:r>
        <w:r>
          <w:t>3</w:t>
        </w:r>
        <w:r>
          <w:fldChar w:fldCharType="end"/>
        </w:r>
      </w:hyperlink>
    </w:p>
    <w:p>
      <w:pPr>
        <w:pStyle w:val="TOC2"/>
        <w:tabs>
          <w:tab w:val="right" w:leader="dot" w:pos="8306"/>
        </w:tabs>
      </w:pPr>
      <w:hyperlink w:anchor="_Toc20450" w:history="1">
        <w:r>
          <w:rPr>
            <w:rFonts w:ascii="仿宋" w:eastAsia="仿宋" w:hAnsi="仿宋" w:cs="仿宋" w:hint="eastAsia"/>
            <w:lang w:eastAsia="zh-CN"/>
          </w:rPr>
          <w:t>(二)、还原颜料项目建设必要性分析</w:t>
        </w:r>
        <w:r>
          <w:tab/>
        </w:r>
        <w:r>
          <w:fldChar w:fldCharType="begin"/>
        </w:r>
        <w:r>
          <w:instrText xml:space="preserve"> PAGEREF _Toc20450 \h </w:instrText>
        </w:r>
        <w:r>
          <w:fldChar w:fldCharType="separate"/>
        </w:r>
        <w:r>
          <w:t>5</w:t>
        </w:r>
        <w:r>
          <w:fldChar w:fldCharType="end"/>
        </w:r>
      </w:hyperlink>
    </w:p>
    <w:p>
      <w:pPr>
        <w:pStyle w:val="TOC1"/>
        <w:tabs>
          <w:tab w:val="right" w:leader="dot" w:pos="8306"/>
        </w:tabs>
      </w:pPr>
      <w:hyperlink w:anchor="_Toc31042" w:history="1">
        <w:r>
          <w:rPr>
            <w:rFonts w:ascii="仿宋" w:eastAsia="仿宋" w:hAnsi="仿宋" w:cs="仿宋" w:hint="eastAsia"/>
            <w:lang w:eastAsia="zh-CN"/>
          </w:rPr>
          <w:t>二、还原颜料项目绩效评估</w:t>
        </w:r>
        <w:r>
          <w:tab/>
        </w:r>
        <w:r>
          <w:fldChar w:fldCharType="begin"/>
        </w:r>
        <w:r>
          <w:instrText xml:space="preserve"> PAGEREF _Toc31042 \h </w:instrText>
        </w:r>
        <w:r>
          <w:fldChar w:fldCharType="separate"/>
        </w:r>
        <w:r>
          <w:t>6</w:t>
        </w:r>
        <w:r>
          <w:fldChar w:fldCharType="end"/>
        </w:r>
      </w:hyperlink>
    </w:p>
    <w:p>
      <w:pPr>
        <w:pStyle w:val="TOC2"/>
        <w:tabs>
          <w:tab w:val="right" w:leader="dot" w:pos="8306"/>
        </w:tabs>
      </w:pPr>
      <w:hyperlink w:anchor="_Toc21589" w:history="1">
        <w:r>
          <w:rPr>
            <w:rFonts w:ascii="仿宋" w:eastAsia="仿宋" w:hAnsi="仿宋" w:cs="仿宋" w:hint="eastAsia"/>
            <w:lang w:eastAsia="zh-CN"/>
          </w:rPr>
          <w:t>(一)、绩效评估指标</w:t>
        </w:r>
        <w:r>
          <w:tab/>
        </w:r>
        <w:r>
          <w:fldChar w:fldCharType="begin"/>
        </w:r>
        <w:r>
          <w:instrText xml:space="preserve"> PAGEREF _Toc21589 \h </w:instrText>
        </w:r>
        <w:r>
          <w:fldChar w:fldCharType="separate"/>
        </w:r>
        <w:r>
          <w:t>6</w:t>
        </w:r>
        <w:r>
          <w:fldChar w:fldCharType="end"/>
        </w:r>
      </w:hyperlink>
    </w:p>
    <w:p>
      <w:pPr>
        <w:pStyle w:val="TOC2"/>
        <w:tabs>
          <w:tab w:val="right" w:leader="dot" w:pos="8306"/>
        </w:tabs>
      </w:pPr>
      <w:hyperlink w:anchor="_Toc30839" w:history="1">
        <w:r>
          <w:rPr>
            <w:rFonts w:ascii="仿宋" w:eastAsia="仿宋" w:hAnsi="仿宋" w:cs="仿宋" w:hint="eastAsia"/>
            <w:lang w:eastAsia="zh-CN"/>
          </w:rPr>
          <w:t>(二)、绩效评估方法</w:t>
        </w:r>
        <w:r>
          <w:tab/>
        </w:r>
        <w:r>
          <w:fldChar w:fldCharType="begin"/>
        </w:r>
        <w:r>
          <w:instrText xml:space="preserve"> PAGEREF _Toc30839 \h </w:instrText>
        </w:r>
        <w:r>
          <w:fldChar w:fldCharType="separate"/>
        </w:r>
        <w:r>
          <w:t>7</w:t>
        </w:r>
        <w:r>
          <w:fldChar w:fldCharType="end"/>
        </w:r>
      </w:hyperlink>
    </w:p>
    <w:p>
      <w:pPr>
        <w:pStyle w:val="TOC2"/>
        <w:tabs>
          <w:tab w:val="right" w:leader="dot" w:pos="8306"/>
        </w:tabs>
      </w:pPr>
      <w:hyperlink w:anchor="_Toc31538" w:history="1">
        <w:r>
          <w:rPr>
            <w:rFonts w:ascii="仿宋" w:eastAsia="仿宋" w:hAnsi="仿宋" w:cs="仿宋" w:hint="eastAsia"/>
            <w:lang w:eastAsia="zh-CN"/>
          </w:rPr>
          <w:t>(三)、绩效评估周期</w:t>
        </w:r>
        <w:r>
          <w:tab/>
        </w:r>
        <w:r>
          <w:fldChar w:fldCharType="begin"/>
        </w:r>
        <w:r>
          <w:instrText xml:space="preserve"> PAGEREF _Toc31538 \h </w:instrText>
        </w:r>
        <w:r>
          <w:fldChar w:fldCharType="separate"/>
        </w:r>
        <w:r>
          <w:t>8</w:t>
        </w:r>
        <w:r>
          <w:fldChar w:fldCharType="end"/>
        </w:r>
      </w:hyperlink>
    </w:p>
    <w:p>
      <w:pPr>
        <w:pStyle w:val="TOC1"/>
        <w:tabs>
          <w:tab w:val="right" w:leader="dot" w:pos="8306"/>
        </w:tabs>
      </w:pPr>
      <w:hyperlink w:anchor="_Toc14347" w:history="1">
        <w:r>
          <w:rPr>
            <w:rFonts w:ascii="仿宋" w:eastAsia="仿宋" w:hAnsi="仿宋" w:cs="仿宋" w:hint="eastAsia"/>
            <w:lang w:eastAsia="zh-CN"/>
          </w:rPr>
          <w:t>三、还原颜料项目选址可行性分析</w:t>
        </w:r>
        <w:r>
          <w:tab/>
        </w:r>
        <w:r>
          <w:fldChar w:fldCharType="begin"/>
        </w:r>
        <w:r>
          <w:instrText xml:space="preserve"> PAGEREF _Toc14347 \h </w:instrText>
        </w:r>
        <w:r>
          <w:fldChar w:fldCharType="separate"/>
        </w:r>
        <w:r>
          <w:t>9</w:t>
        </w:r>
        <w:r>
          <w:fldChar w:fldCharType="end"/>
        </w:r>
      </w:hyperlink>
    </w:p>
    <w:p>
      <w:pPr>
        <w:pStyle w:val="TOC2"/>
        <w:tabs>
          <w:tab w:val="right" w:leader="dot" w:pos="8306"/>
        </w:tabs>
      </w:pPr>
      <w:hyperlink w:anchor="_Toc15120" w:history="1">
        <w:r>
          <w:rPr>
            <w:rFonts w:ascii="仿宋" w:eastAsia="仿宋" w:hAnsi="仿宋" w:cs="仿宋" w:hint="eastAsia"/>
            <w:lang w:eastAsia="zh-CN"/>
          </w:rPr>
          <w:t>(一)、还原颜料项目选址</w:t>
        </w:r>
        <w:r>
          <w:tab/>
        </w:r>
        <w:r>
          <w:fldChar w:fldCharType="begin"/>
        </w:r>
        <w:r>
          <w:instrText xml:space="preserve"> PAGEREF _Toc15120 \h </w:instrText>
        </w:r>
        <w:r>
          <w:fldChar w:fldCharType="separate"/>
        </w:r>
        <w:r>
          <w:t>9</w:t>
        </w:r>
        <w:r>
          <w:fldChar w:fldCharType="end"/>
        </w:r>
      </w:hyperlink>
    </w:p>
    <w:p>
      <w:pPr>
        <w:pStyle w:val="TOC2"/>
        <w:tabs>
          <w:tab w:val="right" w:leader="dot" w:pos="8306"/>
        </w:tabs>
      </w:pPr>
      <w:hyperlink w:anchor="_Toc11072" w:history="1">
        <w:r>
          <w:rPr>
            <w:rFonts w:ascii="仿宋" w:eastAsia="仿宋" w:hAnsi="仿宋" w:cs="仿宋" w:hint="eastAsia"/>
            <w:lang w:eastAsia="zh-CN"/>
          </w:rPr>
          <w:t>(二)、用地控制指标</w:t>
        </w:r>
        <w:r>
          <w:tab/>
        </w:r>
        <w:r>
          <w:fldChar w:fldCharType="begin"/>
        </w:r>
        <w:r>
          <w:instrText xml:space="preserve"> PAGEREF _Toc11072 \h </w:instrText>
        </w:r>
        <w:r>
          <w:fldChar w:fldCharType="separate"/>
        </w:r>
        <w:r>
          <w:t>9</w:t>
        </w:r>
        <w:r>
          <w:fldChar w:fldCharType="end"/>
        </w:r>
      </w:hyperlink>
    </w:p>
    <w:p>
      <w:pPr>
        <w:pStyle w:val="TOC2"/>
        <w:tabs>
          <w:tab w:val="right" w:leader="dot" w:pos="8306"/>
        </w:tabs>
      </w:pPr>
      <w:hyperlink w:anchor="_Toc15656" w:history="1">
        <w:r>
          <w:rPr>
            <w:rFonts w:ascii="仿宋" w:eastAsia="仿宋" w:hAnsi="仿宋" w:cs="仿宋" w:hint="eastAsia"/>
            <w:lang w:eastAsia="zh-CN"/>
          </w:rPr>
          <w:t>(三)、节约用地措施</w:t>
        </w:r>
        <w:r>
          <w:tab/>
        </w:r>
        <w:r>
          <w:fldChar w:fldCharType="begin"/>
        </w:r>
        <w:r>
          <w:instrText xml:space="preserve"> PAGEREF _Toc15656 \h </w:instrText>
        </w:r>
        <w:r>
          <w:fldChar w:fldCharType="separate"/>
        </w:r>
        <w:r>
          <w:t>11</w:t>
        </w:r>
        <w:r>
          <w:fldChar w:fldCharType="end"/>
        </w:r>
      </w:hyperlink>
    </w:p>
    <w:p>
      <w:pPr>
        <w:pStyle w:val="TOC2"/>
        <w:tabs>
          <w:tab w:val="right" w:leader="dot" w:pos="8306"/>
        </w:tabs>
      </w:pPr>
      <w:hyperlink w:anchor="_Toc13692" w:history="1">
        <w:r>
          <w:rPr>
            <w:rFonts w:ascii="仿宋" w:eastAsia="仿宋" w:hAnsi="仿宋" w:cs="仿宋" w:hint="eastAsia"/>
            <w:lang w:eastAsia="zh-CN"/>
          </w:rPr>
          <w:t>(四)、总图布置方案</w:t>
        </w:r>
        <w:r>
          <w:tab/>
        </w:r>
        <w:r>
          <w:fldChar w:fldCharType="begin"/>
        </w:r>
        <w:r>
          <w:instrText xml:space="preserve"> PAGEREF _Toc13692 \h </w:instrText>
        </w:r>
        <w:r>
          <w:fldChar w:fldCharType="separate"/>
        </w:r>
        <w:r>
          <w:t>12</w:t>
        </w:r>
        <w:r>
          <w:fldChar w:fldCharType="end"/>
        </w:r>
      </w:hyperlink>
    </w:p>
    <w:p>
      <w:pPr>
        <w:pStyle w:val="TOC2"/>
        <w:tabs>
          <w:tab w:val="right" w:leader="dot" w:pos="8306"/>
        </w:tabs>
      </w:pPr>
      <w:hyperlink w:anchor="_Toc522" w:history="1">
        <w:r>
          <w:rPr>
            <w:rFonts w:ascii="仿宋" w:eastAsia="仿宋" w:hAnsi="仿宋" w:cs="仿宋" w:hint="eastAsia"/>
            <w:lang w:eastAsia="zh-CN"/>
          </w:rPr>
          <w:t>(五)、选址综合评价</w:t>
        </w:r>
        <w:r>
          <w:tab/>
        </w:r>
        <w:r>
          <w:fldChar w:fldCharType="begin"/>
        </w:r>
        <w:r>
          <w:instrText xml:space="preserve"> PAGEREF _Toc522 \h </w:instrText>
        </w:r>
        <w:r>
          <w:fldChar w:fldCharType="separate"/>
        </w:r>
        <w:r>
          <w:t>13</w:t>
        </w:r>
        <w:r>
          <w:fldChar w:fldCharType="end"/>
        </w:r>
      </w:hyperlink>
    </w:p>
    <w:p>
      <w:pPr>
        <w:pStyle w:val="TOC1"/>
        <w:tabs>
          <w:tab w:val="right" w:leader="dot" w:pos="8306"/>
        </w:tabs>
      </w:pPr>
      <w:hyperlink w:anchor="_Toc31918" w:history="1">
        <w:r>
          <w:rPr>
            <w:rFonts w:ascii="仿宋" w:eastAsia="仿宋" w:hAnsi="仿宋" w:cs="仿宋" w:hint="eastAsia"/>
            <w:lang w:eastAsia="zh-CN"/>
          </w:rPr>
          <w:t>四、还原颜料项目土建工程</w:t>
        </w:r>
        <w:r>
          <w:tab/>
        </w:r>
        <w:r>
          <w:fldChar w:fldCharType="begin"/>
        </w:r>
        <w:r>
          <w:instrText xml:space="preserve"> PAGEREF _Toc31918 \h </w:instrText>
        </w:r>
        <w:r>
          <w:fldChar w:fldCharType="separate"/>
        </w:r>
        <w:r>
          <w:t>14</w:t>
        </w:r>
        <w:r>
          <w:fldChar w:fldCharType="end"/>
        </w:r>
      </w:hyperlink>
    </w:p>
    <w:p>
      <w:pPr>
        <w:pStyle w:val="TOC2"/>
        <w:tabs>
          <w:tab w:val="right" w:leader="dot" w:pos="8306"/>
        </w:tabs>
      </w:pPr>
      <w:hyperlink w:anchor="_Toc10505" w:history="1">
        <w:r>
          <w:rPr>
            <w:rFonts w:ascii="仿宋" w:eastAsia="仿宋" w:hAnsi="仿宋" w:cs="仿宋" w:hint="eastAsia"/>
            <w:lang w:eastAsia="zh-CN"/>
          </w:rPr>
          <w:t>(一)、建筑工程设计原则</w:t>
        </w:r>
        <w:r>
          <w:tab/>
        </w:r>
        <w:r>
          <w:fldChar w:fldCharType="begin"/>
        </w:r>
        <w:r>
          <w:instrText xml:space="preserve"> PAGEREF _Toc10505 \h </w:instrText>
        </w:r>
        <w:r>
          <w:fldChar w:fldCharType="separate"/>
        </w:r>
        <w:r>
          <w:t>14</w:t>
        </w:r>
        <w:r>
          <w:fldChar w:fldCharType="end"/>
        </w:r>
      </w:hyperlink>
    </w:p>
    <w:p>
      <w:pPr>
        <w:pStyle w:val="TOC2"/>
        <w:tabs>
          <w:tab w:val="right" w:leader="dot" w:pos="8306"/>
        </w:tabs>
      </w:pPr>
      <w:hyperlink w:anchor="_Toc22419" w:history="1">
        <w:r>
          <w:rPr>
            <w:rFonts w:ascii="仿宋" w:eastAsia="仿宋" w:hAnsi="仿宋" w:cs="仿宋" w:hint="eastAsia"/>
            <w:lang w:eastAsia="zh-CN"/>
          </w:rPr>
          <w:t>(二)、土建工程设计年限及安全等级</w:t>
        </w:r>
        <w:r>
          <w:tab/>
        </w:r>
        <w:r>
          <w:fldChar w:fldCharType="begin"/>
        </w:r>
        <w:r>
          <w:instrText xml:space="preserve"> PAGEREF _Toc22419 \h </w:instrText>
        </w:r>
        <w:r>
          <w:fldChar w:fldCharType="separate"/>
        </w:r>
        <w:r>
          <w:t>15</w:t>
        </w:r>
        <w:r>
          <w:fldChar w:fldCharType="end"/>
        </w:r>
      </w:hyperlink>
    </w:p>
    <w:p>
      <w:pPr>
        <w:pStyle w:val="TOC2"/>
        <w:tabs>
          <w:tab w:val="right" w:leader="dot" w:pos="8306"/>
        </w:tabs>
      </w:pPr>
      <w:hyperlink w:anchor="_Toc22485" w:history="1">
        <w:r>
          <w:rPr>
            <w:rFonts w:ascii="仿宋" w:eastAsia="仿宋" w:hAnsi="仿宋" w:cs="仿宋" w:hint="eastAsia"/>
            <w:lang w:eastAsia="zh-CN"/>
          </w:rPr>
          <w:t>(三)、建筑工程设计总体要求</w:t>
        </w:r>
        <w:r>
          <w:tab/>
        </w:r>
        <w:r>
          <w:fldChar w:fldCharType="begin"/>
        </w:r>
        <w:r>
          <w:instrText xml:space="preserve"> PAGEREF _Toc22485 \h </w:instrText>
        </w:r>
        <w:r>
          <w:fldChar w:fldCharType="separate"/>
        </w:r>
        <w:r>
          <w:t>17</w:t>
        </w:r>
        <w:r>
          <w:fldChar w:fldCharType="end"/>
        </w:r>
      </w:hyperlink>
    </w:p>
    <w:p>
      <w:pPr>
        <w:pStyle w:val="TOC2"/>
        <w:tabs>
          <w:tab w:val="right" w:leader="dot" w:pos="8306"/>
        </w:tabs>
      </w:pPr>
      <w:hyperlink w:anchor="_Toc32601" w:history="1">
        <w:r>
          <w:rPr>
            <w:rFonts w:ascii="仿宋" w:eastAsia="仿宋" w:hAnsi="仿宋" w:cs="仿宋" w:hint="eastAsia"/>
            <w:lang w:eastAsia="zh-CN"/>
          </w:rPr>
          <w:t>(四)、土建工程建设指标</w:t>
        </w:r>
        <w:r>
          <w:tab/>
        </w:r>
        <w:r>
          <w:fldChar w:fldCharType="begin"/>
        </w:r>
        <w:r>
          <w:instrText xml:space="preserve"> PAGEREF _Toc32601 \h </w:instrText>
        </w:r>
        <w:r>
          <w:fldChar w:fldCharType="separate"/>
        </w:r>
        <w:r>
          <w:t>17</w:t>
        </w:r>
        <w:r>
          <w:fldChar w:fldCharType="end"/>
        </w:r>
      </w:hyperlink>
    </w:p>
    <w:p>
      <w:pPr>
        <w:pStyle w:val="TOC1"/>
        <w:tabs>
          <w:tab w:val="right" w:leader="dot" w:pos="8306"/>
        </w:tabs>
      </w:pPr>
      <w:hyperlink w:anchor="_Toc27683" w:history="1">
        <w:r>
          <w:rPr>
            <w:rFonts w:ascii="仿宋" w:eastAsia="仿宋" w:hAnsi="仿宋" w:cs="仿宋" w:hint="eastAsia"/>
            <w:lang w:eastAsia="zh-CN"/>
          </w:rPr>
          <w:t>五、市场分析、调研</w:t>
        </w:r>
        <w:r>
          <w:tab/>
        </w:r>
        <w:r>
          <w:fldChar w:fldCharType="begin"/>
        </w:r>
        <w:r>
          <w:instrText xml:space="preserve"> PAGEREF _Toc27683 \h </w:instrText>
        </w:r>
        <w:r>
          <w:fldChar w:fldCharType="separate"/>
        </w:r>
        <w:r>
          <w:t>17</w:t>
        </w:r>
        <w:r>
          <w:fldChar w:fldCharType="end"/>
        </w:r>
      </w:hyperlink>
    </w:p>
    <w:p>
      <w:pPr>
        <w:pStyle w:val="TOC2"/>
        <w:tabs>
          <w:tab w:val="right" w:leader="dot" w:pos="8306"/>
        </w:tabs>
      </w:pPr>
      <w:hyperlink w:anchor="_Toc10039" w:history="1">
        <w:r>
          <w:rPr>
            <w:rFonts w:ascii="仿宋" w:eastAsia="仿宋" w:hAnsi="仿宋" w:cs="仿宋" w:hint="eastAsia"/>
            <w:lang w:eastAsia="zh-CN"/>
          </w:rPr>
          <w:t>(一)、还原颜料行业分析</w:t>
        </w:r>
        <w:r>
          <w:tab/>
        </w:r>
        <w:r>
          <w:fldChar w:fldCharType="begin"/>
        </w:r>
        <w:r>
          <w:instrText xml:space="preserve"> PAGEREF _Toc10039 \h </w:instrText>
        </w:r>
        <w:r>
          <w:fldChar w:fldCharType="separate"/>
        </w:r>
        <w:r>
          <w:t>17</w:t>
        </w:r>
        <w:r>
          <w:fldChar w:fldCharType="end"/>
        </w:r>
      </w:hyperlink>
    </w:p>
    <w:p>
      <w:pPr>
        <w:pStyle w:val="TOC2"/>
        <w:tabs>
          <w:tab w:val="right" w:leader="dot" w:pos="8306"/>
        </w:tabs>
      </w:pPr>
      <w:hyperlink w:anchor="_Toc12112" w:history="1">
        <w:r>
          <w:rPr>
            <w:rFonts w:ascii="仿宋" w:eastAsia="仿宋" w:hAnsi="仿宋" w:cs="仿宋" w:hint="eastAsia"/>
            <w:lang w:eastAsia="zh-CN"/>
          </w:rPr>
          <w:t>(二)、还原颜料市场分析预测</w:t>
        </w:r>
        <w:r>
          <w:tab/>
        </w:r>
        <w:r>
          <w:fldChar w:fldCharType="begin"/>
        </w:r>
        <w:r>
          <w:instrText xml:space="preserve"> PAGEREF _Toc12112 \h </w:instrText>
        </w:r>
        <w:r>
          <w:fldChar w:fldCharType="separate"/>
        </w:r>
        <w:r>
          <w:t>18</w:t>
        </w:r>
        <w:r>
          <w:fldChar w:fldCharType="end"/>
        </w:r>
      </w:hyperlink>
    </w:p>
    <w:p>
      <w:pPr>
        <w:pStyle w:val="TOC1"/>
        <w:tabs>
          <w:tab w:val="right" w:leader="dot" w:pos="8306"/>
        </w:tabs>
      </w:pPr>
      <w:hyperlink w:anchor="_Toc29174" w:history="1">
        <w:r>
          <w:rPr>
            <w:rFonts w:ascii="仿宋" w:eastAsia="仿宋" w:hAnsi="仿宋" w:cs="仿宋" w:hint="eastAsia"/>
            <w:lang w:eastAsia="zh-CN"/>
          </w:rPr>
          <w:t>六、还原颜料项目文档管理</w:t>
        </w:r>
        <w:r>
          <w:tab/>
        </w:r>
        <w:r>
          <w:fldChar w:fldCharType="begin"/>
        </w:r>
        <w:r>
          <w:instrText xml:space="preserve"> PAGEREF _Toc29174 \h </w:instrText>
        </w:r>
        <w:r>
          <w:fldChar w:fldCharType="separate"/>
        </w:r>
        <w:r>
          <w:t>19</w:t>
        </w:r>
        <w:r>
          <w:fldChar w:fldCharType="end"/>
        </w:r>
      </w:hyperlink>
    </w:p>
    <w:p>
      <w:pPr>
        <w:pStyle w:val="TOC2"/>
        <w:tabs>
          <w:tab w:val="right" w:leader="dot" w:pos="8306"/>
        </w:tabs>
      </w:pPr>
      <w:hyperlink w:anchor="_Toc17505" w:history="1">
        <w:r>
          <w:rPr>
            <w:rFonts w:ascii="仿宋" w:eastAsia="仿宋" w:hAnsi="仿宋" w:cs="仿宋" w:hint="eastAsia"/>
            <w:lang w:eastAsia="zh-CN"/>
          </w:rPr>
          <w:t>(一)、文档编制与审查</w:t>
        </w:r>
        <w:r>
          <w:tab/>
        </w:r>
        <w:r>
          <w:fldChar w:fldCharType="begin"/>
        </w:r>
        <w:r>
          <w:instrText xml:space="preserve"> PAGEREF _Toc17505 \h </w:instrText>
        </w:r>
        <w:r>
          <w:fldChar w:fldCharType="separate"/>
        </w:r>
        <w:r>
          <w:t>19</w:t>
        </w:r>
        <w:r>
          <w:fldChar w:fldCharType="end"/>
        </w:r>
      </w:hyperlink>
    </w:p>
    <w:p>
      <w:pPr>
        <w:pStyle w:val="TOC2"/>
        <w:tabs>
          <w:tab w:val="right" w:leader="dot" w:pos="8306"/>
        </w:tabs>
      </w:pPr>
      <w:hyperlink w:anchor="_Toc15481" w:history="1">
        <w:r>
          <w:rPr>
            <w:rFonts w:ascii="仿宋" w:eastAsia="仿宋" w:hAnsi="仿宋" w:cs="仿宋" w:hint="eastAsia"/>
            <w:lang w:eastAsia="zh-CN"/>
          </w:rPr>
          <w:t>(二)、文档发布与分发</w:t>
        </w:r>
        <w:r>
          <w:tab/>
        </w:r>
        <w:r>
          <w:fldChar w:fldCharType="begin"/>
        </w:r>
        <w:r>
          <w:instrText xml:space="preserve"> PAGEREF _Toc15481 \h </w:instrText>
        </w:r>
        <w:r>
          <w:fldChar w:fldCharType="separate"/>
        </w:r>
        <w:r>
          <w:t>20</w:t>
        </w:r>
        <w:r>
          <w:fldChar w:fldCharType="end"/>
        </w:r>
      </w:hyperlink>
    </w:p>
    <w:p>
      <w:pPr>
        <w:pStyle w:val="TOC2"/>
        <w:tabs>
          <w:tab w:val="right" w:leader="dot" w:pos="8306"/>
        </w:tabs>
      </w:pPr>
      <w:hyperlink w:anchor="_Toc2774" w:history="1">
        <w:r>
          <w:rPr>
            <w:rFonts w:ascii="仿宋" w:eastAsia="仿宋" w:hAnsi="仿宋" w:cs="仿宋" w:hint="eastAsia"/>
            <w:lang w:eastAsia="zh-CN"/>
          </w:rPr>
          <w:t>(三)、文档存档与归档</w:t>
        </w:r>
        <w:r>
          <w:tab/>
        </w:r>
        <w:r>
          <w:fldChar w:fldCharType="begin"/>
        </w:r>
        <w:r>
          <w:instrText xml:space="preserve"> PAGEREF _Toc2774 \h </w:instrText>
        </w:r>
        <w:r>
          <w:fldChar w:fldCharType="separate"/>
        </w:r>
        <w:r>
          <w:t>21</w:t>
        </w:r>
        <w:r>
          <w:fldChar w:fldCharType="end"/>
        </w:r>
      </w:hyperlink>
    </w:p>
    <w:p>
      <w:pPr>
        <w:pStyle w:val="TOC1"/>
        <w:tabs>
          <w:tab w:val="right" w:leader="dot" w:pos="8306"/>
        </w:tabs>
      </w:pPr>
      <w:hyperlink w:anchor="_Toc11715" w:history="1">
        <w:r>
          <w:rPr>
            <w:rFonts w:ascii="仿宋" w:eastAsia="仿宋" w:hAnsi="仿宋" w:cs="仿宋" w:hint="eastAsia"/>
            <w:lang w:eastAsia="zh-CN"/>
          </w:rPr>
          <w:t>七、还原颜料项目投资规划</w:t>
        </w:r>
        <w:r>
          <w:tab/>
        </w:r>
        <w:r>
          <w:fldChar w:fldCharType="begin"/>
        </w:r>
        <w:r>
          <w:instrText xml:space="preserve"> PAGEREF _Toc11715 \h </w:instrText>
        </w:r>
        <w:r>
          <w:fldChar w:fldCharType="separate"/>
        </w:r>
        <w:r>
          <w:t>22</w:t>
        </w:r>
        <w:r>
          <w:fldChar w:fldCharType="end"/>
        </w:r>
      </w:hyperlink>
    </w:p>
    <w:p>
      <w:pPr>
        <w:pStyle w:val="TOC2"/>
        <w:tabs>
          <w:tab w:val="right" w:leader="dot" w:pos="8306"/>
        </w:tabs>
      </w:pPr>
      <w:hyperlink w:anchor="_Toc17694" w:history="1">
        <w:r>
          <w:rPr>
            <w:rFonts w:ascii="仿宋" w:eastAsia="仿宋" w:hAnsi="仿宋" w:cs="仿宋" w:hint="eastAsia"/>
            <w:lang w:eastAsia="zh-CN"/>
          </w:rPr>
          <w:t>(一)、还原颜料项目总投资估算</w:t>
        </w:r>
        <w:r>
          <w:tab/>
        </w:r>
        <w:r>
          <w:fldChar w:fldCharType="begin"/>
        </w:r>
        <w:r>
          <w:instrText xml:space="preserve"> PAGEREF _Toc17694 \h </w:instrText>
        </w:r>
        <w:r>
          <w:fldChar w:fldCharType="separate"/>
        </w:r>
        <w:r>
          <w:t>22</w:t>
        </w:r>
        <w:r>
          <w:fldChar w:fldCharType="end"/>
        </w:r>
      </w:hyperlink>
    </w:p>
    <w:p>
      <w:pPr>
        <w:pStyle w:val="TOC2"/>
        <w:tabs>
          <w:tab w:val="right" w:leader="dot" w:pos="8306"/>
        </w:tabs>
      </w:pPr>
      <w:hyperlink w:anchor="_Toc16409" w:history="1">
        <w:r>
          <w:rPr>
            <w:rFonts w:ascii="仿宋" w:eastAsia="仿宋" w:hAnsi="仿宋" w:cs="仿宋" w:hint="eastAsia"/>
            <w:lang w:eastAsia="zh-CN"/>
          </w:rPr>
          <w:t>(二)、资金筹措</w:t>
        </w:r>
        <w:r>
          <w:tab/>
        </w:r>
        <w:r>
          <w:fldChar w:fldCharType="begin"/>
        </w:r>
        <w:r>
          <w:instrText xml:space="preserve"> PAGEREF _Toc16409 \h </w:instrText>
        </w:r>
        <w:r>
          <w:fldChar w:fldCharType="separate"/>
        </w:r>
        <w:r>
          <w:t>24</w:t>
        </w:r>
        <w:r>
          <w:fldChar w:fldCharType="end"/>
        </w:r>
      </w:hyperlink>
    </w:p>
    <w:p>
      <w:pPr>
        <w:pStyle w:val="TOC1"/>
        <w:tabs>
          <w:tab w:val="right" w:leader="dot" w:pos="8306"/>
        </w:tabs>
      </w:pPr>
      <w:hyperlink w:anchor="_Toc1973" w:history="1">
        <w:r>
          <w:rPr>
            <w:rFonts w:ascii="仿宋" w:eastAsia="仿宋" w:hAnsi="仿宋" w:cs="仿宋" w:hint="eastAsia"/>
            <w:lang w:eastAsia="zh-CN"/>
          </w:rPr>
          <w:t>八、还原颜料项目社会影响</w:t>
        </w:r>
        <w:r>
          <w:tab/>
        </w:r>
        <w:r>
          <w:fldChar w:fldCharType="begin"/>
        </w:r>
        <w:r>
          <w:instrText xml:space="preserve"> PAGEREF _Toc1973 \h </w:instrText>
        </w:r>
        <w:r>
          <w:fldChar w:fldCharType="separate"/>
        </w:r>
        <w:r>
          <w:t>24</w:t>
        </w:r>
        <w:r>
          <w:fldChar w:fldCharType="end"/>
        </w:r>
      </w:hyperlink>
    </w:p>
    <w:p>
      <w:pPr>
        <w:pStyle w:val="TOC2"/>
        <w:tabs>
          <w:tab w:val="right" w:leader="dot" w:pos="8306"/>
        </w:tabs>
      </w:pPr>
      <w:hyperlink w:anchor="_Toc21542" w:history="1">
        <w:r>
          <w:rPr>
            <w:rFonts w:ascii="仿宋" w:eastAsia="仿宋" w:hAnsi="仿宋" w:cs="仿宋" w:hint="eastAsia"/>
            <w:lang w:eastAsia="zh-CN"/>
          </w:rPr>
          <w:t>(一)、社会责任与义务</w:t>
        </w:r>
        <w:r>
          <w:tab/>
        </w:r>
        <w:r>
          <w:fldChar w:fldCharType="begin"/>
        </w:r>
        <w:r>
          <w:instrText xml:space="preserve"> PAGEREF _Toc21542 \h </w:instrText>
        </w:r>
        <w:r>
          <w:fldChar w:fldCharType="separate"/>
        </w:r>
        <w:r>
          <w:t>24</w:t>
        </w:r>
        <w:r>
          <w:fldChar w:fldCharType="end"/>
        </w:r>
      </w:hyperlink>
    </w:p>
    <w:p>
      <w:pPr>
        <w:pStyle w:val="TOC2"/>
        <w:tabs>
          <w:tab w:val="right" w:leader="dot" w:pos="8306"/>
        </w:tabs>
      </w:pPr>
      <w:hyperlink w:anchor="_Toc24119" w:history="1">
        <w:r>
          <w:rPr>
            <w:rFonts w:ascii="仿宋" w:eastAsia="仿宋" w:hAnsi="仿宋" w:cs="仿宋" w:hint="eastAsia"/>
            <w:lang w:eastAsia="zh-CN"/>
          </w:rPr>
          <w:t>(二)、社会参与与沟通</w:t>
        </w:r>
        <w:r>
          <w:tab/>
        </w:r>
        <w:r>
          <w:fldChar w:fldCharType="begin"/>
        </w:r>
        <w:r>
          <w:instrText xml:space="preserve"> PAGEREF _Toc24119 \h </w:instrText>
        </w:r>
        <w:r>
          <w:fldChar w:fldCharType="separate"/>
        </w:r>
        <w:r>
          <w:t>25</w:t>
        </w:r>
        <w:r>
          <w:fldChar w:fldCharType="end"/>
        </w:r>
      </w:hyperlink>
    </w:p>
    <w:p>
      <w:pPr>
        <w:pStyle w:val="TOC1"/>
        <w:tabs>
          <w:tab w:val="right" w:leader="dot" w:pos="8306"/>
        </w:tabs>
      </w:pPr>
      <w:hyperlink w:anchor="_Toc9804" w:history="1">
        <w:r>
          <w:rPr>
            <w:rFonts w:ascii="仿宋" w:eastAsia="仿宋" w:hAnsi="仿宋" w:cs="仿宋" w:hint="eastAsia"/>
            <w:lang w:eastAsia="zh-CN"/>
          </w:rPr>
          <w:t>九、还原颜料项目风险管理</w:t>
        </w:r>
        <w:r>
          <w:tab/>
        </w:r>
        <w:r>
          <w:fldChar w:fldCharType="begin"/>
        </w:r>
        <w:r>
          <w:instrText xml:space="preserve"> PAGEREF _Toc9804 \h </w:instrText>
        </w:r>
        <w:r>
          <w:fldChar w:fldCharType="separate"/>
        </w:r>
        <w:r>
          <w:t>26</w:t>
        </w:r>
        <w:r>
          <w:fldChar w:fldCharType="end"/>
        </w:r>
      </w:hyperlink>
    </w:p>
    <w:p>
      <w:pPr>
        <w:pStyle w:val="TOC2"/>
        <w:tabs>
          <w:tab w:val="right" w:leader="dot" w:pos="8306"/>
        </w:tabs>
      </w:pPr>
      <w:hyperlink w:anchor="_Toc15842" w:history="1">
        <w:r>
          <w:rPr>
            <w:rFonts w:ascii="仿宋" w:eastAsia="仿宋" w:hAnsi="仿宋" w:cs="仿宋" w:hint="eastAsia"/>
            <w:lang w:eastAsia="zh-CN"/>
          </w:rPr>
          <w:t>(一)、风险识别与评估</w:t>
        </w:r>
        <w:r>
          <w:tab/>
        </w:r>
        <w:r>
          <w:fldChar w:fldCharType="begin"/>
        </w:r>
        <w:r>
          <w:instrText xml:space="preserve"> PAGEREF _Toc15842 \h </w:instrText>
        </w:r>
        <w:r>
          <w:fldChar w:fldCharType="separate"/>
        </w:r>
        <w:r>
          <w:t>26</w:t>
        </w:r>
        <w:r>
          <w:fldChar w:fldCharType="end"/>
        </w:r>
      </w:hyperlink>
    </w:p>
    <w:p>
      <w:pPr>
        <w:pStyle w:val="TOC2"/>
        <w:tabs>
          <w:tab w:val="right" w:leader="dot" w:pos="8306"/>
        </w:tabs>
      </w:pPr>
      <w:hyperlink w:anchor="_Toc32656" w:history="1">
        <w:r>
          <w:rPr>
            <w:rFonts w:ascii="仿宋" w:eastAsia="仿宋" w:hAnsi="仿宋" w:cs="仿宋" w:hint="eastAsia"/>
            <w:lang w:eastAsia="zh-CN"/>
          </w:rPr>
          <w:t>(二)、风险应对策略</w:t>
        </w:r>
        <w:r>
          <w:tab/>
        </w:r>
        <w:r>
          <w:fldChar w:fldCharType="begin"/>
        </w:r>
        <w:r>
          <w:instrText xml:space="preserve"> PAGEREF _Toc32656 \h </w:instrText>
        </w:r>
        <w:r>
          <w:fldChar w:fldCharType="separate"/>
        </w:r>
        <w:r>
          <w:t>27</w:t>
        </w:r>
        <w:r>
          <w:fldChar w:fldCharType="end"/>
        </w:r>
      </w:hyperlink>
    </w:p>
    <w:p>
      <w:pPr>
        <w:pStyle w:val="TOC2"/>
        <w:tabs>
          <w:tab w:val="right" w:leader="dot" w:pos="8306"/>
        </w:tabs>
      </w:pPr>
      <w:hyperlink w:anchor="_Toc22884" w:history="1">
        <w:r>
          <w:rPr>
            <w:rFonts w:ascii="仿宋" w:eastAsia="仿宋" w:hAnsi="仿宋" w:cs="仿宋" w:hint="eastAsia"/>
            <w:lang w:eastAsia="zh-CN"/>
          </w:rPr>
          <w:t>(三)、风险监控与控制</w:t>
        </w:r>
        <w:r>
          <w:tab/>
        </w:r>
        <w:r>
          <w:fldChar w:fldCharType="begin"/>
        </w:r>
        <w:r>
          <w:instrText xml:space="preserve"> PAGEREF _Toc22884 \h </w:instrText>
        </w:r>
        <w:r>
          <w:fldChar w:fldCharType="separate"/>
        </w:r>
        <w:r>
          <w:t>29</w:t>
        </w:r>
        <w:r>
          <w:fldChar w:fldCharType="end"/>
        </w:r>
      </w:hyperlink>
    </w:p>
    <w:p>
      <w:pPr>
        <w:pStyle w:val="TOC1"/>
        <w:tabs>
          <w:tab w:val="right" w:leader="dot" w:pos="8306"/>
        </w:tabs>
      </w:pPr>
      <w:hyperlink w:anchor="_Toc1724" w:history="1">
        <w:r>
          <w:rPr>
            <w:rFonts w:ascii="仿宋" w:eastAsia="仿宋" w:hAnsi="仿宋" w:cs="仿宋" w:hint="eastAsia"/>
            <w:lang w:eastAsia="zh-CN"/>
          </w:rPr>
          <w:t>十、还原颜料项目创新与研发</w:t>
        </w:r>
        <w:r>
          <w:tab/>
        </w:r>
        <w:r>
          <w:fldChar w:fldCharType="begin"/>
        </w:r>
        <w:r>
          <w:instrText xml:space="preserve"> PAGEREF _Toc1724 \h </w:instrText>
        </w:r>
        <w:r>
          <w:fldChar w:fldCharType="separate"/>
        </w:r>
        <w:r>
          <w:t>30</w:t>
        </w:r>
        <w:r>
          <w:fldChar w:fldCharType="end"/>
        </w:r>
      </w:hyperlink>
    </w:p>
    <w:p>
      <w:pPr>
        <w:pStyle w:val="TOC2"/>
        <w:tabs>
          <w:tab w:val="right" w:leader="dot" w:pos="8306"/>
        </w:tabs>
      </w:pPr>
      <w:hyperlink w:anchor="_Toc18411" w:history="1">
        <w:r>
          <w:rPr>
            <w:rFonts w:ascii="仿宋" w:eastAsia="仿宋" w:hAnsi="仿宋" w:cs="仿宋" w:hint="eastAsia"/>
            <w:lang w:eastAsia="zh-CN"/>
          </w:rPr>
          <w:t>(一)、创新策略与方向</w:t>
        </w:r>
        <w:r>
          <w:tab/>
        </w:r>
        <w:r>
          <w:fldChar w:fldCharType="begin"/>
        </w:r>
        <w:r>
          <w:instrText xml:space="preserve"> PAGEREF _Toc18411 \h </w:instrText>
        </w:r>
        <w:r>
          <w:fldChar w:fldCharType="separate"/>
        </w:r>
        <w:r>
          <w:t>30</w:t>
        </w:r>
        <w:r>
          <w:fldChar w:fldCharType="end"/>
        </w:r>
      </w:hyperlink>
    </w:p>
    <w:p>
      <w:pPr>
        <w:pStyle w:val="TOC2"/>
        <w:tabs>
          <w:tab w:val="right" w:leader="dot" w:pos="8306"/>
        </w:tabs>
      </w:pPr>
      <w:hyperlink w:anchor="_Toc31656" w:history="1">
        <w:r>
          <w:rPr>
            <w:rFonts w:ascii="仿宋" w:eastAsia="仿宋" w:hAnsi="仿宋" w:cs="仿宋" w:hint="eastAsia"/>
            <w:lang w:eastAsia="zh-CN"/>
          </w:rPr>
          <w:t>(二)、研发规划与投入</w:t>
        </w:r>
        <w:r>
          <w:tab/>
        </w:r>
        <w:r>
          <w:fldChar w:fldCharType="begin"/>
        </w:r>
        <w:r>
          <w:instrText xml:space="preserve"> PAGEREF _Toc31656 \h </w:instrText>
        </w:r>
        <w:r>
          <w:fldChar w:fldCharType="separate"/>
        </w:r>
        <w:r>
          <w:t>31</w:t>
        </w:r>
        <w:r>
          <w:fldChar w:fldCharType="end"/>
        </w:r>
      </w:hyperlink>
    </w:p>
    <w:p>
      <w:pPr>
        <w:pStyle w:val="TOC1"/>
        <w:tabs>
          <w:tab w:val="right" w:leader="dot" w:pos="8306"/>
        </w:tabs>
      </w:pPr>
      <w:hyperlink w:anchor="_Toc16840" w:history="1">
        <w:r>
          <w:rPr>
            <w:rFonts w:ascii="仿宋" w:eastAsia="仿宋" w:hAnsi="仿宋" w:cs="仿宋" w:hint="eastAsia"/>
            <w:lang w:eastAsia="zh-CN"/>
          </w:rPr>
          <w:t>十一、还原颜料项目人力资源培养与发展</w:t>
        </w:r>
        <w:r>
          <w:tab/>
        </w:r>
        <w:r>
          <w:fldChar w:fldCharType="begin"/>
        </w:r>
        <w:r>
          <w:instrText xml:space="preserve"> PAGEREF _Toc16840 \h </w:instrText>
        </w:r>
        <w:r>
          <w:fldChar w:fldCharType="separate"/>
        </w:r>
        <w:r>
          <w:t>33</w:t>
        </w:r>
        <w:r>
          <w:fldChar w:fldCharType="end"/>
        </w:r>
      </w:hyperlink>
    </w:p>
    <w:p>
      <w:pPr>
        <w:pStyle w:val="TOC2"/>
        <w:tabs>
          <w:tab w:val="right" w:leader="dot" w:pos="8306"/>
        </w:tabs>
      </w:pPr>
      <w:hyperlink w:anchor="_Toc13777" w:history="1">
        <w:r>
          <w:rPr>
            <w:rFonts w:ascii="仿宋" w:eastAsia="仿宋" w:hAnsi="仿宋" w:cs="仿宋" w:hint="eastAsia"/>
            <w:lang w:eastAsia="zh-CN"/>
          </w:rPr>
          <w:t>(一)、人才需求与规划</w:t>
        </w:r>
        <w:r>
          <w:tab/>
        </w:r>
        <w:r>
          <w:fldChar w:fldCharType="begin"/>
        </w:r>
        <w:r>
          <w:instrText xml:space="preserve"> PAGEREF _Toc13777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36" w:history="1">
        <w:r>
          <w:rPr>
            <w:rFonts w:ascii="仿宋" w:eastAsia="仿宋" w:hAnsi="仿宋" w:cs="仿宋" w:hint="eastAsia"/>
            <w:lang w:eastAsia="zh-CN"/>
          </w:rPr>
          <w:t>(二)、培训与发展计划</w:t>
        </w:r>
        <w:r>
          <w:tab/>
        </w:r>
        <w:r>
          <w:fldChar w:fldCharType="begin"/>
        </w:r>
        <w:r>
          <w:instrText xml:space="preserve"> PAGEREF _Toc1836 \h </w:instrText>
        </w:r>
        <w:r>
          <w:fldChar w:fldCharType="separate"/>
        </w:r>
        <w:r>
          <w:t>33</w:t>
        </w:r>
        <w:r>
          <w:fldChar w:fldCharType="end"/>
        </w:r>
      </w:hyperlink>
    </w:p>
    <w:p>
      <w:pPr>
        <w:pStyle w:val="TOC1"/>
        <w:tabs>
          <w:tab w:val="right" w:leader="dot" w:pos="8306"/>
        </w:tabs>
      </w:pPr>
      <w:hyperlink w:anchor="_Toc18598" w:history="1">
        <w:r>
          <w:rPr>
            <w:rFonts w:ascii="仿宋" w:eastAsia="仿宋" w:hAnsi="仿宋" w:cs="仿宋" w:hint="eastAsia"/>
            <w:lang w:eastAsia="zh-CN"/>
          </w:rPr>
          <w:t>十二、还原颜料项目技术管理</w:t>
        </w:r>
        <w:r>
          <w:tab/>
        </w:r>
        <w:r>
          <w:fldChar w:fldCharType="begin"/>
        </w:r>
        <w:r>
          <w:instrText xml:space="preserve"> PAGEREF _Toc18598 \h </w:instrText>
        </w:r>
        <w:r>
          <w:fldChar w:fldCharType="separate"/>
        </w:r>
        <w:r>
          <w:t>34</w:t>
        </w:r>
        <w:r>
          <w:fldChar w:fldCharType="end"/>
        </w:r>
      </w:hyperlink>
    </w:p>
    <w:p>
      <w:pPr>
        <w:pStyle w:val="TOC2"/>
        <w:tabs>
          <w:tab w:val="right" w:leader="dot" w:pos="8306"/>
        </w:tabs>
      </w:pPr>
      <w:hyperlink w:anchor="_Toc27078" w:history="1">
        <w:r>
          <w:rPr>
            <w:rFonts w:ascii="仿宋" w:eastAsia="仿宋" w:hAnsi="仿宋" w:cs="仿宋" w:hint="eastAsia"/>
            <w:lang w:eastAsia="zh-CN"/>
          </w:rPr>
          <w:t>(一)、技术方案选用方向</w:t>
        </w:r>
        <w:r>
          <w:tab/>
        </w:r>
        <w:r>
          <w:fldChar w:fldCharType="begin"/>
        </w:r>
        <w:r>
          <w:instrText xml:space="preserve"> PAGEREF _Toc27078 \h </w:instrText>
        </w:r>
        <w:r>
          <w:fldChar w:fldCharType="separate"/>
        </w:r>
        <w:r>
          <w:t>34</w:t>
        </w:r>
        <w:r>
          <w:fldChar w:fldCharType="end"/>
        </w:r>
      </w:hyperlink>
    </w:p>
    <w:p>
      <w:pPr>
        <w:pStyle w:val="TOC2"/>
        <w:tabs>
          <w:tab w:val="right" w:leader="dot" w:pos="8306"/>
        </w:tabs>
      </w:pPr>
      <w:hyperlink w:anchor="_Toc815" w:history="1">
        <w:r>
          <w:rPr>
            <w:rFonts w:ascii="仿宋" w:eastAsia="仿宋" w:hAnsi="仿宋" w:cs="仿宋" w:hint="eastAsia"/>
            <w:lang w:eastAsia="zh-CN"/>
          </w:rPr>
          <w:t>(二)、工艺技术方案选用原则</w:t>
        </w:r>
        <w:r>
          <w:tab/>
        </w:r>
        <w:r>
          <w:fldChar w:fldCharType="begin"/>
        </w:r>
        <w:r>
          <w:instrText xml:space="preserve"> PAGEREF _Toc815 \h </w:instrText>
        </w:r>
        <w:r>
          <w:fldChar w:fldCharType="separate"/>
        </w:r>
        <w:r>
          <w:t>36</w:t>
        </w:r>
        <w:r>
          <w:fldChar w:fldCharType="end"/>
        </w:r>
      </w:hyperlink>
    </w:p>
    <w:p>
      <w:pPr>
        <w:pStyle w:val="TOC2"/>
        <w:tabs>
          <w:tab w:val="right" w:leader="dot" w:pos="8306"/>
        </w:tabs>
      </w:pPr>
      <w:hyperlink w:anchor="_Toc30790" w:history="1">
        <w:r>
          <w:rPr>
            <w:rFonts w:ascii="仿宋" w:eastAsia="仿宋" w:hAnsi="仿宋" w:cs="仿宋" w:hint="eastAsia"/>
            <w:lang w:eastAsia="zh-CN"/>
          </w:rPr>
          <w:t>(三)、工艺技术方案要求</w:t>
        </w:r>
        <w:r>
          <w:tab/>
        </w:r>
        <w:r>
          <w:fldChar w:fldCharType="begin"/>
        </w:r>
        <w:r>
          <w:instrText xml:space="preserve"> PAGEREF _Toc30790 \h </w:instrText>
        </w:r>
        <w:r>
          <w:fldChar w:fldCharType="separate"/>
        </w:r>
        <w:r>
          <w:t>38</w:t>
        </w:r>
        <w:r>
          <w:fldChar w:fldCharType="end"/>
        </w:r>
      </w:hyperlink>
    </w:p>
    <w:p>
      <w:pPr>
        <w:pStyle w:val="TOC1"/>
        <w:tabs>
          <w:tab w:val="right" w:leader="dot" w:pos="8306"/>
        </w:tabs>
      </w:pPr>
      <w:hyperlink w:anchor="_Toc28156" w:history="1">
        <w:r>
          <w:rPr>
            <w:rFonts w:ascii="仿宋" w:eastAsia="仿宋" w:hAnsi="仿宋" w:cs="仿宋" w:hint="eastAsia"/>
            <w:lang w:eastAsia="zh-CN"/>
          </w:rPr>
          <w:t>十三、质量管理体系</w:t>
        </w:r>
        <w:r>
          <w:tab/>
        </w:r>
        <w:r>
          <w:fldChar w:fldCharType="begin"/>
        </w:r>
        <w:r>
          <w:instrText xml:space="preserve"> PAGEREF _Toc28156 \h </w:instrText>
        </w:r>
        <w:r>
          <w:fldChar w:fldCharType="separate"/>
        </w:r>
        <w:r>
          <w:t>40</w:t>
        </w:r>
        <w:r>
          <w:fldChar w:fldCharType="end"/>
        </w:r>
      </w:hyperlink>
    </w:p>
    <w:p>
      <w:pPr>
        <w:pStyle w:val="TOC2"/>
        <w:tabs>
          <w:tab w:val="right" w:leader="dot" w:pos="8306"/>
        </w:tabs>
      </w:pPr>
      <w:hyperlink w:anchor="_Toc791" w:history="1">
        <w:r>
          <w:rPr>
            <w:rFonts w:ascii="仿宋" w:eastAsia="仿宋" w:hAnsi="仿宋" w:cs="仿宋" w:hint="eastAsia"/>
            <w:lang w:eastAsia="zh-CN"/>
          </w:rPr>
          <w:t>(一)、质量目标与方针</w:t>
        </w:r>
        <w:r>
          <w:tab/>
        </w:r>
        <w:r>
          <w:fldChar w:fldCharType="begin"/>
        </w:r>
        <w:r>
          <w:instrText xml:space="preserve"> PAGEREF _Toc791 \h </w:instrText>
        </w:r>
        <w:r>
          <w:fldChar w:fldCharType="separate"/>
        </w:r>
        <w:r>
          <w:t>40</w:t>
        </w:r>
        <w:r>
          <w:fldChar w:fldCharType="end"/>
        </w:r>
      </w:hyperlink>
    </w:p>
    <w:p>
      <w:pPr>
        <w:pStyle w:val="TOC2"/>
        <w:tabs>
          <w:tab w:val="right" w:leader="dot" w:pos="8306"/>
        </w:tabs>
      </w:pPr>
      <w:hyperlink w:anchor="_Toc16768" w:history="1">
        <w:r>
          <w:rPr>
            <w:rFonts w:ascii="仿宋" w:eastAsia="仿宋" w:hAnsi="仿宋" w:cs="仿宋" w:hint="eastAsia"/>
            <w:lang w:eastAsia="zh-CN"/>
          </w:rPr>
          <w:t>(二)、质量管理责任</w:t>
        </w:r>
        <w:r>
          <w:tab/>
        </w:r>
        <w:r>
          <w:fldChar w:fldCharType="begin"/>
        </w:r>
        <w:r>
          <w:instrText xml:space="preserve"> PAGEREF _Toc16768 \h </w:instrText>
        </w:r>
        <w:r>
          <w:fldChar w:fldCharType="separate"/>
        </w:r>
        <w:r>
          <w:t>41</w:t>
        </w:r>
        <w:r>
          <w:fldChar w:fldCharType="end"/>
        </w:r>
      </w:hyperlink>
    </w:p>
    <w:p>
      <w:pPr>
        <w:pStyle w:val="TOC2"/>
        <w:tabs>
          <w:tab w:val="right" w:leader="dot" w:pos="8306"/>
        </w:tabs>
      </w:pPr>
      <w:hyperlink w:anchor="_Toc11213" w:history="1">
        <w:r>
          <w:rPr>
            <w:rFonts w:ascii="仿宋" w:eastAsia="仿宋" w:hAnsi="仿宋" w:cs="仿宋" w:hint="eastAsia"/>
            <w:lang w:eastAsia="zh-CN"/>
          </w:rPr>
          <w:t>(三)、质量管理体系文件</w:t>
        </w:r>
        <w:r>
          <w:tab/>
        </w:r>
        <w:r>
          <w:fldChar w:fldCharType="begin"/>
        </w:r>
        <w:r>
          <w:instrText xml:space="preserve"> PAGEREF _Toc11213 \h </w:instrText>
        </w:r>
        <w:r>
          <w:fldChar w:fldCharType="separate"/>
        </w:r>
        <w:r>
          <w:t>42</w:t>
        </w:r>
        <w:r>
          <w:fldChar w:fldCharType="end"/>
        </w:r>
      </w:hyperlink>
    </w:p>
    <w:p>
      <w:pPr>
        <w:pStyle w:val="TOC2"/>
        <w:tabs>
          <w:tab w:val="right" w:leader="dot" w:pos="8306"/>
        </w:tabs>
      </w:pPr>
      <w:hyperlink w:anchor="_Toc24636" w:history="1">
        <w:r>
          <w:rPr>
            <w:rFonts w:ascii="仿宋" w:eastAsia="仿宋" w:hAnsi="仿宋" w:cs="仿宋" w:hint="eastAsia"/>
            <w:lang w:eastAsia="zh-CN"/>
          </w:rPr>
          <w:t>(四)、质量培训与教育</w:t>
        </w:r>
        <w:r>
          <w:tab/>
        </w:r>
        <w:r>
          <w:fldChar w:fldCharType="begin"/>
        </w:r>
        <w:r>
          <w:instrText xml:space="preserve"> PAGEREF _Toc24636 \h </w:instrText>
        </w:r>
        <w:r>
          <w:fldChar w:fldCharType="separate"/>
        </w:r>
        <w:r>
          <w:t>45</w:t>
        </w:r>
        <w:r>
          <w:fldChar w:fldCharType="end"/>
        </w:r>
      </w:hyperlink>
    </w:p>
    <w:p>
      <w:pPr>
        <w:pStyle w:val="TOC2"/>
        <w:tabs>
          <w:tab w:val="right" w:leader="dot" w:pos="8306"/>
        </w:tabs>
      </w:pPr>
      <w:hyperlink w:anchor="_Toc32025" w:history="1">
        <w:r>
          <w:rPr>
            <w:rFonts w:ascii="仿宋" w:eastAsia="仿宋" w:hAnsi="仿宋" w:cs="仿宋" w:hint="eastAsia"/>
            <w:lang w:eastAsia="zh-CN"/>
          </w:rPr>
          <w:t>(五)、质量审核与评价</w:t>
        </w:r>
        <w:r>
          <w:tab/>
        </w:r>
        <w:r>
          <w:fldChar w:fldCharType="begin"/>
        </w:r>
        <w:r>
          <w:instrText xml:space="preserve"> PAGEREF _Toc32025 \h </w:instrText>
        </w:r>
        <w:r>
          <w:fldChar w:fldCharType="separate"/>
        </w:r>
        <w:r>
          <w:t>46</w:t>
        </w:r>
        <w:r>
          <w:fldChar w:fldCharType="end"/>
        </w:r>
      </w:hyperlink>
    </w:p>
    <w:p>
      <w:pPr>
        <w:pStyle w:val="TOC2"/>
        <w:tabs>
          <w:tab w:val="right" w:leader="dot" w:pos="8306"/>
        </w:tabs>
      </w:pPr>
      <w:hyperlink w:anchor="_Toc31603" w:history="1">
        <w:r>
          <w:rPr>
            <w:rFonts w:ascii="仿宋" w:eastAsia="仿宋" w:hAnsi="仿宋" w:cs="仿宋" w:hint="eastAsia"/>
            <w:lang w:eastAsia="zh-CN"/>
          </w:rPr>
          <w:t>(六)、不符合与纠正措施</w:t>
        </w:r>
        <w:r>
          <w:tab/>
        </w:r>
        <w:r>
          <w:fldChar w:fldCharType="begin"/>
        </w:r>
        <w:r>
          <w:instrText xml:space="preserve"> PAGEREF _Toc31603 \h </w:instrText>
        </w:r>
        <w:r>
          <w:fldChar w:fldCharType="separate"/>
        </w:r>
        <w:r>
          <w:t>47</w:t>
        </w:r>
        <w:r>
          <w:fldChar w:fldCharType="end"/>
        </w:r>
      </w:hyperlink>
    </w:p>
    <w:p>
      <w:pPr>
        <w:pStyle w:val="TOC1"/>
        <w:tabs>
          <w:tab w:val="right" w:leader="dot" w:pos="8306"/>
        </w:tabs>
      </w:pPr>
      <w:hyperlink w:anchor="_Toc14145" w:history="1">
        <w:r>
          <w:rPr>
            <w:rFonts w:ascii="仿宋" w:eastAsia="仿宋" w:hAnsi="仿宋" w:cs="仿宋" w:hint="eastAsia"/>
            <w:lang w:eastAsia="zh-CN"/>
          </w:rPr>
          <w:t>十四、还原颜料项目工程方案分析</w:t>
        </w:r>
        <w:r>
          <w:tab/>
        </w:r>
        <w:r>
          <w:fldChar w:fldCharType="begin"/>
        </w:r>
        <w:r>
          <w:instrText xml:space="preserve"> PAGEREF _Toc14145 \h </w:instrText>
        </w:r>
        <w:r>
          <w:fldChar w:fldCharType="separate"/>
        </w:r>
        <w:r>
          <w:t>48</w:t>
        </w:r>
        <w:r>
          <w:fldChar w:fldCharType="end"/>
        </w:r>
      </w:hyperlink>
    </w:p>
    <w:p>
      <w:pPr>
        <w:pStyle w:val="TOC2"/>
        <w:tabs>
          <w:tab w:val="right" w:leader="dot" w:pos="8306"/>
        </w:tabs>
      </w:pPr>
      <w:hyperlink w:anchor="_Toc32310" w:history="1">
        <w:r>
          <w:rPr>
            <w:rFonts w:ascii="仿宋" w:eastAsia="仿宋" w:hAnsi="仿宋" w:cs="仿宋" w:hint="eastAsia"/>
            <w:lang w:eastAsia="zh-CN"/>
          </w:rPr>
          <w:t>(一)、建筑工程设计原则</w:t>
        </w:r>
        <w:r>
          <w:tab/>
        </w:r>
        <w:r>
          <w:fldChar w:fldCharType="begin"/>
        </w:r>
        <w:r>
          <w:instrText xml:space="preserve"> PAGEREF _Toc32310 \h </w:instrText>
        </w:r>
        <w:r>
          <w:fldChar w:fldCharType="separate"/>
        </w:r>
        <w:r>
          <w:t>48</w:t>
        </w:r>
        <w:r>
          <w:fldChar w:fldCharType="end"/>
        </w:r>
      </w:hyperlink>
    </w:p>
    <w:p>
      <w:pPr>
        <w:pStyle w:val="TOC2"/>
        <w:tabs>
          <w:tab w:val="right" w:leader="dot" w:pos="8306"/>
        </w:tabs>
      </w:pPr>
      <w:hyperlink w:anchor="_Toc7530" w:history="1">
        <w:r>
          <w:rPr>
            <w:rFonts w:ascii="仿宋" w:eastAsia="仿宋" w:hAnsi="仿宋" w:cs="仿宋" w:hint="eastAsia"/>
            <w:lang w:eastAsia="zh-CN"/>
          </w:rPr>
          <w:t>(二)、土建工程建设指标</w:t>
        </w:r>
        <w:r>
          <w:tab/>
        </w:r>
        <w:r>
          <w:fldChar w:fldCharType="begin"/>
        </w:r>
        <w:r>
          <w:instrText xml:space="preserve"> PAGEREF _Toc7530 \h </w:instrText>
        </w:r>
        <w:r>
          <w:fldChar w:fldCharType="separate"/>
        </w:r>
        <w:r>
          <w:t>51</w:t>
        </w:r>
        <w:r>
          <w:fldChar w:fldCharType="end"/>
        </w:r>
      </w:hyperlink>
    </w:p>
    <w:p>
      <w:pPr>
        <w:pStyle w:val="TOC1"/>
        <w:tabs>
          <w:tab w:val="right" w:leader="dot" w:pos="8306"/>
        </w:tabs>
      </w:pPr>
      <w:hyperlink w:anchor="_Toc31236" w:history="1">
        <w:r>
          <w:rPr>
            <w:rFonts w:ascii="仿宋" w:eastAsia="仿宋" w:hAnsi="仿宋" w:cs="仿宋" w:hint="eastAsia"/>
            <w:lang w:eastAsia="zh-CN"/>
          </w:rPr>
          <w:t>十五、利益相关者分析与沟通计划</w:t>
        </w:r>
        <w:r>
          <w:tab/>
        </w:r>
        <w:r>
          <w:fldChar w:fldCharType="begin"/>
        </w:r>
        <w:r>
          <w:instrText xml:space="preserve"> PAGEREF _Toc31236 \h </w:instrText>
        </w:r>
        <w:r>
          <w:fldChar w:fldCharType="separate"/>
        </w:r>
        <w:r>
          <w:t>53</w:t>
        </w:r>
        <w:r>
          <w:fldChar w:fldCharType="end"/>
        </w:r>
      </w:hyperlink>
    </w:p>
    <w:p>
      <w:pPr>
        <w:pStyle w:val="TOC2"/>
        <w:tabs>
          <w:tab w:val="right" w:leader="dot" w:pos="8306"/>
        </w:tabs>
      </w:pPr>
      <w:hyperlink w:anchor="_Toc12864" w:history="1">
        <w:r>
          <w:rPr>
            <w:rFonts w:ascii="仿宋" w:eastAsia="仿宋" w:hAnsi="仿宋" w:cs="仿宋" w:hint="eastAsia"/>
            <w:lang w:eastAsia="zh-CN"/>
          </w:rPr>
          <w:t>(一)、利益相关者分析</w:t>
        </w:r>
        <w:r>
          <w:tab/>
        </w:r>
        <w:r>
          <w:fldChar w:fldCharType="begin"/>
        </w:r>
        <w:r>
          <w:instrText xml:space="preserve"> PAGEREF _Toc12864 \h </w:instrText>
        </w:r>
        <w:r>
          <w:fldChar w:fldCharType="separate"/>
        </w:r>
        <w:r>
          <w:t>53</w:t>
        </w:r>
        <w:r>
          <w:fldChar w:fldCharType="end"/>
        </w:r>
      </w:hyperlink>
    </w:p>
    <w:p>
      <w:pPr>
        <w:pStyle w:val="TOC2"/>
        <w:tabs>
          <w:tab w:val="right" w:leader="dot" w:pos="8306"/>
        </w:tabs>
      </w:pPr>
      <w:hyperlink w:anchor="_Toc26976" w:history="1">
        <w:r>
          <w:rPr>
            <w:rFonts w:ascii="仿宋" w:eastAsia="仿宋" w:hAnsi="仿宋" w:cs="仿宋" w:hint="eastAsia"/>
            <w:lang w:eastAsia="zh-CN"/>
          </w:rPr>
          <w:t>(二)、沟通计划</w:t>
        </w:r>
        <w:r>
          <w:tab/>
        </w:r>
        <w:r>
          <w:fldChar w:fldCharType="begin"/>
        </w:r>
        <w:r>
          <w:instrText xml:space="preserve"> PAGEREF _Toc26976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79"/>
      <w:r>
        <w:rPr>
          <w:rFonts w:ascii="仿宋" w:eastAsia="仿宋" w:hAnsi="仿宋" w:cs="仿宋" w:hint="eastAsia"/>
          <w:sz w:val="28"/>
          <w:lang w:eastAsia="zh-CN"/>
        </w:rPr>
        <w:t>一、还原颜料项目建设背景及必要性分析</w:t>
      </w:r>
      <w:bookmarkEnd w:id="2"/>
    </w:p>
    <w:p>
      <w:pPr>
        <w:pStyle w:val="Heading2"/>
        <w:rPr>
          <w:rFonts w:ascii="仿宋" w:eastAsia="仿宋" w:hAnsi="仿宋" w:cs="仿宋" w:hint="eastAsia"/>
          <w:lang w:eastAsia="zh-CN"/>
        </w:rPr>
      </w:pPr>
      <w:bookmarkStart w:id="3" w:name="_Toc19131"/>
      <w:r>
        <w:rPr>
          <w:rFonts w:ascii="仿宋" w:eastAsia="仿宋" w:hAnsi="仿宋" w:cs="仿宋" w:hint="eastAsia"/>
          <w:lang w:eastAsia="zh-CN"/>
        </w:rPr>
        <w:t>(一)、还原颜料项目背景分析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还原颜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还原颜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还原颜料项目在这个潮流中的定位。同时，我们将关注行业内涌现的新兴机遇，以便还原颜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还原颜料项目提供了强大的发展动力。我们将聚焦于行业内最新的技术发展趋势，包括但不限于人工智能、大数据分析、物联网等领域。通过深度的技术研究，我们将确保还原颜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还原颜料项目发展的源泉。我们将投入更多的精力对市场需求进行深入剖析，超越表面的需求，深入挖掘潜在的市场痛点和机遇。通过对市场需求的细致了解，还原颜料项目将更有针对性地设计解决方案，满足市场的多样化需求，从而更好地促进还原颜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还原颜料项目战略至关重要。我们将对竞争态势进行更为深入的分析，包括但不限于市场份额、产品特点、客户满意度等多个维度。通过深度的竞争分析，还原颜料项目将能够更准确地把握市场脉搏，制定具有竞争力的还原颜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还原颜料项目的发展具有直接的影响。我们将进行更为全面的法规和政策分析，了解行业发展中的潜在法律风险和合规挑战。通过充分了解和遵守相关法规，还原颜料项目将确保在法律框架内合法合规运营，为还原颜料项目的稳健发展提供有力支持。</w:t>
      </w:r>
    </w:p>
    <w:p>
      <w:pPr>
        <w:pStyle w:val="Heading2"/>
        <w:ind w:firstLine="560" w:firstLineChars="200"/>
        <w:rPr>
          <w:rFonts w:ascii="仿宋" w:eastAsia="仿宋" w:hAnsi="仿宋" w:cs="仿宋" w:hint="eastAsia"/>
          <w:sz w:val="28"/>
          <w:lang w:eastAsia="zh-CN"/>
        </w:rPr>
      </w:pPr>
      <w:bookmarkStart w:id="4" w:name="_Toc20450"/>
      <w:r>
        <w:rPr>
          <w:rFonts w:ascii="仿宋" w:eastAsia="仿宋" w:hAnsi="仿宋" w:cs="仿宋" w:hint="eastAsia"/>
          <w:sz w:val="28"/>
          <w:lang w:eastAsia="zh-CN"/>
        </w:rPr>
        <w:t>(二)、还原颜料项目建设必要性分析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还原颜料项目建设的迫切性源于对行业发展趋势的深刻洞察。我们正处于一个行业变革的时代，科技创新、数字化转型成为企业发展的关键动力。还原颜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还原颜料项目建设不仅仅是为了跟上潮流，更是为了通过技术创新推动企业的持续发展。通过引入先进的技术和解决方案，还原颜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还原颜料项目的建设成为必然选择，通过提高产品质量、拓展服务领域，从而在竞争中获得更多的机会。还原颜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还原颜料项目建设的必要性体现在对客户需求更精准的满足。通过还原颜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还原颜料项目建设的背后是对企业持续创新的追求。只有通过不断创新，企业才能在竞争中立于不败之地。还原颜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1042"/>
      <w:r>
        <w:rPr>
          <w:rFonts w:ascii="仿宋" w:eastAsia="仿宋" w:hAnsi="仿宋" w:cs="仿宋" w:hint="eastAsia"/>
          <w:sz w:val="28"/>
          <w:lang w:eastAsia="zh-CN"/>
        </w:rPr>
        <w:t>二、还原颜料项目绩效评估</w:t>
      </w:r>
      <w:bookmarkEnd w:id="5"/>
    </w:p>
    <w:p>
      <w:pPr>
        <w:pStyle w:val="Heading2"/>
        <w:rPr>
          <w:rFonts w:ascii="仿宋" w:eastAsia="仿宋" w:hAnsi="仿宋" w:cs="仿宋" w:hint="eastAsia"/>
          <w:lang w:eastAsia="zh-CN"/>
        </w:rPr>
      </w:pPr>
      <w:bookmarkStart w:id="6" w:name="_Toc21589"/>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还原颜料项目中，我们设计了一套全面的绩效评估指标，以确保还原颜料项目的可控和成功交付。这些指标跨足还原颜料项目目标、成本、进度和质量等多个维度，为我们提供了全面洞察还原颜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还原颜料项目目标达成率是我们关注的首要指标。我们设定了明确的目标，并通过定期监测和评估，迅速发现并应对潜在的目标偏差。这为还原颜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成本绩效是另一个核心关注点。通过实际成本与预算成本的对比分析，我们深入了解成本差异的原因，及时调整资源分配，保持还原颜料项目在经济效益方面的合理水平。</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还原颜料项目进度作为关键的绩效指标之一，得到了精心的关注。我们制定了详细的还原颜料项目进度计划，并设立了进度符合度指标，确保实际进度与计划进度保持一致。这使我们能够快速发现和解决潜在的进度问题，保持还原颜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还原颜料项目绩效的不可或缺的一环。我们引入了一系列的质量标准和客户满意度指标，以确保还原颜料项目交付的成果在质量上达到或超越预期水平。通过持续监测这些指标，我们努力提升还原颜料项目整体质量水平，为还原颜料项目的成功交付提供有力保障。通过这些科学且全面的绩效评估，我们能够更好地引导还原颜料项目的持续改进，确保还原颜料项目目标的顺利达成。</w:t>
      </w:r>
    </w:p>
    <w:p>
      <w:pPr>
        <w:pStyle w:val="Heading2"/>
        <w:ind w:firstLine="560" w:firstLineChars="200"/>
        <w:rPr>
          <w:rFonts w:ascii="仿宋" w:eastAsia="仿宋" w:hAnsi="仿宋" w:cs="仿宋" w:hint="eastAsia"/>
          <w:sz w:val="28"/>
          <w:lang w:eastAsia="zh-CN"/>
        </w:rPr>
      </w:pPr>
      <w:bookmarkStart w:id="7" w:name="_Toc30839"/>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绩效评估是还原颜料项目中的关键环节，为确保还原颜料项目达到预期目标，我们采用了多层次、多维度的绩效评估方法。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还原颜料项目的战略目标对齐，确保每个决策和行动都与还原颜料项目整体目标保持一致。团队会定期召开战略对齐会议，审视当前工作与还原颜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还原颜料项目进度、质量、成本和风险等方面。这些指标通过数据收集和分析，为还原颜料项目管理团队提供了客观的评估依据。例如，我们通过还原颜料项目管理软件追踪进度，使用成本绩效分析（CPI）评估成本控制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绩效评估不仅仅停留在还原颜料项目内部，还考虑了还原颜料项目对外部环境的影响。我们定期进行干系人满意度调查，以了解各利益相关方对还原颜料项目的期望和满意度，并及时做出调整。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这种多层次、多角度的绩效评估方法，使得我们能够全面了解还原颜料项目的运行状态，及时做出调整，确保还原颜料项目在不断变化的环境中保持稳健前行。</w:t>
      </w:r>
    </w:p>
    <w:p>
      <w:pPr>
        <w:pStyle w:val="Heading2"/>
        <w:ind w:firstLine="560" w:firstLineChars="200"/>
        <w:rPr>
          <w:rFonts w:ascii="仿宋" w:eastAsia="仿宋" w:hAnsi="仿宋" w:cs="仿宋" w:hint="eastAsia"/>
          <w:sz w:val="28"/>
          <w:lang w:eastAsia="zh-CN"/>
        </w:rPr>
      </w:pPr>
      <w:bookmarkStart w:id="8" w:name="_Toc31538"/>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为了确保还原颜料项目的有效管理和不断优化，我们采用了精心设计的绩效评估周期。这个周期旨在实现灵活、实时和全面的评估，以适应还原颜料项目执行中的各种挑战。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还原颜料项目的不同需求，分为短期、中期和长期。短期评估关注每个迭代或工作周期，以及时发现和解决当前任务中的问题。中期评估涵盖几个迭代，深入了解整体还原颜料项目的趋势和性能。长期评估则着眼于整个还原颜料项目阶段，确保还原颜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还原颜料项目管理工具和协作平台，团队成员能够随时更新和分享还原颜料项目数据。这种实时性的反馈机制使我们能够及时察觉潜在问题，快速调整，保持还原颜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还原颜料项目的决策制定密不可分。每个周期的还原颜料项目回顾会议成为集体总结经验、识别问题深层次原因并找到创新解决方案的平台。这种定期的反思与调整机制使还原颜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4347"/>
      <w:r>
        <w:rPr>
          <w:rFonts w:ascii="仿宋" w:eastAsia="仿宋" w:hAnsi="仿宋" w:cs="仿宋" w:hint="eastAsia"/>
          <w:sz w:val="28"/>
          <w:lang w:eastAsia="zh-CN"/>
        </w:rPr>
        <w:t>三、还原颜料项目选址可行性分析</w:t>
      </w:r>
      <w:bookmarkEnd w:id="9"/>
    </w:p>
    <w:p>
      <w:pPr>
        <w:pStyle w:val="Heading2"/>
        <w:rPr>
          <w:rFonts w:ascii="仿宋" w:eastAsia="仿宋" w:hAnsi="仿宋" w:cs="仿宋" w:hint="eastAsia"/>
          <w:lang w:eastAsia="zh-CN"/>
        </w:rPr>
      </w:pPr>
      <w:bookmarkStart w:id="10" w:name="_Toc15120"/>
      <w:r>
        <w:rPr>
          <w:rFonts w:ascii="仿宋" w:eastAsia="仿宋" w:hAnsi="仿宋" w:cs="仿宋" w:hint="eastAsia"/>
          <w:lang w:eastAsia="zh-CN"/>
        </w:rPr>
        <w:t>(一)、还原颜料项目选址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该还原颜料项目选址位于XX省XX市XX区XXX街道</w:t>
      </w:r>
    </w:p>
    <w:p>
      <w:pPr>
        <w:pStyle w:val="Heading2"/>
        <w:ind w:firstLine="560" w:firstLineChars="200"/>
        <w:rPr>
          <w:rFonts w:ascii="仿宋" w:eastAsia="仿宋" w:hAnsi="仿宋" w:cs="仿宋" w:hint="eastAsia"/>
          <w:sz w:val="28"/>
          <w:lang w:eastAsia="zh-CN"/>
        </w:rPr>
      </w:pPr>
      <w:bookmarkStart w:id="11" w:name="_Toc11072"/>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还原颜料项目的征地面积将根据还原颜料项目的实际规模和需求进行精确规划。具体面积XXX平方米，旨在确保还原颜料项目不仅能够满足当前的发展需求，还能够预留空间以适应未来的扩展。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净用地面积是在征地面积基础上去除不可利用面积后的实际可开发用地。具体面积XXX平方米，考虑到环保、交通、安全等多方面因素，以确保还原颜料项目在整体利用效率上达到最优。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还原颜料项目计划建设的建筑总规模具体面积XXX平方米。这一规模的确定综合考虑了还原颜料项目的性质、规模，以及城市规划的相关要求，确保建筑布局与周边环境协调一致。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绿地率是还原颜料项目用地中被规划为绿地的比例。具体面积XXX平方米，旨在通过合理规划绿地，改善还原颜料项目周边环境，提升居民生活质量，并符合城市整体绿化规划。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容积率是用地上可以建设的建筑总体积与用地面积之比。具体面积XXX，通过合理的容积率规划，确保还原颜料项目建筑规模与周边环境和谐共生。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确保还原颜料项目选址与当地城市规划相一致，具体面积XXX平方米。通过与城市规划部门深入沟通，确保还原颜料项目不仅符合城市的整体发展方向，还能够融入城市的发展布局，为城市的长远发展贡献力量。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还原颜料项目选址符合当地产业政策，具体面积XXX平方米。这包括还原颜料项目对当地经济的促进作用，以及对相关产业的带动效应，确保还原颜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用地总体要求必须符合环保和可持续发展的原则，具体面积XXX平方米。通过采用绿色建筑设计、节能减排等措施，确保还原颜料项目在建设和运营过程中对环境的影响最小化，达到可持续发展的要求。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9. 公共设施配套： 确保还原颜料项目选址具备必要的公共设施配套，具体面积XXX平方米。这包括交通便利性、教育、医疗等基础设施，以提高居民生活品质，使得还原颜料项目选址更具吸引力。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考虑用地总体要求对当地社会稳定性的影响，具体面积XXX平方米。通过深入了解当地社区反馈，确保还原颜料项目的选址和建设过程对当地社会和谐稳定产生积极作用。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还原颜料项目选址不仅符合法规和规划，还在实际操作中具有可行性。这一全面规划将为还原颜料项目的成功实施提供坚实的基础，确保还原颜料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15656"/>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还原颜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还原颜料项目的设备规划和空间设计中，我们将采取灵活设备布局的措施。设备布局将根据实际需求进行灵活设计，避免不必要的浪费。通过合理规划设备摆放位置，我们将提高设备的利用率，减少设备间距，以确保还原颜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还原颜料项目内部引入共享设施的概念，例如共享会议室、办公区等。通过这种方式，我们可以减少对资源的重复建设，提高资源共享效率，从而减小还原颜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3692"/>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还原颜料项目的总图布置中，我们将不同功能区域进行明确的规划，以最大程度满足还原颜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522"/>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还原颜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还原颜料项目对环境的影响是综合评价的重要因素之一。我们将详细考虑选址周边的自然环境、生态保护区、水源地等情况，确保还原颜料项目的建设和运营对环境影响最小化，并符合当地的环保法规标准。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对选址的评价还需充分考虑当地政府的产业政策和法规。我们将详细了解还原颜料项目所在地的相关政策，确保还原颜料项目的规划和运营与当地法规相符，降低不必要的法律风险。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考虑到社会稳定性对企业运营的重要性，我们将评估选址地区的社会安全情况、劳工关系、社区反馈等方面，以确保还原颜料项目的建设和运营不会受到社会稳定性的负面影响。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最后，我们将综合考虑用地成本，包括土地购置费用、土地开发成本等。通过对用地成本的详细评估，我们能够做出更为精确的经济效益分析，为还原颜料项目的投资决策提供有力支持。</w:t>
      </w:r>
    </w:p>
    <w:p>
      <w:pPr>
        <w:pStyle w:val="Heading1"/>
        <w:ind w:firstLine="560" w:firstLineChars="200"/>
        <w:rPr>
          <w:rFonts w:ascii="仿宋" w:eastAsia="仿宋" w:hAnsi="仿宋" w:cs="仿宋" w:hint="eastAsia"/>
          <w:sz w:val="28"/>
          <w:lang w:eastAsia="zh-CN"/>
        </w:rPr>
      </w:pPr>
      <w:bookmarkStart w:id="15" w:name="_Toc31918"/>
      <w:r>
        <w:rPr>
          <w:rFonts w:ascii="仿宋" w:eastAsia="仿宋" w:hAnsi="仿宋" w:cs="仿宋" w:hint="eastAsia"/>
          <w:sz w:val="28"/>
          <w:lang w:eastAsia="zh-CN"/>
        </w:rPr>
        <w:t>四、还原颜料项目土建工程</w:t>
      </w:r>
      <w:bookmarkEnd w:id="15"/>
    </w:p>
    <w:p>
      <w:pPr>
        <w:pStyle w:val="Heading2"/>
        <w:rPr>
          <w:rFonts w:ascii="仿宋" w:eastAsia="仿宋" w:hAnsi="仿宋" w:cs="仿宋" w:hint="eastAsia"/>
          <w:lang w:eastAsia="zh-CN"/>
        </w:rPr>
      </w:pPr>
      <w:bookmarkStart w:id="16" w:name="_Toc10505"/>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在还原颜料项目的建筑工程设计中，我们将秉承一系列重要的设计原则，以确保还原颜料项目建筑在功能、美观、可持续性等方面达到最佳效果。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首要原则是确保建筑的功能性得到最大化的发挥。我们将充分理解还原颜料项目的实际需求，合理布局各个功能区域，保证建筑在满足业务需求的同时，提供高效的工作环境。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在建筑设计中，我们将综合考虑建设和运营成本。通过精细的经济效益分析，确保设计方案在高效利用资源的同时，对还原颜料项目的长期盈利能力有积极的贡献。</w:t>
      </w:r>
    </w:p>
    <w:p>
      <w:pPr>
        <w:pStyle w:val="Heading2"/>
        <w:ind w:firstLine="560" w:firstLineChars="200"/>
        <w:rPr>
          <w:rFonts w:ascii="仿宋" w:eastAsia="仿宋" w:hAnsi="仿宋" w:cs="仿宋" w:hint="eastAsia"/>
          <w:sz w:val="28"/>
          <w:lang w:eastAsia="zh-CN"/>
        </w:rPr>
      </w:pPr>
      <w:bookmarkStart w:id="17" w:name="_Toc22419"/>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还原颜料项目的土建工程设计中，我们将精准设定设计年限，结合还原颜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还原颜料项目打造一个具备长期稳定性和安全性的土建工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https://d.book118.com/126051131231010035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还原颜料项目规划设计蓝图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还原颜料项目规划设计蓝图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还原颜料项目规划设计蓝图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还原颜料项目规划设计蓝图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还原颜料项目规划设计蓝图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还原颜料项目规划设计蓝图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还原颜料项目规划设计蓝图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还原颜料项目规划设计蓝图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还原颜料项目规划设计蓝图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还原颜料项目规划设计蓝图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还原颜料项目规划设计蓝图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还原颜料项目规划设计蓝图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还原颜料项目规划设计蓝图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还原颜料项目规划设计蓝图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还原颜料项目规划设计蓝图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还原颜料项目规划设计蓝图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还原颜料项目规划设计蓝图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320C25"/>
    <w:rsid w:val="51320C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6051131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2024-01-17T08:21:00Z</dcterms:created>
  <dcterms:modified xsi:type="dcterms:W3CDTF">2024-01-17T08:21:41Z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F928562923A74F9FB1FB9A8F25D47FBA_11</vt:lpwstr>
  </property>
  <property fmtid="{D5CDD505-2E9C-101B-9397-08002B2CF9AE}" pid="3" name="KSOProductBuildVer">
    <vt:lpwstr>2052-12.1.0.16120</vt:lpwstr>
  </property>
</Properties>
</file>