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E4D75" w:rsidP="00FE4D75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E4D75">
        <w:rPr>
          <w:rFonts w:ascii="华文中宋" w:eastAsia="华文中宋" w:hAnsi="华文中宋"/>
          <w:b/>
          <w:sz w:val="30"/>
        </w:rPr>
        <w:t>2023</w:t>
      </w:r>
      <w:r w:rsidRPr="00FE4D75">
        <w:rPr>
          <w:rFonts w:ascii="华文中宋" w:eastAsia="华文中宋" w:hAnsi="华文中宋"/>
          <w:b/>
          <w:sz w:val="30"/>
        </w:rPr>
        <w:t>年上海国际港务集团股份有限公司人员招聘考试试题及答案解析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“天下之至拙，能胜天下之至巧。”认真，彰显的是笨功夫、长功夫、真功夫，乃为至拙的内在修炼。有了这种修炼，滴水可穿石，铁棒可磨针，铁树可开花。马克思潜心研究</w:t>
      </w:r>
      <w:r w:rsidRPr="00E0697D">
        <w:rPr>
          <w:rFonts w:ascii="Times New Roman" w:eastAsia="微软雅黑" w:hAnsi="微软雅黑" w:cs="宋体" w:hint="eastAsia"/>
          <w:szCs w:val="18"/>
        </w:rPr>
        <w:t>40</w:t>
      </w:r>
      <w:r w:rsidRPr="00E0697D">
        <w:rPr>
          <w:rFonts w:ascii="Times New Roman" w:eastAsia="微软雅黑" w:hAnsi="微软雅黑" w:cs="宋体" w:hint="eastAsia"/>
          <w:szCs w:val="18"/>
        </w:rPr>
        <w:t>年，终成科学巨著《资本论》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李时珍耗费心血二十七载，“读万卷书、行万里路”，终成医药经典《本草纲目》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钱穆倾尽一生心力，砾砌“虽居乡僻，未尝敢一日废学”</w:t>
      </w:r>
      <w:r w:rsidRPr="00E0697D">
        <w:rPr>
          <w:rFonts w:ascii="Times New Roman" w:eastAsia="微软雅黑" w:hAnsi="微软雅黑" w:cs="宋体" w:hint="eastAsia"/>
          <w:szCs w:val="18"/>
        </w:rPr>
        <w:t>的拙功，终成</w:t>
      </w:r>
      <w:r w:rsidRPr="00E0697D">
        <w:rPr>
          <w:rFonts w:ascii="Times New Roman" w:eastAsia="微软雅黑" w:hAnsi="微软雅黑" w:cs="宋体" w:hint="eastAsia"/>
          <w:szCs w:val="18"/>
        </w:rPr>
        <w:t>1700</w:t>
      </w:r>
      <w:r w:rsidRPr="00E0697D">
        <w:rPr>
          <w:rFonts w:ascii="Times New Roman" w:eastAsia="微软雅黑" w:hAnsi="微软雅黑" w:cs="宋体" w:hint="eastAsia"/>
          <w:szCs w:val="18"/>
        </w:rPr>
        <w:t>万言的国学著述。古今中外、千行百业的事实可鉴：做事、治学、成大器的真谛在于“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”。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、心心在一艺，其艺必工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心心在一职，其职必举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、有志者，事竟成，破釜沉舟，百二秦关终属楚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苦心人，天不负，卧薪尝胆，三千越甲可吞吴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、万物得其本者生，百事得其道者成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、古之立大事者，不惟有超世之才，亦必有坚忍不拔之志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文段一开始就点明主旨：获得成就需要认真修炼笨功夫、长功夫。接着列举马克思潜心研究</w:t>
      </w:r>
      <w:r w:rsidRPr="00E0697D">
        <w:rPr>
          <w:rFonts w:ascii="Times New Roman" w:eastAsia="微软雅黑" w:hAnsi="微软雅黑" w:cs="宋体" w:hint="eastAsia"/>
          <w:szCs w:val="18"/>
        </w:rPr>
        <w:t>40</w:t>
      </w:r>
      <w:r w:rsidRPr="00E0697D">
        <w:rPr>
          <w:rFonts w:ascii="Times New Roman" w:eastAsia="微软雅黑" w:hAnsi="微软雅黑" w:cs="宋体" w:hint="eastAsia"/>
          <w:szCs w:val="18"/>
        </w:rPr>
        <w:t>年写成《资本论》，李时珍能费心血二十七载写成《本草纲目》，钱穆倾尽一生心力终成</w:t>
      </w:r>
      <w:r w:rsidRPr="00E0697D">
        <w:rPr>
          <w:rFonts w:ascii="Times New Roman" w:eastAsia="微软雅黑" w:hAnsi="微软雅黑" w:cs="宋体" w:hint="eastAsia"/>
          <w:szCs w:val="18"/>
        </w:rPr>
        <w:t>1</w:t>
      </w:r>
      <w:r w:rsidRPr="00E0697D">
        <w:rPr>
          <w:rFonts w:ascii="Times New Roman" w:eastAsia="微软雅黑" w:hAnsi="微软雅黑" w:cs="宋体" w:hint="eastAsia"/>
          <w:szCs w:val="18"/>
        </w:rPr>
        <w:t>7OO</w:t>
      </w:r>
      <w:r w:rsidRPr="00E0697D">
        <w:rPr>
          <w:rFonts w:ascii="Times New Roman" w:eastAsia="微软雅黑" w:hAnsi="微软雅黑" w:cs="宋体" w:hint="eastAsia"/>
          <w:szCs w:val="18"/>
        </w:rPr>
        <w:t>万言的国学著述的例子进行佐证。空缺处句子为文段的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总结句，应与前文观点及例子构成呼应。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项强调人要有志向，不畏艰难困苦，“志向”前文未体现，排除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项强调做事要坚守“本”“道”，要有正确的方向，与文段无关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项强调要有超世之才和坚忍不拔之志，与文段强调下笨功夫的观点也不相符。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项强调认真专注，填人衔接最恰当。故选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阅读传统的纸质图书时，文字本身不会移动，可以让人平心静气，但在电脑屏幕前阅读时，鼠标点击和滚屏不可避免地会打断人的注意力，让人很难对文字进行全面把握，令人失去耐心。此外，手指在触摸纸张和显示屏对大脑的感知区域的刺激也完全不同。前者更有助于激发人的潜意识，帮助人深入理解文字之美，而不仅仅止步于获取信息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这段文字主要介绍的是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、传统的纸质图书具有难以替代的优势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、传统的阅读方式更有助于大脑的开发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、获取信息并非阅读的主要目的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、使用电脑阅读给全面理解文意带来诸多障碍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项正确，由文段可知，与在电脑屏幕前阅读相比，阅读传统纸质图书具有的优点有：①可以让人平心静气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②有助于激发人的潜意识，帮助人理解文字之美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项错误，文中只是“激发人的潜意识”而不是“大脑的开发”，而且后者范围过大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项错误，由“不仅仅止步于获取信息”可知，文中强调在获取信息之余有更进一步的收获，而不是说“获取信息并非阅读的主要目的”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项错误，文中只涉及阅读纸质图书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有助于理解，并不能说电脑阅读带来理解障碍，而且文中“理解文字之美”，和理解文意不是一个层面。故选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社区是社会的基本构成单位，“和谐社区”是构建和</w:t>
      </w:r>
      <w:r w:rsidRPr="00E0697D">
        <w:rPr>
          <w:rFonts w:ascii="Times New Roman" w:eastAsia="微软雅黑" w:hAnsi="微软雅黑" w:cs="宋体" w:hint="eastAsia"/>
          <w:szCs w:val="18"/>
        </w:rPr>
        <w:t>谐社会主义的重要基础。要把“和谐社区”建设纳入社区发展的战略规划，以科学发展观为指导，按照“保障生产、服务生活、维护稳定”的职能定位，积极构建全方位、立体化、深层次的和谐社区创建体系，努力建设以“舒适的居民环境，温馨便捷的优质服务，安全稳定的社会秩序，健康文明的生活方式，团结协作的共建氛围，竞相迸发的发展活动”为基本特征的和谐社区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这段文字的意思不包括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、构建“和谐社区”的重要意义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、构建“和谐社区”的主要思路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、“和谐社区”的基本特征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、“和谐社区”的基本结构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项对应“‘和谐社区’是构建和谐社会主义的重要基础”，论述了重要意义。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项对应“要把‘和谐社区’建设纳入社区发展……和谐社区创建体系”，论述了主要思路。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项对应“努力建设以‘舒适的居民环境……’”为基本特征的和谐社区”，论述了基本特征。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项“基本结构”文段中找不到对应信息，无中生有。故选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https://d.book118.com/126055141102010033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D7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4D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FE4D7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4D7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D7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D7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4D7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D7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4D7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D7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D7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4D7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D7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E4D7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D7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D7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D7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D7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D7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D7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D7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D7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D75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4D7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  <w:rsid w:val="00FE4D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90CBDFF"/>
  <w15:docId w15:val="{8E137A77-B66F-4B25-A096-EA15E12E8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FE4D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E4D75"/>
    <w:rPr>
      <w:sz w:val="18"/>
      <w:szCs w:val="18"/>
    </w:rPr>
  </w:style>
  <w:style w:type="paragraph" w:styleId="Footer">
    <w:name w:val="footer"/>
    <w:basedOn w:val="Normal"/>
    <w:link w:val="a0"/>
    <w:unhideWhenUsed/>
    <w:rsid w:val="00FE4D7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E4D75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FE4D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26055141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4434</Words>
  <Characters>25278</Characters>
  <Application>Microsoft Office Word</Application>
  <DocSecurity>0</DocSecurity>
  <Lines>210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2024-01-11T10:51:00Z</dcterms:created>
  <dcterms:modified xsi:type="dcterms:W3CDTF">2024-01-11T10:51:00Z</dcterms:modified>
</cp:coreProperties>
</file>