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驱油用表面活性剂（磺酸盐类）合作协议书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350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_Toc27350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09" w:history="1">
        <w:r>
          <w:rPr>
            <w:rFonts w:ascii="仿宋" w:eastAsia="仿宋" w:hAnsi="仿宋" w:cs="仿宋" w:hint="eastAsia"/>
            <w:lang w:eastAsia="zh-CN"/>
          </w:rPr>
          <w:t>一、驱油用表面活性剂（磺酸盐类）项目建设地分析</w:t>
        </w:r>
        <w:r>
          <w:tab/>
        </w:r>
        <w:r>
          <w:fldChar w:fldCharType="begin"/>
        </w:r>
        <w:r>
          <w:instrText xml:space="preserve"> PAGEREF _Toc26609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5" w:history="1">
        <w:r>
          <w:rPr>
            <w:rFonts w:ascii="仿宋" w:eastAsia="仿宋" w:hAnsi="仿宋" w:cs="仿宋" w:hint="eastAsia"/>
            <w:lang w:eastAsia="zh-CN"/>
          </w:rPr>
          <w:t>(一)、驱油用表面活性剂（磺酸盐类）项目选址原则</w:t>
        </w:r>
        <w:r>
          <w:tab/>
        </w:r>
        <w:r>
          <w:fldChar w:fldCharType="begin"/>
        </w:r>
        <w:r>
          <w:instrText xml:space="preserve"> PAGEREF _Toc15695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99" w:history="1">
        <w:r>
          <w:rPr>
            <w:rFonts w:ascii="仿宋" w:eastAsia="仿宋" w:hAnsi="仿宋" w:cs="仿宋" w:hint="eastAsia"/>
            <w:lang w:eastAsia="zh-CN"/>
          </w:rPr>
          <w:t>(二)、驱油用表面活性剂（磺酸盐类）项目选址</w:t>
        </w:r>
        <w:r>
          <w:tab/>
        </w:r>
        <w:r>
          <w:fldChar w:fldCharType="begin"/>
        </w:r>
        <w:r>
          <w:instrText xml:space="preserve"> PAGEREF _Toc17299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5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_Toc6235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5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_Toc13115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7" w:history="1">
        <w:r>
          <w:rPr>
            <w:rFonts w:ascii="仿宋" w:eastAsia="仿宋" w:hAnsi="仿宋" w:cs="仿宋" w:hint="eastAsia"/>
            <w:lang w:eastAsia="zh-CN"/>
          </w:rPr>
          <w:t>(五)、用地总体要求</w:t>
        </w:r>
        <w:r>
          <w:tab/>
        </w:r>
        <w:r>
          <w:fldChar w:fldCharType="begin"/>
        </w:r>
        <w:r>
          <w:instrText xml:space="preserve"> PAGEREF _Toc26407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_Toc3370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04" w:history="1">
        <w:r>
          <w:rPr>
            <w:rFonts w:ascii="仿宋" w:eastAsia="仿宋" w:hAnsi="仿宋" w:cs="仿宋" w:hint="eastAsia"/>
            <w:lang w:eastAsia="zh-CN"/>
          </w:rPr>
          <w:t>(七)、总图布置方案</w:t>
        </w:r>
        <w:r>
          <w:tab/>
        </w:r>
        <w:r>
          <w:fldChar w:fldCharType="begin"/>
        </w:r>
        <w:r>
          <w:instrText xml:space="preserve"> PAGEREF _Toc10104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81" w:history="1">
        <w:r>
          <w:rPr>
            <w:rFonts w:ascii="仿宋" w:eastAsia="仿宋" w:hAnsi="仿宋" w:cs="仿宋" w:hint="eastAsia"/>
            <w:lang w:eastAsia="zh-CN"/>
          </w:rPr>
          <w:t>(八)、运输组成</w:t>
        </w:r>
        <w:r>
          <w:tab/>
        </w:r>
        <w:r>
          <w:fldChar w:fldCharType="begin"/>
        </w:r>
        <w:r>
          <w:instrText xml:space="preserve"> PAGEREF _Toc32381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4" w:history="1">
        <w:r>
          <w:rPr>
            <w:rFonts w:ascii="仿宋" w:eastAsia="仿宋" w:hAnsi="仿宋" w:cs="仿宋" w:hint="eastAsia"/>
            <w:lang w:eastAsia="zh-CN"/>
          </w:rPr>
          <w:t>(九)、选址综合评价</w:t>
        </w:r>
        <w:r>
          <w:tab/>
        </w:r>
        <w:r>
          <w:fldChar w:fldCharType="begin"/>
        </w:r>
        <w:r>
          <w:instrText xml:space="preserve"> PAGEREF _Toc26324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2" w:history="1">
        <w:r>
          <w:rPr>
            <w:rFonts w:ascii="仿宋" w:eastAsia="仿宋" w:hAnsi="仿宋" w:cs="仿宋" w:hint="eastAsia"/>
            <w:lang w:eastAsia="zh-CN"/>
          </w:rPr>
          <w:t>二、风险应对评估</w:t>
        </w:r>
        <w:r>
          <w:tab/>
        </w:r>
        <w:r>
          <w:fldChar w:fldCharType="begin"/>
        </w:r>
        <w:r>
          <w:instrText xml:space="preserve"> PAGEREF _Toc2062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4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_Toc28244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11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_Toc5011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0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_Toc14801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_Toc27286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1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_Toc32121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1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_Toc26161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9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_Toc21779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1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_Toc9661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24" w:history="1">
        <w:r>
          <w:rPr>
            <w:rFonts w:ascii="仿宋" w:eastAsia="仿宋" w:hAnsi="仿宋" w:cs="仿宋" w:hint="eastAsia"/>
            <w:lang w:eastAsia="zh-CN"/>
          </w:rPr>
          <w:t>三、建设规划分析</w:t>
        </w:r>
        <w:r>
          <w:tab/>
        </w:r>
        <w:r>
          <w:fldChar w:fldCharType="begin"/>
        </w:r>
        <w:r>
          <w:instrText xml:space="preserve"> PAGEREF _Toc21124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_Toc19402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09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_Toc3409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81" w:history="1">
        <w:r>
          <w:rPr>
            <w:rFonts w:ascii="仿宋" w:eastAsia="仿宋" w:hAnsi="仿宋" w:cs="仿宋" w:hint="eastAsia"/>
            <w:lang w:eastAsia="zh-CN"/>
          </w:rPr>
          <w:t>四、驱油用表面活性剂（磺酸盐类）项目概论</w:t>
        </w:r>
        <w:r>
          <w:tab/>
        </w:r>
        <w:r>
          <w:fldChar w:fldCharType="begin"/>
        </w:r>
        <w:r>
          <w:instrText xml:space="preserve"> PAGEREF _Toc31781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93" w:history="1">
        <w:r>
          <w:rPr>
            <w:rFonts w:ascii="仿宋" w:eastAsia="仿宋" w:hAnsi="仿宋" w:cs="仿宋" w:hint="eastAsia"/>
            <w:lang w:eastAsia="zh-CN"/>
          </w:rPr>
          <w:t>(一)、创新计划及驱油用表面活性剂（磺酸盐类）项目性质</w:t>
        </w:r>
        <w:r>
          <w:tab/>
        </w:r>
        <w:r>
          <w:fldChar w:fldCharType="begin"/>
        </w:r>
        <w:r>
          <w:instrText xml:space="preserve"> PAGEREF _Toc8993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13" w:history="1">
        <w:r>
          <w:rPr>
            <w:rFonts w:ascii="仿宋" w:eastAsia="仿宋" w:hAnsi="仿宋" w:cs="仿宋" w:hint="eastAsia"/>
            <w:lang w:eastAsia="zh-CN"/>
          </w:rPr>
          <w:t>(二)、主管单位与驱油用表面活性剂（磺酸盐类）项目执行方</w:t>
        </w:r>
        <w:r>
          <w:tab/>
        </w:r>
        <w:r>
          <w:fldChar w:fldCharType="begin"/>
        </w:r>
        <w:r>
          <w:instrText xml:space="preserve"> PAGEREF _Toc27313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7" w:history="1">
        <w:r>
          <w:rPr>
            <w:rFonts w:ascii="仿宋" w:eastAsia="仿宋" w:hAnsi="仿宋" w:cs="仿宋" w:hint="eastAsia"/>
            <w:lang w:eastAsia="zh-CN"/>
          </w:rPr>
          <w:t>(三)、战略协作伙伴</w:t>
        </w:r>
        <w:r>
          <w:tab/>
        </w:r>
        <w:r>
          <w:fldChar w:fldCharType="begin"/>
        </w:r>
        <w:r>
          <w:instrText xml:space="preserve"> PAGEREF _Toc22947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" w:history="1">
        <w:r>
          <w:rPr>
            <w:rFonts w:ascii="仿宋" w:eastAsia="仿宋" w:hAnsi="仿宋" w:cs="仿宋" w:hint="eastAsia"/>
            <w:lang w:eastAsia="zh-CN"/>
          </w:rPr>
          <w:t>(四)、驱油用表面活性剂（磺酸盐类）项目提出背景和合理性</w:t>
        </w:r>
        <w:r>
          <w:tab/>
        </w:r>
        <w:r>
          <w:fldChar w:fldCharType="begin"/>
        </w:r>
        <w:r>
          <w:instrText xml:space="preserve"> PAGEREF _Toc2652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9" w:history="1">
        <w:r>
          <w:rPr>
            <w:rFonts w:ascii="仿宋" w:eastAsia="仿宋" w:hAnsi="仿宋" w:cs="仿宋" w:hint="eastAsia"/>
            <w:lang w:eastAsia="zh-CN"/>
          </w:rPr>
          <w:t>(五)、驱油用表面活性剂（磺酸盐类）项目选址和土地综合评估</w:t>
        </w:r>
        <w:r>
          <w:tab/>
        </w:r>
        <w:r>
          <w:fldChar w:fldCharType="begin"/>
        </w:r>
        <w:r>
          <w:instrText xml:space="preserve"> PAGEREF _Toc21559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43" w:history="1">
        <w:r>
          <w:rPr>
            <w:rFonts w:ascii="仿宋" w:eastAsia="仿宋" w:hAnsi="仿宋" w:cs="仿宋" w:hint="eastAsia"/>
            <w:lang w:eastAsia="zh-CN"/>
          </w:rPr>
          <w:t>(六)、土木工程建设目标</w:t>
        </w:r>
        <w:r>
          <w:tab/>
        </w:r>
        <w:r>
          <w:fldChar w:fldCharType="begin"/>
        </w:r>
        <w:r>
          <w:instrText xml:space="preserve"> PAGEREF _Toc9343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4" w:history="1">
        <w:r>
          <w:rPr>
            <w:rFonts w:ascii="仿宋" w:eastAsia="仿宋" w:hAnsi="仿宋" w:cs="仿宋" w:hint="eastAsia"/>
            <w:lang w:eastAsia="zh-CN"/>
          </w:rPr>
          <w:t>(七)、设备采购计划</w:t>
        </w:r>
        <w:r>
          <w:tab/>
        </w:r>
        <w:r>
          <w:fldChar w:fldCharType="begin"/>
        </w:r>
        <w:r>
          <w:instrText xml:space="preserve"> PAGEREF _Toc9294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1" w:history="1">
        <w:r>
          <w:rPr>
            <w:rFonts w:ascii="仿宋" w:eastAsia="仿宋" w:hAnsi="仿宋" w:cs="仿宋" w:hint="eastAsia"/>
            <w:lang w:eastAsia="zh-CN"/>
          </w:rPr>
          <w:t>(八)、产品规划与开发方案</w:t>
        </w:r>
        <w:r>
          <w:tab/>
        </w:r>
        <w:r>
          <w:fldChar w:fldCharType="begin"/>
        </w:r>
        <w:r>
          <w:instrText xml:space="preserve"> PAGEREF _Toc9311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4" w:history="1">
        <w:r>
          <w:rPr>
            <w:rFonts w:ascii="仿宋" w:eastAsia="仿宋" w:hAnsi="仿宋" w:cs="仿宋" w:hint="eastAsia"/>
            <w:lang w:eastAsia="zh-CN"/>
          </w:rPr>
          <w:t>(九)、原材料供应保障</w:t>
        </w:r>
        <w:r>
          <w:tab/>
        </w:r>
        <w:r>
          <w:fldChar w:fldCharType="begin"/>
        </w:r>
        <w:r>
          <w:instrText xml:space="preserve"> PAGEREF _Toc29024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2" w:history="1">
        <w:r>
          <w:rPr>
            <w:rFonts w:ascii="仿宋" w:eastAsia="仿宋" w:hAnsi="仿宋" w:cs="仿宋" w:hint="eastAsia"/>
            <w:lang w:eastAsia="zh-CN"/>
          </w:rPr>
          <w:t>(十)、驱油用表面活性剂（磺酸盐类）项目能源消耗分析</w:t>
        </w:r>
        <w:r>
          <w:tab/>
        </w:r>
        <w:r>
          <w:fldChar w:fldCharType="begin"/>
        </w:r>
        <w:r>
          <w:instrText xml:space="preserve"> PAGEREF _Toc32692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6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_Toc7646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6" w:history="1">
        <w:r>
          <w:rPr>
            <w:rFonts w:ascii="仿宋" w:eastAsia="仿宋" w:hAnsi="仿宋" w:cs="仿宋" w:hint="eastAsia"/>
            <w:lang w:eastAsia="zh-CN"/>
          </w:rPr>
          <w:t>(十二)、驱油用表面活性剂（磺酸盐类）项目进度规划与执行</w:t>
        </w:r>
        <w:r>
          <w:tab/>
        </w:r>
        <w:r>
          <w:fldChar w:fldCharType="begin"/>
        </w:r>
        <w:r>
          <w:instrText xml:space="preserve"> PAGEREF _Toc11356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2" w:history="1">
        <w:r>
          <w:rPr>
            <w:rFonts w:ascii="仿宋" w:eastAsia="仿宋" w:hAnsi="仿宋" w:cs="仿宋" w:hint="eastAsia"/>
            <w:lang w:eastAsia="zh-CN"/>
          </w:rPr>
          <w:t>(十三)、经济效益分析与投资预估</w:t>
        </w:r>
        <w:r>
          <w:tab/>
        </w:r>
        <w:r>
          <w:fldChar w:fldCharType="begin"/>
        </w:r>
        <w:r>
          <w:instrText xml:space="preserve"> PAGEREF _Toc14492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5" w:history="1">
        <w:r>
          <w:rPr>
            <w:rFonts w:ascii="仿宋" w:eastAsia="仿宋" w:hAnsi="仿宋" w:cs="仿宋" w:hint="eastAsia"/>
            <w:lang w:eastAsia="zh-CN"/>
          </w:rPr>
          <w:t>(十四)、报告详解与解释</w:t>
        </w:r>
        <w:r>
          <w:tab/>
        </w:r>
        <w:r>
          <w:fldChar w:fldCharType="begin"/>
        </w:r>
        <w:r>
          <w:instrText xml:space="preserve"> PAGEREF _Toc21665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38" w:history="1">
        <w:r>
          <w:rPr>
            <w:rFonts w:ascii="仿宋" w:eastAsia="仿宋" w:hAnsi="仿宋" w:cs="仿宋" w:hint="eastAsia"/>
            <w:lang w:eastAsia="zh-CN"/>
          </w:rPr>
          <w:t>五、人员培训与发展</w:t>
        </w:r>
        <w:r>
          <w:tab/>
        </w:r>
        <w:r>
          <w:fldChar w:fldCharType="begin"/>
        </w:r>
        <w:r>
          <w:instrText xml:space="preserve"> PAGEREF _Toc18038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8" w:history="1">
        <w:r>
          <w:rPr>
            <w:rFonts w:ascii="仿宋" w:eastAsia="仿宋" w:hAnsi="仿宋" w:cs="仿宋" w:hint="eastAsia"/>
            <w:lang w:eastAsia="zh-CN"/>
          </w:rPr>
          <w:t>(一)、培训需求分析</w:t>
        </w:r>
        <w:r>
          <w:tab/>
        </w:r>
        <w:r>
          <w:fldChar w:fldCharType="begin"/>
        </w:r>
        <w:r>
          <w:instrText xml:space="preserve"> PAGEREF _Toc18108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4" w:history="1">
        <w:r>
          <w:rPr>
            <w:rFonts w:ascii="仿宋" w:eastAsia="仿宋" w:hAnsi="仿宋" w:cs="仿宋" w:hint="eastAsia"/>
            <w:lang w:eastAsia="zh-CN"/>
          </w:rPr>
          <w:t>(二)、培训计划制定</w:t>
        </w:r>
        <w:r>
          <w:tab/>
        </w:r>
        <w:r>
          <w:fldChar w:fldCharType="begin"/>
        </w:r>
        <w:r>
          <w:instrText xml:space="preserve"> PAGEREF _Toc3654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773" w:history="1">
        <w:r>
          <w:rPr>
            <w:rFonts w:ascii="仿宋" w:eastAsia="仿宋" w:hAnsi="仿宋" w:cs="仿宋" w:hint="eastAsia"/>
            <w:lang w:eastAsia="zh-CN"/>
          </w:rPr>
          <w:t>(三)、培训执行与评估</w:t>
        </w:r>
        <w:r>
          <w:tab/>
        </w:r>
        <w:r>
          <w:fldChar w:fldCharType="begin"/>
        </w:r>
        <w:r>
          <w:instrText xml:space="preserve"> PAGEREF _Toc16773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49" w:history="1">
        <w:r>
          <w:rPr>
            <w:rFonts w:ascii="仿宋" w:eastAsia="仿宋" w:hAnsi="仿宋" w:cs="仿宋" w:hint="eastAsia"/>
            <w:lang w:eastAsia="zh-CN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_Toc8549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37" w:history="1">
        <w:r>
          <w:rPr>
            <w:rFonts w:ascii="仿宋" w:eastAsia="仿宋" w:hAnsi="仿宋" w:cs="仿宋" w:hint="eastAsia"/>
            <w:lang w:eastAsia="zh-CN"/>
          </w:rPr>
          <w:t>六、合作伙伴关系管理</w:t>
        </w:r>
        <w:r>
          <w:tab/>
        </w:r>
        <w:r>
          <w:fldChar w:fldCharType="begin"/>
        </w:r>
        <w:r>
          <w:instrText xml:space="preserve"> PAGEREF _Toc3937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5" w:history="1">
        <w:r>
          <w:rPr>
            <w:rFonts w:ascii="仿宋" w:eastAsia="仿宋" w:hAnsi="仿宋" w:cs="仿宋" w:hint="eastAsia"/>
            <w:lang w:eastAsia="zh-CN"/>
          </w:rPr>
          <w:t>(一)、合作伙伴选择与评估</w:t>
        </w:r>
        <w:r>
          <w:tab/>
        </w:r>
        <w:r>
          <w:fldChar w:fldCharType="begin"/>
        </w:r>
        <w:r>
          <w:instrText xml:space="preserve"> PAGEREF _Toc27975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2" w:history="1">
        <w:r>
          <w:rPr>
            <w:rFonts w:ascii="仿宋" w:eastAsia="仿宋" w:hAnsi="仿宋" w:cs="仿宋" w:hint="eastAsia"/>
            <w:lang w:eastAsia="zh-CN"/>
          </w:rPr>
          <w:t>(二)、合作伙伴协议与合同管理</w:t>
        </w:r>
        <w:r>
          <w:tab/>
        </w:r>
        <w:r>
          <w:fldChar w:fldCharType="begin"/>
        </w:r>
        <w:r>
          <w:instrText xml:space="preserve"> PAGEREF _Toc10742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9" w:history="1">
        <w:r>
          <w:rPr>
            <w:rFonts w:ascii="仿宋" w:eastAsia="仿宋" w:hAnsi="仿宋" w:cs="仿宋" w:hint="eastAsia"/>
            <w:lang w:eastAsia="zh-CN"/>
          </w:rPr>
          <w:t>(三)、风险共担与利益共享机制</w:t>
        </w:r>
        <w:r>
          <w:tab/>
        </w:r>
        <w:r>
          <w:fldChar w:fldCharType="begin"/>
        </w:r>
        <w:r>
          <w:instrText xml:space="preserve"> PAGEREF _Toc18169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6" w:history="1">
        <w:r>
          <w:rPr>
            <w:rFonts w:ascii="仿宋" w:eastAsia="仿宋" w:hAnsi="仿宋" w:cs="仿宋" w:hint="eastAsia"/>
            <w:lang w:eastAsia="zh-CN"/>
          </w:rPr>
          <w:t>(四)、定期合作评估与调整</w:t>
        </w:r>
        <w:r>
          <w:tab/>
        </w:r>
        <w:r>
          <w:fldChar w:fldCharType="begin"/>
        </w:r>
        <w:r>
          <w:instrText xml:space="preserve"> PAGEREF _Toc13356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21" w:history="1">
        <w:r>
          <w:rPr>
            <w:rFonts w:ascii="仿宋" w:eastAsia="仿宋" w:hAnsi="仿宋" w:cs="仿宋" w:hint="eastAsia"/>
            <w:lang w:eastAsia="zh-CN"/>
          </w:rPr>
          <w:t>七、驱油用表面活性剂（磺酸盐类）项目收尾与总结</w:t>
        </w:r>
        <w:r>
          <w:tab/>
        </w:r>
        <w:r>
          <w:fldChar w:fldCharType="begin"/>
        </w:r>
        <w:r>
          <w:instrText xml:space="preserve"> PAGEREF _Toc10121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4" w:history="1">
        <w:r>
          <w:rPr>
            <w:rFonts w:ascii="仿宋" w:eastAsia="仿宋" w:hAnsi="仿宋" w:cs="仿宋" w:hint="eastAsia"/>
            <w:lang w:eastAsia="zh-CN"/>
          </w:rPr>
          <w:t>(一)、驱油用表面活性剂（磺酸盐类）项目总结与经验分享</w:t>
        </w:r>
        <w:r>
          <w:tab/>
        </w:r>
        <w:r>
          <w:fldChar w:fldCharType="begin"/>
        </w:r>
        <w:r>
          <w:instrText xml:space="preserve"> PAGEREF _Toc17794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4" w:history="1">
        <w:r>
          <w:rPr>
            <w:rFonts w:ascii="仿宋" w:eastAsia="仿宋" w:hAnsi="仿宋" w:cs="仿宋" w:hint="eastAsia"/>
            <w:lang w:eastAsia="zh-CN"/>
          </w:rPr>
          <w:t>(二)、驱油用表面活性剂（磺酸盐类）项目报告与归档</w:t>
        </w:r>
        <w:r>
          <w:tab/>
        </w:r>
        <w:r>
          <w:fldChar w:fldCharType="begin"/>
        </w:r>
        <w:r>
          <w:instrText xml:space="preserve"> PAGEREF _Toc18584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39" w:history="1">
        <w:r>
          <w:rPr>
            <w:rFonts w:ascii="仿宋" w:eastAsia="仿宋" w:hAnsi="仿宋" w:cs="仿宋" w:hint="eastAsia"/>
            <w:lang w:eastAsia="zh-CN"/>
          </w:rPr>
          <w:t>(三)、驱油用表面活性剂（磺酸盐类）项目收尾与结算</w:t>
        </w:r>
        <w:r>
          <w:tab/>
        </w:r>
        <w:r>
          <w:fldChar w:fldCharType="begin"/>
        </w:r>
        <w:r>
          <w:instrText xml:space="preserve"> PAGEREF _Toc6339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5" w:history="1">
        <w:r>
          <w:rPr>
            <w:rFonts w:ascii="仿宋" w:eastAsia="仿宋" w:hAnsi="仿宋" w:cs="仿宋" w:hint="eastAsia"/>
            <w:lang w:eastAsia="zh-CN"/>
          </w:rPr>
          <w:t>(四)、团队人员调整与反馈</w:t>
        </w:r>
        <w:r>
          <w:tab/>
        </w:r>
        <w:r>
          <w:fldChar w:fldCharType="begin"/>
        </w:r>
        <w:r>
          <w:instrText xml:space="preserve"> PAGEREF _Toc2735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7" w:history="1">
        <w:r>
          <w:rPr>
            <w:rFonts w:ascii="仿宋" w:eastAsia="仿宋" w:hAnsi="仿宋" w:cs="仿宋" w:hint="eastAsia"/>
            <w:lang w:eastAsia="zh-CN"/>
          </w:rPr>
          <w:t>八、危机管理与应急响应</w:t>
        </w:r>
        <w:r>
          <w:tab/>
        </w:r>
        <w:r>
          <w:fldChar w:fldCharType="begin"/>
        </w:r>
        <w:r>
          <w:instrText xml:space="preserve"> PAGEREF _Toc407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4" w:history="1">
        <w:r>
          <w:rPr>
            <w:rFonts w:ascii="仿宋" w:eastAsia="仿宋" w:hAnsi="仿宋" w:cs="仿宋" w:hint="eastAsia"/>
            <w:lang w:eastAsia="zh-CN"/>
          </w:rPr>
          <w:t>(一)、危机管理计划制定</w:t>
        </w:r>
        <w:r>
          <w:tab/>
        </w:r>
        <w:r>
          <w:fldChar w:fldCharType="begin"/>
        </w:r>
        <w:r>
          <w:instrText xml:space="preserve"> PAGEREF _Toc6924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3" w:history="1">
        <w:r>
          <w:rPr>
            <w:rFonts w:ascii="仿宋" w:eastAsia="仿宋" w:hAnsi="仿宋" w:cs="仿宋" w:hint="eastAsia"/>
            <w:lang w:eastAsia="zh-CN"/>
          </w:rPr>
          <w:t>(二)、应急响应流程</w:t>
        </w:r>
        <w:r>
          <w:tab/>
        </w:r>
        <w:r>
          <w:fldChar w:fldCharType="begin"/>
        </w:r>
        <w:r>
          <w:instrText xml:space="preserve"> PAGEREF _Toc26513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19" w:history="1">
        <w:r>
          <w:rPr>
            <w:rFonts w:ascii="仿宋" w:eastAsia="仿宋" w:hAnsi="仿宋" w:cs="仿宋" w:hint="eastAsia"/>
            <w:lang w:eastAsia="zh-CN"/>
          </w:rPr>
          <w:t>(三)、危机公关与舆情管理</w:t>
        </w:r>
        <w:r>
          <w:tab/>
        </w:r>
        <w:r>
          <w:fldChar w:fldCharType="begin"/>
        </w:r>
        <w:r>
          <w:instrText xml:space="preserve"> PAGEREF _Toc15619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8" w:history="1">
        <w:r>
          <w:rPr>
            <w:rFonts w:ascii="仿宋" w:eastAsia="仿宋" w:hAnsi="仿宋" w:cs="仿宋" w:hint="eastAsia"/>
            <w:lang w:eastAsia="zh-CN"/>
          </w:rPr>
          <w:t>(四)、事故调查与报告</w:t>
        </w:r>
        <w:r>
          <w:tab/>
        </w:r>
        <w:r>
          <w:fldChar w:fldCharType="begin"/>
        </w:r>
        <w:r>
          <w:instrText xml:space="preserve"> PAGEREF _Toc15008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19" w:history="1">
        <w:r>
          <w:rPr>
            <w:rFonts w:ascii="仿宋" w:eastAsia="仿宋" w:hAnsi="仿宋" w:cs="仿宋" w:hint="eastAsia"/>
            <w:lang w:eastAsia="zh-CN"/>
          </w:rPr>
          <w:t>九、资源有效利用与节能减排</w:t>
        </w:r>
        <w:r>
          <w:tab/>
        </w:r>
        <w:r>
          <w:fldChar w:fldCharType="begin"/>
        </w:r>
        <w:r>
          <w:instrText xml:space="preserve"> PAGEREF _Toc31519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6" w:history="1">
        <w:r>
          <w:rPr>
            <w:rFonts w:ascii="仿宋" w:eastAsia="仿宋" w:hAnsi="仿宋" w:cs="仿宋" w:hint="eastAsia"/>
            <w:lang w:eastAsia="zh-CN"/>
          </w:rPr>
          <w:t>(一)、资源有效利用策略</w:t>
        </w:r>
        <w:r>
          <w:tab/>
        </w:r>
        <w:r>
          <w:fldChar w:fldCharType="begin"/>
        </w:r>
        <w:r>
          <w:instrText xml:space="preserve"> PAGEREF _Toc13326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7" w:history="1">
        <w:r>
          <w:rPr>
            <w:rFonts w:ascii="仿宋" w:eastAsia="仿宋" w:hAnsi="仿宋" w:cs="仿宋" w:hint="eastAsia"/>
            <w:lang w:eastAsia="zh-CN"/>
          </w:rPr>
          <w:t>(二)、节能措施与技术应用</w:t>
        </w:r>
        <w:r>
          <w:tab/>
        </w:r>
        <w:r>
          <w:fldChar w:fldCharType="begin"/>
        </w:r>
        <w:r>
          <w:instrText xml:space="preserve"> PAGEREF _Toc26287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9" w:history="1">
        <w:r>
          <w:rPr>
            <w:rFonts w:ascii="仿宋" w:eastAsia="仿宋" w:hAnsi="仿宋" w:cs="仿宋" w:hint="eastAsia"/>
            <w:lang w:eastAsia="zh-CN"/>
          </w:rPr>
          <w:t>(三)、减少排放与废弃物管理</w:t>
        </w:r>
        <w:r>
          <w:tab/>
        </w:r>
        <w:r>
          <w:fldChar w:fldCharType="begin"/>
        </w:r>
        <w:r>
          <w:instrText xml:space="preserve"> PAGEREF _Toc4209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" w:history="1">
        <w:r>
          <w:rPr>
            <w:rFonts w:ascii="仿宋" w:eastAsia="仿宋" w:hAnsi="仿宋" w:cs="仿宋" w:hint="eastAsia"/>
            <w:lang w:eastAsia="zh-CN"/>
          </w:rPr>
          <w:t>十、成本控制与效益提升</w:t>
        </w:r>
        <w:r>
          <w:tab/>
        </w:r>
        <w:r>
          <w:fldChar w:fldCharType="begin"/>
        </w:r>
        <w:r>
          <w:instrText xml:space="preserve"> PAGEREF _Toc104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72" w:history="1">
        <w:r>
          <w:rPr>
            <w:rFonts w:ascii="仿宋" w:eastAsia="仿宋" w:hAnsi="仿宋" w:cs="仿宋" w:hint="eastAsia"/>
            <w:lang w:eastAsia="zh-CN"/>
          </w:rPr>
          <w:t>(一)、成本核算与预算管理</w:t>
        </w:r>
        <w:r>
          <w:tab/>
        </w:r>
        <w:r>
          <w:fldChar w:fldCharType="begin"/>
        </w:r>
        <w:r>
          <w:instrText xml:space="preserve"> PAGEREF _Toc4672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7" w:history="1">
        <w:r>
          <w:rPr>
            <w:rFonts w:ascii="仿宋" w:eastAsia="仿宋" w:hAnsi="仿宋" w:cs="仿宋" w:hint="eastAsia"/>
            <w:lang w:eastAsia="zh-CN"/>
          </w:rPr>
          <w:t>(二)、资源利用效率评估</w:t>
        </w:r>
        <w:r>
          <w:tab/>
        </w:r>
        <w:r>
          <w:fldChar w:fldCharType="begin"/>
        </w:r>
        <w:r>
          <w:instrText xml:space="preserve"> PAGEREF _Toc31537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3" w:history="1">
        <w:r>
          <w:rPr>
            <w:rFonts w:ascii="仿宋" w:eastAsia="仿宋" w:hAnsi="仿宋" w:cs="仿宋" w:hint="eastAsia"/>
            <w:lang w:eastAsia="zh-CN"/>
          </w:rPr>
          <w:t>(三)、降本增效的具体措施</w:t>
        </w:r>
        <w:r>
          <w:tab/>
        </w:r>
        <w:r>
          <w:fldChar w:fldCharType="begin"/>
        </w:r>
        <w:r>
          <w:instrText xml:space="preserve"> PAGEREF _Toc23013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2" w:history="1">
        <w:r>
          <w:rPr>
            <w:rFonts w:ascii="仿宋" w:eastAsia="仿宋" w:hAnsi="仿宋" w:cs="仿宋" w:hint="eastAsia"/>
            <w:lang w:eastAsia="zh-CN"/>
          </w:rPr>
          <w:t>(四)、成本与效益的平衡策略</w:t>
        </w:r>
        <w:r>
          <w:tab/>
        </w:r>
        <w:r>
          <w:fldChar w:fldCharType="begin"/>
        </w:r>
        <w:r>
          <w:instrText xml:space="preserve"> PAGEREF _Toc21092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06" w:history="1">
        <w:r>
          <w:rPr>
            <w:rFonts w:ascii="仿宋" w:eastAsia="仿宋" w:hAnsi="仿宋" w:cs="仿宋" w:hint="eastAsia"/>
            <w:lang w:eastAsia="zh-CN"/>
          </w:rPr>
          <w:t>十一、供应链管理</w:t>
        </w:r>
        <w:r>
          <w:tab/>
        </w:r>
        <w:r>
          <w:fldChar w:fldCharType="begin"/>
        </w:r>
        <w:r>
          <w:instrText xml:space="preserve"> PAGEREF _Toc18306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9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_Toc14089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5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_Toc31685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7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_Toc13257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2" w:history="1">
        <w:r>
          <w:rPr>
            <w:rFonts w:ascii="仿宋" w:eastAsia="仿宋" w:hAnsi="仿宋" w:cs="仿宋" w:hint="eastAsia"/>
            <w:lang w:eastAsia="zh-CN"/>
          </w:rPr>
          <w:t>(四)、供应链风险管理</w:t>
        </w:r>
        <w:r>
          <w:tab/>
        </w:r>
        <w:r>
          <w:fldChar w:fldCharType="begin"/>
        </w:r>
        <w:r>
          <w:instrText xml:space="preserve"> PAGEREF _Toc30852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52" w:history="1">
        <w:r>
          <w:rPr>
            <w:rFonts w:ascii="仿宋" w:eastAsia="仿宋" w:hAnsi="仿宋" w:cs="仿宋" w:hint="eastAsia"/>
            <w:lang w:eastAsia="zh-CN"/>
          </w:rPr>
          <w:t>十二、员工福利与团队建设</w:t>
        </w:r>
        <w:r>
          <w:tab/>
        </w:r>
        <w:r>
          <w:fldChar w:fldCharType="begin"/>
        </w:r>
        <w:r>
          <w:instrText xml:space="preserve"> PAGEREF _Toc9652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64" w:history="1">
        <w:r>
          <w:rPr>
            <w:rFonts w:ascii="仿宋" w:eastAsia="仿宋" w:hAnsi="仿宋" w:cs="仿宋" w:hint="eastAsia"/>
            <w:lang w:eastAsia="zh-CN"/>
          </w:rPr>
          <w:t>(一)、员工福利政策制定</w:t>
        </w:r>
        <w:r>
          <w:tab/>
        </w:r>
        <w:r>
          <w:fldChar w:fldCharType="begin"/>
        </w:r>
        <w:r>
          <w:instrText xml:space="preserve"> PAGEREF _Toc9964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0" w:history="1">
        <w:r>
          <w:rPr>
            <w:rFonts w:ascii="仿宋" w:eastAsia="仿宋" w:hAnsi="仿宋" w:cs="仿宋" w:hint="eastAsia"/>
            <w:lang w:eastAsia="zh-CN"/>
          </w:rPr>
          <w:t>(二)、团队建设活动规划</w:t>
        </w:r>
        <w:r>
          <w:tab/>
        </w:r>
        <w:r>
          <w:fldChar w:fldCharType="begin"/>
        </w:r>
        <w:r>
          <w:instrText xml:space="preserve"> PAGEREF _Toc22550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7" w:history="1">
        <w:r>
          <w:rPr>
            <w:rFonts w:ascii="仿宋" w:eastAsia="仿宋" w:hAnsi="仿宋" w:cs="仿宋" w:hint="eastAsia"/>
            <w:lang w:eastAsia="zh-CN"/>
          </w:rPr>
          <w:t>(三)、员工关怀与激励措施</w:t>
        </w:r>
        <w:r>
          <w:tab/>
        </w:r>
        <w:r>
          <w:fldChar w:fldCharType="begin"/>
        </w:r>
        <w:r>
          <w:instrText xml:space="preserve"> PAGEREF _Toc30867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4" w:history="1">
        <w:r>
          <w:rPr>
            <w:rFonts w:ascii="仿宋" w:eastAsia="仿宋" w:hAnsi="仿宋" w:cs="仿宋" w:hint="eastAsia"/>
            <w:lang w:eastAsia="zh-CN"/>
          </w:rPr>
          <w:t>(四)、团队文化与价值观塑造</w:t>
        </w:r>
        <w:r>
          <w:tab/>
        </w:r>
        <w:r>
          <w:fldChar w:fldCharType="begin"/>
        </w:r>
        <w:r>
          <w:instrText xml:space="preserve"> PAGEREF _Toc17374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350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激烈的市场竞争中，项目合作是激发创新、优化资源配置、实现共赢战略的关键手段。因而，在制定本文档时，我们注重细致分析合作双方的实力、技术特色与市场前景，旨在设计一套全面、高效的合作方案。本计划书既是合作框架的明确表述，也是搭建信任基础的有形载体，特此声明，其所有内容均仅用于非商业性的学习与交流目的，以确保知识产权及数据信息的保密性与安全性。本着专业、诚信的原则，我们期待与合作伙伴携手共创，共同开拓市场，实现双赢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609"/>
      <w:r>
        <w:rPr>
          <w:rFonts w:ascii="仿宋" w:eastAsia="仿宋" w:hAnsi="仿宋" w:cs="仿宋" w:hint="eastAsia"/>
          <w:sz w:val="28"/>
          <w:lang w:eastAsia="zh-CN"/>
        </w:rPr>
        <w:t>一、驱油用表面活性剂（磺酸盐类）项目建设地分析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695"/>
      <w:r>
        <w:rPr>
          <w:rFonts w:ascii="仿宋" w:eastAsia="仿宋" w:hAnsi="仿宋" w:cs="仿宋" w:hint="eastAsia"/>
          <w:lang w:eastAsia="zh-CN"/>
        </w:rPr>
        <w:t>(一)、驱油用表面活性剂（磺酸盐类）项目选址原则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确保驱油用表面活性剂（磺酸盐类）项目建设不会对周围环境造成污染，或者任何潜在的污染都将控制在国家法律和标准允许的范围内。驱油用表面活性剂（磺酸盐类）项目建设的区域将依据城市总体规划，以确保布局相对独立，便于进行科研、生产经营和管理活动。同时，驱油用表面活性剂（磺酸盐类）项目建设区域与城市建设地的联系也将得到全面考虑，以促使驱油用表面活性剂（磺酸盐类）项目与城市的发展更为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驱油用表面活性剂（磺酸盐类）项目建设方案将在满足驱油用表面活性剂（磺酸盐类）项目产品生产工艺、消防安全、环境保护卫生等要求的前提下，尽量合并建筑，以提高资源利用效率。在布置方面，将充分利用自然空间，贯彻执行“十分珍惜和合理利用土地”的基本国策，根据具体情况因地制宜，合理布置驱油用表面活性剂（磺酸盐类）项目建设，确保土地利用的合理性和可持续性。这样的驱油用表面活性剂（磺酸盐类）项目规划将确保在驱油用表面活性剂（磺酸盐类）项目建设和运营过程中对当地居民和社会不会造成不满和不良影响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299"/>
      <w:r>
        <w:rPr>
          <w:rFonts w:ascii="仿宋" w:eastAsia="仿宋" w:hAnsi="仿宋" w:cs="仿宋" w:hint="eastAsia"/>
          <w:sz w:val="28"/>
          <w:lang w:eastAsia="zh-CN"/>
        </w:rPr>
        <w:t>(二)、驱油用表面活性剂（磺酸盐类）项目选址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驱油用表面活性剂（磺酸盐类）项目选址在 xxx 产业示范园区，这一选址的决定经过了充分的论证和考量。首先，xxx 产业示范园区作为地区内产业发展的重要引擎，具备了先进的基础设施和产业配套条件，为驱油用表面活性剂（磺酸盐类）项目的顺利开展提供了有力支持。其次，该示范园区拥有便捷的交通网络和优越的地理位置，有利于原材料供应、产品流通以及人员往来，提高了驱油用表面活性剂（磺酸盐类）项目的运营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此外，xxx</w:t>
      </w:r>
      <w:r>
        <w:rPr>
          <w:rFonts w:ascii="仿宋" w:eastAsia="仿宋" w:hAnsi="仿宋" w:cs="仿宋" w:hint="eastAsia"/>
          <w:sz w:val="28"/>
          <w:lang w:eastAsia="zh-CN"/>
        </w:rPr>
        <w:t xml:space="preserve"> 产业示范园区还注重生态环保和绿色发展，与驱油用表面活性剂（磺酸盐类）项目的环保理念高度契合。选址于示范园区，不仅可以有效整合各类资源，降低驱油用表面活性剂（磺酸盐类）项目建设和运营的成本，同时也有助于提升驱油用表面活性剂（磺酸盐类）项目的整体竞争力。综合考虑产业集聚效应、交通便捷性以及生态环保等多方面因素，选址于</w:t>
      </w:r>
      <w:r>
        <w:rPr>
          <w:rFonts w:ascii="仿宋" w:eastAsia="仿宋" w:hAnsi="仿宋" w:cs="仿宋" w:hint="eastAsia"/>
          <w:sz w:val="28"/>
          <w:lang w:eastAsia="zh-CN"/>
        </w:rPr>
        <w:t xml:space="preserve"> 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产业示范园区对驱油用表面活性剂（磺酸盐类）项目的可持续发展具有积极的促进作用。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6235"/>
      <w:r>
        <w:rPr>
          <w:rFonts w:ascii="仿宋" w:eastAsia="仿宋" w:hAnsi="仿宋" w:cs="仿宋" w:hint="eastAsia"/>
          <w:sz w:val="28"/>
          <w:lang w:eastAsia="zh-CN"/>
        </w:rPr>
        <w:t>(三)、建设条件分析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驱油用表面活性剂（磺酸盐类）项目承办单位目前资产运营状况良好，财务管理制度健全且完善，企业财务雄厚。凭借卓越的产品质量、科学的管理模式以及灵活畅通的销售网络，该单位连年实现盈利，为驱油用表面活性剂（磺酸盐类）项目建设提供充足的计划自筹资金。当地人民政府和主管部门高度重视驱油用表面活性剂（磺酸盐类）项目建设，土地、规划、建设等管理部门提出了切实可行的实施方案和保障措施，并给予充分的认可。此外，驱油用表面活性剂（磺酸盐类）项目建设区域拥有充足的水、电、气等资源供给，足以满足驱油用表面活性剂（磺酸盐类）项目正常生产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投资驱油用表面活性剂（磺酸盐类）项目可依托驱油用表面活性剂（磺酸盐类）项目建设地成熟的公用工程、辅助工程、储运设施等富余资源，同时拥有丰富的劳动力资源和完善的社会服务体系。这将有助于加速驱油用表面活性剂（磺酸盐类）项目建设进度，降低建设成本，实现驱油用表面活性剂（磺酸盐类）项目投资的节约，提升驱油用表面活性剂（磺酸盐类）项目承办单位的综合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驱油用表面活性剂（磺酸盐类）项目承办单位具备一大批丰富经验的驱油用表面活性剂（磺酸盐类）项目产品生产专业技术和管理人才。通过引进和内部培养，形成了一个研究方向多元、完整的专业研发团队，包括核心技术专家、关键技术骨干和一般技术人员，构建了完整的人才梯队。该单位在当地相关行业拥有显著的人才优势。与此同时，驱油用表面活性剂（磺酸盐类）项目承办单位还与多家科研院所建立了长期的合作关系，并设立了向科研开发倾斜的奖励机制，每年投入专项资金用于重点产品和关键工艺的研发奖励。这为驱油用表面活性剂（磺酸盐类）项目的科研创新提供了有力的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3115"/>
      <w:r>
        <w:rPr>
          <w:rFonts w:ascii="仿宋" w:eastAsia="仿宋" w:hAnsi="仿宋" w:cs="仿宋" w:hint="eastAsia"/>
          <w:sz w:val="28"/>
          <w:lang w:eastAsia="zh-CN"/>
        </w:rPr>
        <w:t>(四)、用地控制指标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驱油用表面活性剂（磺酸盐类）项目选址于 xxx 产业示范园区，关于用地控制指标的规划与管理，本驱油用表面活性剂（磺酸盐类）项目将严格遵循国家和地方的相关法规和标准。用地控制指标包括但不限于以下几个方面：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建筑物基底占地面积： 驱油用表面活性剂（磺酸盐类）项目将严格按照规划建设主体工程的需要，确保建筑物基底占地面积在符合法规的范围内，以最大限度地利用土地，提高用地利用效率。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建筑密度： 根据示范园区的总体规划，驱油用表面活性剂（磺酸盐类）项目将遵循相应的建筑密度标准，合理规划建设，保障驱油用表面活性剂（磺酸盐类）项目建设的紧凑性和高效性。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绿化率： 在驱油用表面活性剂（磺酸盐类）项目建设中，将注重绿化工作，确保绿化率达到或超过规划要求。通过科学合理的绿化设计，提升驱油用表面活性剂（磺酸盐类）项目周边的生态环境，使其更加宜居宜业。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  <w:lang w:eastAsia="zh-CN"/>
        </w:rPr>
        <w:t xml:space="preserve"> 建筑高度：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遵循规划规定的建筑高度限制，确保建筑在垂直空间的合理利用，不超过规划范围，保持与周边建筑的协调性。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地上层数和地下层数： 驱油用表面活性剂（磺酸盐类）项目将根据规划要求，合理规划地上和地下层数，确保建设的稳定性和安全性。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其他控制要素： 根据示范园区的具体规划和相关法规，驱油用表面活性剂（磺酸盐类）项目还将遵循其他用地控制指标，如建筑线、退让线等，确保驱油用表面活性剂（磺酸盐类）项目的建设与周边环境的和谐相处。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6407"/>
      <w:r>
        <w:rPr>
          <w:rFonts w:ascii="仿宋" w:eastAsia="仿宋" w:hAnsi="仿宋" w:cs="仿宋" w:hint="eastAsia"/>
          <w:sz w:val="28"/>
          <w:lang w:eastAsia="zh-CN"/>
        </w:rPr>
        <w:t>(五)、用地总体要求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在本期工程驱油用表面活性剂（磺酸盐类）项目的建设规划中，涉及到一系列关键的建设指标，这些指标将有助于确保驱油用表面活性剂（磺酸盐类）项目的合理规划和高效建设。具体而言：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建筑系数： 本期工程驱油用表面活性剂（磺酸盐类）项目的建筑系数为XXX%。该系数是对驱油用表面活性剂（磺酸盐类）项目建筑面积与用地面积的比例控制，通过设定合理的建筑系数，可以确保驱油用表面活性剂（磺酸盐类）项目在有限的用地资源下实现最大的建筑利用率，达到用地经济效益的最佳平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  <w:lang w:eastAsia="zh-CN"/>
        </w:rPr>
        <w:t xml:space="preserve"> 建筑容积率：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驱油用表面活性剂（磺酸盐类）项目的建筑容积率为XXX。该率值衡量了建筑物总体积与用地面积的比例，是规划中用来控制建筑高度和密度的关键参数。通过合理控制建筑容积率，可以在确保建筑物结构合理的同时，使驱油用表面活性剂（磺酸盐类）项目整体外观更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绿化覆盖率： 为保护自然环境和提升驱油用表面活性剂（磺酸盐类）项目的生态品质，本期工程驱油用表面活性剂（磺酸盐类）项目将严格执行绿化覆盖率标准，目标值为XXX%。这意味着在驱油用表面活性剂（磺酸盐类）项目建设区域，将有相应的绿化面积，以促进生态平衡、改善空气质量，并提供良好的休闲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固定资产投资强度： 本期工程驱油用表面活性剂（磺酸盐类）项目的固定资产投资强度为XXX万元/亩。该指标表征了每亩土地上的固定资产投资额，是评估驱油用表面活性剂（磺酸盐类）项目投资规模的重要参考。通过科学合理地控制投资强度，可以实现资金的有效利用，确保驱油用表面活性剂（磺酸盐类）项目的投资回报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这些建设规划指标将有助于驱油用表面活性剂（磺酸盐类）项目在建设过程中充分考虑资源利用效率、环境保护、投资效益等多个方面，实现可持续发展的目标。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370"/>
      <w:r>
        <w:rPr>
          <w:rFonts w:ascii="仿宋" w:eastAsia="仿宋" w:hAnsi="仿宋" w:cs="仿宋" w:hint="eastAsia"/>
          <w:sz w:val="28"/>
          <w:lang w:eastAsia="zh-CN"/>
        </w:rPr>
        <w:t>(六)、节约用地措施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为有效利用土地资源，采取以下措施：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大跨度连跨厂房设计：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采用大跨度连跨厂房布局，有助于方便生产设备的布置，提高厂房面积的利用率。这种设计能够最大程度地减少结构支撑柱，从而节约土地资源。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简易货架优化仓库布局：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在原料及辅助材料仓库采用简易货架，通过合理布局提高库房的面积和空间利用率。这不仅有效地优化了仓库存储结构，还达到了节约土地资源的目的。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外协(外购)方式降低建设需求：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驱油用表面活性剂（磺酸盐类）项目建设坚持专业化生产原则，将主要生产过程和关键工序由驱油用表面活性剂（磺酸盐类）项目承办单位实施，而其他附属商品则采用外协(外购)的方式。通过这种方式，能够避免重复建设，达到节约资金、能源和土地资源的效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高效生产工艺和设备布局：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驱油用表面活性剂（磺酸盐类）项目采用高效的生产工艺，通过科学的设备布局，最大程度地提高生产效率，减少生产空间的浪费。这包括合理的生产流程设计，避免不必要的物料运输和仓储空间占用。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绿色建筑和生态环境保护：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在土地利用的同时，驱油用表面活性剂（磺酸盐类）项目建设将考虑采用绿色建筑理念，以减少对周边自然环境的影响。通过科学规划和环保措施，确保生产过程中的废弃物处理和排放均符合环保标准，最小化对土地生态的冲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资源综合利用：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在生产过程中，驱油用表面活性剂（磺酸盐类）项目将注重资源的综合利用，减少废弃物的产生。通过回收再利用、能源回收等手段，最大化地减少对新资源的依赖，实现对土地资源的更为有效的利用。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智能化管理系统的引入：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引入智能化的生产管理系统，通过精准的数据分析和优化，降低生产中的浪费，包括原材料、能源和生产空间的浪费。这有助于更加智能、高效地利用土地资源。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综合措施的有机结合，驱油用表面活性剂（磺酸盐类）项目建设在土地资源的规划和使用上不仅注重高效性和科技性，同时保持对生态环境的尊重。这种全方位的土地资源节约措施将有助于驱油用表面活性剂（磺酸盐类）项目的可持续发展和为社会创造更多的经济效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0104"/>
      <w:r>
        <w:rPr>
          <w:rFonts w:ascii="仿宋" w:eastAsia="仿宋" w:hAnsi="仿宋" w:cs="仿宋" w:hint="eastAsia"/>
          <w:sz w:val="28"/>
          <w:lang w:eastAsia="zh-CN"/>
        </w:rPr>
        <w:t>(七)、总图布置方案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在驱油用表面活性剂（磺酸盐类）项目规划中，总图布置方案是确保各个组成部分协调有序、高效运作的关键。以下是总图布置方案的主要考虑因素：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整体布局设计：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驱油用表面活性剂（磺酸盐类）项目整体布局应基于高效生产流程和员工流动，确保各功能区域之间协调有序。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确定主要生产区、仓储区、办公区、设备区等功能分区，使得生产过程流畅无阻。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生产设备配置：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  <w:lang w:eastAsia="zh-CN"/>
        </w:rPr>
        <w:t xml:space="preserve">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根据生产工艺和流程，合理配置生产设备，确保设备之间的协同作业，提高生产效率。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采用智能化设备和自动化生产线，最大限度地减少人力介入，提高生产精度和速度。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绿色空间和环保设计：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在总图布置中考虑绿色空间，例如绿化带和景观区域，提升工作环境质量，有助于员工的生产效率和生活舒适度。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引入环保设计理念，设置废弃物处理区域和环保设施，确保驱油用表面活性剂（磺酸盐类）项目对环境的影响最小化。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交通与物流通道规划：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设计合理的交通通道，确保原材料、半成品和成品之间的便捷运输，减少内部物流时间。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考虑员工出行和物流车辆的通行，制定合理的交通规划，确保交通流畅。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安全与紧急应对：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设置安全通道和紧急疏散通道，确保在紧急情况下员工能够快速有序地撤离。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安排紧急设备和安全设备的布局，提高应急处理效率，确保驱油用表面活性剂（磺酸盐类）项目安全运行。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未来扩建和更新考虑：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 留出足够的空间，以便未来驱油用表面活性剂（磺酸盐类）项目扩建和设备更新。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  <w:r>
        <w:rPr>
          <w:rFonts w:ascii="仿宋" w:eastAsia="仿宋" w:hAnsi="仿宋" w:cs="仿宋" w:hint="eastAsia"/>
          <w:sz w:val="28"/>
          <w:lang w:eastAsia="zh-CN"/>
        </w:rPr>
        <w:t xml:space="preserve">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采用模块化设计，方便未来根据业务需求进行灵活调整和拓展。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图布置方案应充分考虑以上因素，以确保驱油用表面活性剂（磺酸盐类）项目在运作中能够高效、安全、可持续地发展。该方案的设计应符合驱油用表面活性剂（磺酸盐类）项目的整体战略规划和长期发展目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2381"/>
      <w:r>
        <w:rPr>
          <w:rFonts w:ascii="仿宋" w:eastAsia="仿宋" w:hAnsi="仿宋" w:cs="仿宋" w:hint="eastAsia"/>
          <w:sz w:val="28"/>
          <w:lang w:eastAsia="zh-CN"/>
        </w:rPr>
        <w:t>(八)、运输组成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物流系统整体设计：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在驱油用表面活性剂（磺酸盐类）项目建设规划区，注重实现物料流向的合理布局，使内部和外部运输形成高效的工作系统。通过统一考虑场内外运输、接卸和贮存，确保整个物流链条的连贯性和连续性。特别强调将场内外运输与车间内部运输紧密结合，以形成有机的整体物流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采用送货制，选择合适的运输方式和路线，优化企业的物流组成。通过将企业的物料流动，从原材料输入到产品外运，以及车间内部各工序之间的物料流动作为整体系统进行设计，打造有机而高效的全场物料运输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场内运输系统设计：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 场内运输系统的设计应注重物料支撑状态的选择，以确保物料不落地，有利于搬运。运输线路的布置应最小化货流与人流的交叉，确保运输操作的安全。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场内运输主要包括原材料的卸车进库、生产过程中的原材料、半成品和成品的转运，以及成品的装车外运。这些任务由装载机、叉车和胶轮车承担，费用计入主车间设备配套费用中。本期工程驱油用表面活性剂（磺酸盐类）项目资源配置可满足场内运输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场外运输系统设计：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场外运输主要包括原材料的供给和产品的外运。远距离运输采用汽车或铁路解决，而区域内社会运输力量充足，可以满足本期工程驱油用表面活性剂（磺酸盐类）项目场外远距离运输需求。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短距离运输将利用社会运力解决，不考虑增加汽车运输设备。外部运输应充分依托社会运输力量，降低固定资产投资。主要产成品和大宗原材料的运输避免多次倒运，降低运输成本并提高效率。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运输方式选择：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考虑到XX产品所涉及的原辅材料和成品运输需求较大，初步采用铁路运输与公路运输相结合的方式。此方式有望在运输成本和效率上取得平衡，确保原辅材料的顺畅运入和成品的高效运出。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运输安全和效率：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为确保运输的安全性，将采用合适的物料支撑状态，使搬运过程中物料不落地。在场内运输线路的设计中，注重降低货流与人流的交叉，从而保障运输操作的安全。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在场外运输方面，通过依托社会运输力量，降低多次倒运的可能性，减少运输过程中的风险。运输中应充分考虑物料稳定性和车辆运输条件，以确保产品在运输过程中的安全和完整性。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环保和社会影响：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驱油用表面活性剂（磺酸盐类）项目选址位于XXX产业示范园区，将确保运输活动对周围环境不产生污染，且不超过国家法律和标准允许的范围。驱油用表面活性剂（磺酸盐类）项目建设区域布局相对独立，便于科研、生产和管理活动，同时与建成区有便捷联系，确保驱油用表面活性剂（磺酸盐类）项目的整体运营与周边社区和居民的和谐相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驱油用表面活性剂（磺酸盐类）项目建设方案将遵循土地利用的基本国策，采用因地制宜的方式进行合理布置，最大限度地减少土地利用的负面影响。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运输成本优化：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在运输方案设计中，采用合适的运输方式和路线，以优化物流组成。通过合并建筑和充分利用自然空间，减少运输线路的长度，降低运输成本。运输系统整体设计将追求经济性和效率，以提高驱油用表面活性剂（磺酸盐类）项目的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外部运输将依托社会运输力量，降低固定资产投资，减少企业自身承担的运输成本。通过有效的物流管理，降低运输环节的费用，提高运输效率，从而实现成本的优化。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综合考虑了物流系统的整体设计、运输安全、环保和社会影响、运输成本优化等方面，驱油用表面活性剂（磺酸盐类）项目将致力于打造高效、安全、环保的物流体系，以支持驱油用表面活性剂（磺酸盐类）项目的顺利实施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6324"/>
      <w:r>
        <w:rPr>
          <w:rFonts w:ascii="仿宋" w:eastAsia="仿宋" w:hAnsi="仿宋" w:cs="仿宋" w:hint="eastAsia"/>
          <w:sz w:val="28"/>
          <w:lang w:eastAsia="zh-CN"/>
        </w:rPr>
        <w:t>(九)、选址综合评价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驱油用表面活性剂（磺酸盐类）项目选址地理位置优越，交通便利，具有显著的区位优势。该地区通讯便捷，水资源丰富，能源供应充足，这为驱油用表面活性剂（磺酸盐类）项目的生产、运输和运营提供了便利条件。选址所在位置有利于获取所需的原材料和辅助材料，同时也方便成品的运输。因此，该区域是发展产品制造行业的理想场所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062"/>
      <w:r>
        <w:rPr>
          <w:rFonts w:ascii="仿宋" w:eastAsia="仿宋" w:hAnsi="仿宋" w:cs="仿宋" w:hint="eastAsia"/>
          <w:sz w:val="28"/>
          <w:lang w:eastAsia="zh-CN"/>
        </w:rPr>
        <w:t>二、风险应对评估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28244"/>
      <w:r>
        <w:rPr>
          <w:rFonts w:ascii="仿宋" w:eastAsia="仿宋" w:hAnsi="仿宋" w:cs="仿宋" w:hint="eastAsia"/>
          <w:lang w:eastAsia="zh-CN"/>
        </w:rPr>
        <w:t>(一)、政策风险分析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驱油用表面活性剂（磺酸盐类）项目实施过程中，政策因素可能对驱油用表面活性剂（磺酸盐类）项目产生一定的影响。为了应对潜在的政策风险，我们将密切关注国家和地方相关政策的变化。与相关政府部门建立良好的沟通渠道，及时获取政策信息，确保驱油用表面活性剂（磺酸盐类）项目能够顺利推进。同时，制定灵活的应对方案，以适应政策环境的变化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5011"/>
      <w:r>
        <w:rPr>
          <w:rFonts w:ascii="仿宋" w:eastAsia="仿宋" w:hAnsi="仿宋" w:cs="仿宋" w:hint="eastAsia"/>
          <w:sz w:val="28"/>
          <w:lang w:eastAsia="zh-CN"/>
        </w:rPr>
        <w:t>(二)、社会风险分析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社会风险主要包括社会舆论、公共关系等方面的风险。我们将建立健全的社会风险监测机制，定期评估社会反馈和舆情动态。通过积极参与社会责任活动，维护公司良好形象，减轻社会风险的影响。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4801"/>
      <w:r>
        <w:rPr>
          <w:rFonts w:ascii="仿宋" w:eastAsia="仿宋" w:hAnsi="仿宋" w:cs="仿宋" w:hint="eastAsia"/>
          <w:sz w:val="28"/>
          <w:lang w:eastAsia="zh-CN"/>
        </w:rPr>
        <w:t>(三)、市场风险分析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驱油用表面活性剂（磺酸盐类）项目面临的重要挑战之一。我们将进行全面的市场调研，了解目标市场的需求和竞争格局。同时，制定灵活的市场推广策略，以适应市场变化。建立多层次、多元化的市场渠道，降低单一市场对驱油用表面活性剂（磺酸盐类）项目的风险影响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27286"/>
      <w:r>
        <w:rPr>
          <w:rFonts w:ascii="仿宋" w:eastAsia="仿宋" w:hAnsi="仿宋" w:cs="仿宋" w:hint="eastAsia"/>
          <w:sz w:val="28"/>
          <w:lang w:eastAsia="zh-CN"/>
        </w:rPr>
        <w:t>(四)、资金风险分析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金风险是驱油用表面活性剂（磺酸盐类）项目成功实施的基础。我们将建立健全的资金管理制度，定期进行资金流量分析，确保驱油用表面活性剂（磺酸盐类）项目运营资金的充足。与金融机构建立良好的合作关系，提前制定应对资金紧张的预案，以确保驱油用表面活性剂（磺酸盐类）项目的资金安全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32121"/>
      <w:r>
        <w:rPr>
          <w:rFonts w:ascii="仿宋" w:eastAsia="仿宋" w:hAnsi="仿宋" w:cs="仿宋" w:hint="eastAsia"/>
          <w:sz w:val="28"/>
          <w:lang w:eastAsia="zh-CN"/>
        </w:rPr>
        <w:t>(五)、技术风险分析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6"/>
          <w:footerReference w:type="default" r:id="rId37"/>
          <w:type w:val="nextPage"/>
          <w:pgSz w:w="11906" w:h="16838"/>
          <w:pgMar w:top="1440" w:right="1800" w:bottom="1440" w:left="1800" w:header="851" w:footer="992" w:gutter="0"/>
          <w:pgNumType w:start="1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技术风险是驱油用表面活性剂（磺酸盐类）项目实施中不可避免的挑战。我们将进行全面的技术评估，确保所采用的技术方案是成熟、可行的。与专业技术团队建立良好的合作关系，及时解决技术难题，确保驱油用表面活性剂（磺酸盐类）项目按计划进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6161"/>
      <w:r>
        <w:rPr>
          <w:rFonts w:ascii="仿宋" w:eastAsia="仿宋" w:hAnsi="仿宋" w:cs="仿宋" w:hint="eastAsia"/>
          <w:sz w:val="28"/>
          <w:lang w:eastAsia="zh-CN"/>
        </w:rPr>
        <w:t>(六)、财务风险分析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财务风险是驱油用表面活性剂（磺酸盐类）项目运营中需要高度重视的方面。我们将建立健全的财务管理体系，严格执行财务制度。通过多元化投资，降低财务风险集中度。及时调整财务战略，确保驱油用表面活性剂（磺酸盐类）项目财务运作的健康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9" w:name="_Toc21779"/>
      <w:r>
        <w:rPr>
          <w:rFonts w:ascii="仿宋" w:eastAsia="仿宋" w:hAnsi="仿宋" w:cs="仿宋" w:hint="eastAsia"/>
          <w:sz w:val="28"/>
          <w:lang w:eastAsia="zh-CN"/>
        </w:rPr>
        <w:t>(七)、管理风险分析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管理风险主要涉及团队管理、驱油用表面活性剂（磺酸盐类）项目进度管理等方面。我们将通过建设高效的管理团队，提升管理水平。建立科学的驱油用表面活性剂（磺酸盐类）项目管理体系，确保驱油用表面活性剂（磺酸盐类）项目进度的掌控。通过培训和学习，提高团队应对管理风险的能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0" w:name="_Toc9661"/>
      <w:r>
        <w:rPr>
          <w:rFonts w:ascii="仿宋" w:eastAsia="仿宋" w:hAnsi="仿宋" w:cs="仿宋" w:hint="eastAsia"/>
          <w:sz w:val="28"/>
          <w:lang w:eastAsia="zh-CN"/>
        </w:rPr>
        <w:t>(八)、其它风险分析</w:t>
      </w:r>
      <w:bookmarkEnd w:id="2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8"/>
          <w:footerReference w:type="default" r:id="rId39"/>
          <w:type w:val="nextPage"/>
          <w:pgSz w:w="11906" w:h="16838"/>
          <w:pgMar w:top="1440" w:right="1800" w:bottom="1440" w:left="1800" w:header="851" w:footer="992" w:gutter="0"/>
          <w:pgNumType w:start="1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驱油用表面活性剂（磺酸盐类）项目实施中可能还存在其他各种意外风险，我们将建立综合的风险管理机制，及时评估、响应和应对各类潜在风险。通过建设风险管理团队，提高应对不确定性的能力。灵活调整驱油用表面活性剂（磺酸盐类）项目计划，确保驱油用表面活性剂（磺酸盐类）项目始终处于可控的状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1" w:name="_Toc21124"/>
      <w:r>
        <w:rPr>
          <w:rFonts w:ascii="仿宋" w:eastAsia="仿宋" w:hAnsi="仿宋" w:cs="仿宋" w:hint="eastAsia"/>
          <w:sz w:val="28"/>
          <w:lang w:eastAsia="zh-CN"/>
        </w:rPr>
        <w:t>三、建设规划分析</w:t>
      </w:r>
      <w:bookmarkEnd w:id="2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2" w:name="_Toc19402"/>
      <w:r>
        <w:rPr>
          <w:rFonts w:ascii="仿宋" w:eastAsia="仿宋" w:hAnsi="仿宋" w:cs="仿宋" w:hint="eastAsia"/>
          <w:lang w:eastAsia="zh-CN"/>
        </w:rPr>
        <w:t>(一)、产品规划</w:t>
      </w:r>
      <w:bookmarkEnd w:id="2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驱油用表面活性剂（磺酸盐类）项目产品方案的确定是基于多方面因素的综合考虑。我们充分考虑了国家及地方产业发展政策、市场需求状况、资源供应情况、企业资金筹措能力、生产工艺技术水平的先进程度以及驱油用表面活性剂（磺酸盐类）项目经济效益和投资风险性等方面。主要产品定位于XX，具体品种将灵活调整以适应市场需求的变化。年生产计划根据人员及装备生产能力水平，结合市场需求预测情况，并将产量和销量紧密匹配。本报告按照初步产品方案进行测算，基于确定的产品方案、建设规模和预测的XX产品价格，预计年产量为XXX，预计年产值为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40"/>
          <w:footerReference w:type="default" r:id="rId41"/>
          <w:type w:val="nextPage"/>
          <w:pgSz w:w="11906" w:h="16838"/>
          <w:pgMar w:top="1440" w:right="1800" w:bottom="1440" w:left="1800" w:header="851" w:footer="992" w:gutter="0"/>
          <w:pgNumType w:start="1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我们坚持以市场需求为创业工作的核心，将驱油用表面活性剂（磺酸盐类）项目产品需求市场作为出发点和落脚点。根据市场的动态变化，我们将灵活调整产品结构，真正做到市场需求决定产品生产。市场热点在哪里，我们的创新工作就紧随其后。为了适应市场需求的变化，我们将合理确定驱油用表面活性剂（磺酸盐类）项目产品生产方案，并通过增加产品高附加值的方式，满足人们对驱油用表面活性剂（磺酸盐类）项目产品的多样需求。在市场变化中不断调整产品生产方案，是我们持续提高产品竞争力和满足市场需求的关键策略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3" w:name="_Toc3409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2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驱油用表面活性剂（磺酸盐类）项目总征地面积为XX平方米，相当于约XX亩，其中净用地面积为XX平方米，处于红线范围内，折合约XX亩。驱油用表面活性剂（磺酸盐类）项目规划的总建筑面积为XX平方米，其中规划建设主体工程占据XX平方米，计容建筑面积为XX平方米。预计建筑工程的投资将达到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驱油用表面活性剂（磺酸盐类）项目计划购置的设备总数为XX台（套），设备购置费用将达到XX万元。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驱油用表面活性剂（磺酸盐类）项目的计划总投资为XX万元，预计年实现的营业收入将达到XX万元。这一投资将为驱油用表面活性剂（磺酸盐类）项目提供充足的资金支持，确保驱油用表面活性剂（磺酸盐类）项目能够高效运营并实现可观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4" w:name="_Toc31781"/>
      <w:r>
        <w:rPr>
          <w:rFonts w:ascii="仿宋" w:eastAsia="仿宋" w:hAnsi="仿宋" w:cs="仿宋" w:hint="eastAsia"/>
          <w:sz w:val="28"/>
          <w:lang w:eastAsia="zh-CN"/>
        </w:rPr>
        <w:t>四、驱油用表面活性剂（磺酸盐类）项目概论</w:t>
      </w:r>
      <w:bookmarkEnd w:id="2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25" w:name="_Toc8993"/>
      <w:r>
        <w:rPr>
          <w:rFonts w:ascii="仿宋" w:eastAsia="仿宋" w:hAnsi="仿宋" w:cs="仿宋" w:hint="eastAsia"/>
          <w:lang w:eastAsia="zh-CN"/>
        </w:rPr>
        <w:t>(一)、创新计划及驱油用表面活性剂（磺酸盐类）项目性质</w:t>
      </w:r>
      <w:bookmarkEnd w:id="2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XX驱油用表面活性剂（磺酸盐类）项目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驱油用表面活性剂（磺酸盐类）项目建设性质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https://d.book118.com/126102104012010055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43"/>
      <w:footerReference w:type="default" r:id="rId44"/>
      <w:type w:val="nextPage"/>
      <w:pgSz w:w="11906" w:h="16838"/>
      <w:pgMar w:top="1440" w:right="1800" w:bottom="1440" w:left="1800" w:header="851" w:footer="992" w:gutter="0"/>
      <w:pgNumType w:start="2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驱油用表面活性剂（磺酸盐类）合作协议书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7B737E"/>
    <w:rsid w:val="2CCA2C19"/>
    <w:rsid w:val="5A7B737E"/>
    <w:rsid w:val="79F24EA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eader" Target="header17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footer" Target="footer19.xml" /><Relationship Id="rId42" Type="http://schemas.openxmlformats.org/officeDocument/2006/relationships/hyperlink" Target="https://d.book118.com/126102104012010055" TargetMode="External" /><Relationship Id="rId43" Type="http://schemas.openxmlformats.org/officeDocument/2006/relationships/header" Target="header20.xml" /><Relationship Id="rId44" Type="http://schemas.openxmlformats.org/officeDocument/2006/relationships/footer" Target="footer20.xml" /><Relationship Id="rId45" Type="http://schemas.openxmlformats.org/officeDocument/2006/relationships/theme" Target="theme/theme1.xml" /><Relationship Id="rId46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小丑</dc:creator>
  <cp:lastModifiedBy>小丑</cp:lastModifiedBy>
  <cp:revision>1</cp:revision>
  <dcterms:created xsi:type="dcterms:W3CDTF">2024-02-17T19:22:00Z</dcterms:created>
  <dcterms:modified xsi:type="dcterms:W3CDTF">2024-02-17T19:22:27Z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898CEE9213024DCCBC86623853EFD0ED_11</vt:lpwstr>
  </property>
  <property fmtid="{D5CDD505-2E9C-101B-9397-08002B2CF9AE}" pid="3" name="KSOProductBuildVer">
    <vt:lpwstr>2052-12.1.0.16250</vt:lpwstr>
  </property>
</Properties>
</file>