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航空煤油项目规划设计纲要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628" w:history="1">
        <w:r>
          <w:rPr>
            <w:rFonts w:ascii="仿宋" w:eastAsia="仿宋" w:hAnsi="仿宋" w:cs="仿宋" w:hint="eastAsia"/>
            <w:lang w:eastAsia="zh-CN"/>
          </w:rPr>
          <w:t>序言</w:t>
        </w:r>
        <w:r>
          <w:tab/>
        </w:r>
        <w:r>
          <w:fldChar w:fldCharType="begin"/>
        </w:r>
        <w:r>
          <w:instrText xml:space="preserve"> PAGEREF _Toc19628 \h </w:instrText>
        </w:r>
        <w:r>
          <w:fldChar w:fldCharType="separate"/>
        </w:r>
        <w:r>
          <w:t>3</w:t>
        </w:r>
        <w:r>
          <w:fldChar w:fldCharType="end"/>
        </w:r>
      </w:hyperlink>
    </w:p>
    <w:p>
      <w:pPr>
        <w:pStyle w:val="TOC1"/>
        <w:tabs>
          <w:tab w:val="right" w:leader="dot" w:pos="8306"/>
        </w:tabs>
      </w:pPr>
      <w:hyperlink w:anchor="_Toc16843" w:history="1">
        <w:r>
          <w:rPr>
            <w:rFonts w:ascii="仿宋" w:eastAsia="仿宋" w:hAnsi="仿宋" w:cs="仿宋" w:hint="eastAsia"/>
            <w:lang w:eastAsia="zh-CN"/>
          </w:rPr>
          <w:t>一、工艺说明</w:t>
        </w:r>
        <w:r>
          <w:tab/>
        </w:r>
        <w:r>
          <w:fldChar w:fldCharType="begin"/>
        </w:r>
        <w:r>
          <w:instrText xml:space="preserve"> PAGEREF _Toc16843 \h </w:instrText>
        </w:r>
        <w:r>
          <w:fldChar w:fldCharType="separate"/>
        </w:r>
        <w:r>
          <w:t>3</w:t>
        </w:r>
        <w:r>
          <w:fldChar w:fldCharType="end"/>
        </w:r>
      </w:hyperlink>
    </w:p>
    <w:p>
      <w:pPr>
        <w:pStyle w:val="TOC2"/>
        <w:tabs>
          <w:tab w:val="right" w:leader="dot" w:pos="8306"/>
        </w:tabs>
      </w:pPr>
      <w:hyperlink w:anchor="_Toc1303" w:history="1">
        <w:r>
          <w:rPr>
            <w:rFonts w:ascii="仿宋" w:eastAsia="仿宋" w:hAnsi="仿宋" w:cs="仿宋" w:hint="eastAsia"/>
            <w:lang w:eastAsia="zh-CN"/>
          </w:rPr>
          <w:t>(一)、技术管理特点</w:t>
        </w:r>
        <w:r>
          <w:tab/>
        </w:r>
        <w:r>
          <w:fldChar w:fldCharType="begin"/>
        </w:r>
        <w:r>
          <w:instrText xml:space="preserve"> PAGEREF _Toc1303 \h </w:instrText>
        </w:r>
        <w:r>
          <w:fldChar w:fldCharType="separate"/>
        </w:r>
        <w:r>
          <w:t>3</w:t>
        </w:r>
        <w:r>
          <w:fldChar w:fldCharType="end"/>
        </w:r>
      </w:hyperlink>
    </w:p>
    <w:p>
      <w:pPr>
        <w:pStyle w:val="TOC2"/>
        <w:tabs>
          <w:tab w:val="right" w:leader="dot" w:pos="8306"/>
        </w:tabs>
      </w:pPr>
      <w:hyperlink w:anchor="_Toc12780" w:history="1">
        <w:r>
          <w:rPr>
            <w:rFonts w:ascii="仿宋" w:eastAsia="仿宋" w:hAnsi="仿宋" w:cs="仿宋" w:hint="eastAsia"/>
            <w:lang w:eastAsia="zh-CN"/>
          </w:rPr>
          <w:t>(二)、航空煤油项目工艺技术设计方案</w:t>
        </w:r>
        <w:r>
          <w:tab/>
        </w:r>
        <w:r>
          <w:fldChar w:fldCharType="begin"/>
        </w:r>
        <w:r>
          <w:instrText xml:space="preserve"> PAGEREF _Toc12780 \h </w:instrText>
        </w:r>
        <w:r>
          <w:fldChar w:fldCharType="separate"/>
        </w:r>
        <w:r>
          <w:t>4</w:t>
        </w:r>
        <w:r>
          <w:fldChar w:fldCharType="end"/>
        </w:r>
      </w:hyperlink>
    </w:p>
    <w:p>
      <w:pPr>
        <w:pStyle w:val="TOC2"/>
        <w:tabs>
          <w:tab w:val="right" w:leader="dot" w:pos="8306"/>
        </w:tabs>
      </w:pPr>
      <w:hyperlink w:anchor="_Toc27442" w:history="1">
        <w:r>
          <w:rPr>
            <w:rFonts w:ascii="仿宋" w:eastAsia="仿宋" w:hAnsi="仿宋" w:cs="仿宋" w:hint="eastAsia"/>
            <w:lang w:eastAsia="zh-CN"/>
          </w:rPr>
          <w:t>(三)、设备选型方案</w:t>
        </w:r>
        <w:r>
          <w:tab/>
        </w:r>
        <w:r>
          <w:fldChar w:fldCharType="begin"/>
        </w:r>
        <w:r>
          <w:instrText xml:space="preserve"> PAGEREF _Toc27442 \h </w:instrText>
        </w:r>
        <w:r>
          <w:fldChar w:fldCharType="separate"/>
        </w:r>
        <w:r>
          <w:t>5</w:t>
        </w:r>
        <w:r>
          <w:fldChar w:fldCharType="end"/>
        </w:r>
      </w:hyperlink>
    </w:p>
    <w:p>
      <w:pPr>
        <w:pStyle w:val="TOC1"/>
        <w:tabs>
          <w:tab w:val="right" w:leader="dot" w:pos="8306"/>
        </w:tabs>
      </w:pPr>
      <w:hyperlink w:anchor="_Toc21563" w:history="1">
        <w:r>
          <w:rPr>
            <w:rFonts w:ascii="仿宋" w:eastAsia="仿宋" w:hAnsi="仿宋" w:cs="仿宋" w:hint="eastAsia"/>
            <w:lang w:eastAsia="zh-CN"/>
          </w:rPr>
          <w:t>二、航空煤油项目选址可行性分析</w:t>
        </w:r>
        <w:r>
          <w:tab/>
        </w:r>
        <w:r>
          <w:fldChar w:fldCharType="begin"/>
        </w:r>
        <w:r>
          <w:instrText xml:space="preserve"> PAGEREF _Toc21563 \h </w:instrText>
        </w:r>
        <w:r>
          <w:fldChar w:fldCharType="separate"/>
        </w:r>
        <w:r>
          <w:t>7</w:t>
        </w:r>
        <w:r>
          <w:fldChar w:fldCharType="end"/>
        </w:r>
      </w:hyperlink>
    </w:p>
    <w:p>
      <w:pPr>
        <w:pStyle w:val="TOC2"/>
        <w:tabs>
          <w:tab w:val="right" w:leader="dot" w:pos="8306"/>
        </w:tabs>
      </w:pPr>
      <w:hyperlink w:anchor="_Toc7683" w:history="1">
        <w:r>
          <w:rPr>
            <w:rFonts w:ascii="仿宋" w:eastAsia="仿宋" w:hAnsi="仿宋" w:cs="仿宋" w:hint="eastAsia"/>
            <w:lang w:eastAsia="zh-CN"/>
          </w:rPr>
          <w:t>(一)、航空煤油项目选址</w:t>
        </w:r>
        <w:r>
          <w:tab/>
        </w:r>
        <w:r>
          <w:fldChar w:fldCharType="begin"/>
        </w:r>
        <w:r>
          <w:instrText xml:space="preserve"> PAGEREF _Toc7683 \h </w:instrText>
        </w:r>
        <w:r>
          <w:fldChar w:fldCharType="separate"/>
        </w:r>
        <w:r>
          <w:t>7</w:t>
        </w:r>
        <w:r>
          <w:fldChar w:fldCharType="end"/>
        </w:r>
      </w:hyperlink>
    </w:p>
    <w:p>
      <w:pPr>
        <w:pStyle w:val="TOC2"/>
        <w:tabs>
          <w:tab w:val="right" w:leader="dot" w:pos="8306"/>
        </w:tabs>
      </w:pPr>
      <w:hyperlink w:anchor="_Toc10166" w:history="1">
        <w:r>
          <w:rPr>
            <w:rFonts w:ascii="仿宋" w:eastAsia="仿宋" w:hAnsi="仿宋" w:cs="仿宋" w:hint="eastAsia"/>
            <w:lang w:eastAsia="zh-CN"/>
          </w:rPr>
          <w:t>(二)、用地控制指标</w:t>
        </w:r>
        <w:r>
          <w:tab/>
        </w:r>
        <w:r>
          <w:fldChar w:fldCharType="begin"/>
        </w:r>
        <w:r>
          <w:instrText xml:space="preserve"> PAGEREF _Toc10166 \h </w:instrText>
        </w:r>
        <w:r>
          <w:fldChar w:fldCharType="separate"/>
        </w:r>
        <w:r>
          <w:t>7</w:t>
        </w:r>
        <w:r>
          <w:fldChar w:fldCharType="end"/>
        </w:r>
      </w:hyperlink>
    </w:p>
    <w:p>
      <w:pPr>
        <w:pStyle w:val="TOC2"/>
        <w:tabs>
          <w:tab w:val="right" w:leader="dot" w:pos="8306"/>
        </w:tabs>
      </w:pPr>
      <w:hyperlink w:anchor="_Toc13419" w:history="1">
        <w:r>
          <w:rPr>
            <w:rFonts w:ascii="仿宋" w:eastAsia="仿宋" w:hAnsi="仿宋" w:cs="仿宋" w:hint="eastAsia"/>
            <w:lang w:eastAsia="zh-CN"/>
          </w:rPr>
          <w:t>(三)、节约用地措施</w:t>
        </w:r>
        <w:r>
          <w:tab/>
        </w:r>
        <w:r>
          <w:fldChar w:fldCharType="begin"/>
        </w:r>
        <w:r>
          <w:instrText xml:space="preserve"> PAGEREF _Toc13419 \h </w:instrText>
        </w:r>
        <w:r>
          <w:fldChar w:fldCharType="separate"/>
        </w:r>
        <w:r>
          <w:t>9</w:t>
        </w:r>
        <w:r>
          <w:fldChar w:fldCharType="end"/>
        </w:r>
      </w:hyperlink>
    </w:p>
    <w:p>
      <w:pPr>
        <w:pStyle w:val="TOC2"/>
        <w:tabs>
          <w:tab w:val="right" w:leader="dot" w:pos="8306"/>
        </w:tabs>
      </w:pPr>
      <w:hyperlink w:anchor="_Toc13326" w:history="1">
        <w:r>
          <w:rPr>
            <w:rFonts w:ascii="仿宋" w:eastAsia="仿宋" w:hAnsi="仿宋" w:cs="仿宋" w:hint="eastAsia"/>
            <w:lang w:eastAsia="zh-CN"/>
          </w:rPr>
          <w:t>(四)、总图布置方案</w:t>
        </w:r>
        <w:r>
          <w:tab/>
        </w:r>
        <w:r>
          <w:fldChar w:fldCharType="begin"/>
        </w:r>
        <w:r>
          <w:instrText xml:space="preserve"> PAGEREF _Toc13326 \h </w:instrText>
        </w:r>
        <w:r>
          <w:fldChar w:fldCharType="separate"/>
        </w:r>
        <w:r>
          <w:t>10</w:t>
        </w:r>
        <w:r>
          <w:fldChar w:fldCharType="end"/>
        </w:r>
      </w:hyperlink>
    </w:p>
    <w:p>
      <w:pPr>
        <w:pStyle w:val="TOC2"/>
        <w:tabs>
          <w:tab w:val="right" w:leader="dot" w:pos="8306"/>
        </w:tabs>
      </w:pPr>
      <w:hyperlink w:anchor="_Toc6734" w:history="1">
        <w:r>
          <w:rPr>
            <w:rFonts w:ascii="仿宋" w:eastAsia="仿宋" w:hAnsi="仿宋" w:cs="仿宋" w:hint="eastAsia"/>
            <w:lang w:eastAsia="zh-CN"/>
          </w:rPr>
          <w:t>(五)、选址综合评价</w:t>
        </w:r>
        <w:r>
          <w:tab/>
        </w:r>
        <w:r>
          <w:fldChar w:fldCharType="begin"/>
        </w:r>
        <w:r>
          <w:instrText xml:space="preserve"> PAGEREF _Toc6734 \h </w:instrText>
        </w:r>
        <w:r>
          <w:fldChar w:fldCharType="separate"/>
        </w:r>
        <w:r>
          <w:t>11</w:t>
        </w:r>
        <w:r>
          <w:fldChar w:fldCharType="end"/>
        </w:r>
      </w:hyperlink>
    </w:p>
    <w:p>
      <w:pPr>
        <w:pStyle w:val="TOC1"/>
        <w:tabs>
          <w:tab w:val="right" w:leader="dot" w:pos="8306"/>
        </w:tabs>
      </w:pPr>
      <w:hyperlink w:anchor="_Toc29895" w:history="1">
        <w:r>
          <w:rPr>
            <w:rFonts w:ascii="仿宋" w:eastAsia="仿宋" w:hAnsi="仿宋" w:cs="仿宋" w:hint="eastAsia"/>
            <w:lang w:eastAsia="zh-CN"/>
          </w:rPr>
          <w:t>三、航空煤油项目绩效评估</w:t>
        </w:r>
        <w:r>
          <w:tab/>
        </w:r>
        <w:r>
          <w:fldChar w:fldCharType="begin"/>
        </w:r>
        <w:r>
          <w:instrText xml:space="preserve"> PAGEREF _Toc29895 \h </w:instrText>
        </w:r>
        <w:r>
          <w:fldChar w:fldCharType="separate"/>
        </w:r>
        <w:r>
          <w:t>12</w:t>
        </w:r>
        <w:r>
          <w:fldChar w:fldCharType="end"/>
        </w:r>
      </w:hyperlink>
    </w:p>
    <w:p>
      <w:pPr>
        <w:pStyle w:val="TOC2"/>
        <w:tabs>
          <w:tab w:val="right" w:leader="dot" w:pos="8306"/>
        </w:tabs>
      </w:pPr>
      <w:hyperlink w:anchor="_Toc18334" w:history="1">
        <w:r>
          <w:rPr>
            <w:rFonts w:ascii="仿宋" w:eastAsia="仿宋" w:hAnsi="仿宋" w:cs="仿宋" w:hint="eastAsia"/>
            <w:lang w:eastAsia="zh-CN"/>
          </w:rPr>
          <w:t>(一)、绩效评估指标</w:t>
        </w:r>
        <w:r>
          <w:tab/>
        </w:r>
        <w:r>
          <w:fldChar w:fldCharType="begin"/>
        </w:r>
        <w:r>
          <w:instrText xml:space="preserve"> PAGEREF _Toc18334 \h </w:instrText>
        </w:r>
        <w:r>
          <w:fldChar w:fldCharType="separate"/>
        </w:r>
        <w:r>
          <w:t>12</w:t>
        </w:r>
        <w:r>
          <w:fldChar w:fldCharType="end"/>
        </w:r>
      </w:hyperlink>
    </w:p>
    <w:p>
      <w:pPr>
        <w:pStyle w:val="TOC2"/>
        <w:tabs>
          <w:tab w:val="right" w:leader="dot" w:pos="8306"/>
        </w:tabs>
      </w:pPr>
      <w:hyperlink w:anchor="_Toc19073" w:history="1">
        <w:r>
          <w:rPr>
            <w:rFonts w:ascii="仿宋" w:eastAsia="仿宋" w:hAnsi="仿宋" w:cs="仿宋" w:hint="eastAsia"/>
            <w:lang w:eastAsia="zh-CN"/>
          </w:rPr>
          <w:t>(二)、绩效评估方法</w:t>
        </w:r>
        <w:r>
          <w:tab/>
        </w:r>
        <w:r>
          <w:fldChar w:fldCharType="begin"/>
        </w:r>
        <w:r>
          <w:instrText xml:space="preserve"> PAGEREF _Toc19073 \h </w:instrText>
        </w:r>
        <w:r>
          <w:fldChar w:fldCharType="separate"/>
        </w:r>
        <w:r>
          <w:t>13</w:t>
        </w:r>
        <w:r>
          <w:fldChar w:fldCharType="end"/>
        </w:r>
      </w:hyperlink>
    </w:p>
    <w:p>
      <w:pPr>
        <w:pStyle w:val="TOC2"/>
        <w:tabs>
          <w:tab w:val="right" w:leader="dot" w:pos="8306"/>
        </w:tabs>
      </w:pPr>
      <w:hyperlink w:anchor="_Toc10515" w:history="1">
        <w:r>
          <w:rPr>
            <w:rFonts w:ascii="仿宋" w:eastAsia="仿宋" w:hAnsi="仿宋" w:cs="仿宋" w:hint="eastAsia"/>
            <w:lang w:eastAsia="zh-CN"/>
          </w:rPr>
          <w:t>(三)、绩效评估周期</w:t>
        </w:r>
        <w:r>
          <w:tab/>
        </w:r>
        <w:r>
          <w:fldChar w:fldCharType="begin"/>
        </w:r>
        <w:r>
          <w:instrText xml:space="preserve"> PAGEREF _Toc10515 \h </w:instrText>
        </w:r>
        <w:r>
          <w:fldChar w:fldCharType="separate"/>
        </w:r>
        <w:r>
          <w:t>14</w:t>
        </w:r>
        <w:r>
          <w:fldChar w:fldCharType="end"/>
        </w:r>
      </w:hyperlink>
    </w:p>
    <w:p>
      <w:pPr>
        <w:pStyle w:val="TOC1"/>
        <w:tabs>
          <w:tab w:val="right" w:leader="dot" w:pos="8306"/>
        </w:tabs>
      </w:pPr>
      <w:hyperlink w:anchor="_Toc2912" w:history="1">
        <w:r>
          <w:rPr>
            <w:rFonts w:ascii="仿宋" w:eastAsia="仿宋" w:hAnsi="仿宋" w:cs="仿宋" w:hint="eastAsia"/>
            <w:lang w:eastAsia="zh-CN"/>
          </w:rPr>
          <w:t>四、航空煤油项目土建工程</w:t>
        </w:r>
        <w:r>
          <w:tab/>
        </w:r>
        <w:r>
          <w:fldChar w:fldCharType="begin"/>
        </w:r>
        <w:r>
          <w:instrText xml:space="preserve"> PAGEREF _Toc2912 \h </w:instrText>
        </w:r>
        <w:r>
          <w:fldChar w:fldCharType="separate"/>
        </w:r>
        <w:r>
          <w:t>15</w:t>
        </w:r>
        <w:r>
          <w:fldChar w:fldCharType="end"/>
        </w:r>
      </w:hyperlink>
    </w:p>
    <w:p>
      <w:pPr>
        <w:pStyle w:val="TOC2"/>
        <w:tabs>
          <w:tab w:val="right" w:leader="dot" w:pos="8306"/>
        </w:tabs>
      </w:pPr>
      <w:hyperlink w:anchor="_Toc3931" w:history="1">
        <w:r>
          <w:rPr>
            <w:rFonts w:ascii="仿宋" w:eastAsia="仿宋" w:hAnsi="仿宋" w:cs="仿宋" w:hint="eastAsia"/>
            <w:lang w:eastAsia="zh-CN"/>
          </w:rPr>
          <w:t>(一)、建筑工程设计原则</w:t>
        </w:r>
        <w:r>
          <w:tab/>
        </w:r>
        <w:r>
          <w:fldChar w:fldCharType="begin"/>
        </w:r>
        <w:r>
          <w:instrText xml:space="preserve"> PAGEREF _Toc3931 \h </w:instrText>
        </w:r>
        <w:r>
          <w:fldChar w:fldCharType="separate"/>
        </w:r>
        <w:r>
          <w:t>15</w:t>
        </w:r>
        <w:r>
          <w:fldChar w:fldCharType="end"/>
        </w:r>
      </w:hyperlink>
    </w:p>
    <w:p>
      <w:pPr>
        <w:pStyle w:val="TOC2"/>
        <w:tabs>
          <w:tab w:val="right" w:leader="dot" w:pos="8306"/>
        </w:tabs>
      </w:pPr>
      <w:hyperlink w:anchor="_Toc21492" w:history="1">
        <w:r>
          <w:rPr>
            <w:rFonts w:ascii="仿宋" w:eastAsia="仿宋" w:hAnsi="仿宋" w:cs="仿宋" w:hint="eastAsia"/>
            <w:lang w:eastAsia="zh-CN"/>
          </w:rPr>
          <w:t>(二)、土建工程设计年限及安全等级</w:t>
        </w:r>
        <w:r>
          <w:tab/>
        </w:r>
        <w:r>
          <w:fldChar w:fldCharType="begin"/>
        </w:r>
        <w:r>
          <w:instrText xml:space="preserve"> PAGEREF _Toc21492 \h </w:instrText>
        </w:r>
        <w:r>
          <w:fldChar w:fldCharType="separate"/>
        </w:r>
        <w:r>
          <w:t>16</w:t>
        </w:r>
        <w:r>
          <w:fldChar w:fldCharType="end"/>
        </w:r>
      </w:hyperlink>
    </w:p>
    <w:p>
      <w:pPr>
        <w:pStyle w:val="TOC2"/>
        <w:tabs>
          <w:tab w:val="right" w:leader="dot" w:pos="8306"/>
        </w:tabs>
      </w:pPr>
      <w:hyperlink w:anchor="_Toc24832" w:history="1">
        <w:r>
          <w:rPr>
            <w:rFonts w:ascii="仿宋" w:eastAsia="仿宋" w:hAnsi="仿宋" w:cs="仿宋" w:hint="eastAsia"/>
            <w:lang w:eastAsia="zh-CN"/>
          </w:rPr>
          <w:t>(三)、建筑工程设计总体要求</w:t>
        </w:r>
        <w:r>
          <w:tab/>
        </w:r>
        <w:r>
          <w:fldChar w:fldCharType="begin"/>
        </w:r>
        <w:r>
          <w:instrText xml:space="preserve"> PAGEREF _Toc24832 \h </w:instrText>
        </w:r>
        <w:r>
          <w:fldChar w:fldCharType="separate"/>
        </w:r>
        <w:r>
          <w:t>17</w:t>
        </w:r>
        <w:r>
          <w:fldChar w:fldCharType="end"/>
        </w:r>
      </w:hyperlink>
    </w:p>
    <w:p>
      <w:pPr>
        <w:pStyle w:val="TOC2"/>
        <w:tabs>
          <w:tab w:val="right" w:leader="dot" w:pos="8306"/>
        </w:tabs>
      </w:pPr>
      <w:hyperlink w:anchor="_Toc1032" w:history="1">
        <w:r>
          <w:rPr>
            <w:rFonts w:ascii="仿宋" w:eastAsia="仿宋" w:hAnsi="仿宋" w:cs="仿宋" w:hint="eastAsia"/>
            <w:lang w:eastAsia="zh-CN"/>
          </w:rPr>
          <w:t>(四)、土建工程建设指标</w:t>
        </w:r>
        <w:r>
          <w:tab/>
        </w:r>
        <w:r>
          <w:fldChar w:fldCharType="begin"/>
        </w:r>
        <w:r>
          <w:instrText xml:space="preserve"> PAGEREF _Toc1032 \h </w:instrText>
        </w:r>
        <w:r>
          <w:fldChar w:fldCharType="separate"/>
        </w:r>
        <w:r>
          <w:t>18</w:t>
        </w:r>
        <w:r>
          <w:fldChar w:fldCharType="end"/>
        </w:r>
      </w:hyperlink>
    </w:p>
    <w:p>
      <w:pPr>
        <w:pStyle w:val="TOC1"/>
        <w:tabs>
          <w:tab w:val="right" w:leader="dot" w:pos="8306"/>
        </w:tabs>
      </w:pPr>
      <w:hyperlink w:anchor="_Toc27742" w:history="1">
        <w:r>
          <w:rPr>
            <w:rFonts w:ascii="仿宋" w:eastAsia="仿宋" w:hAnsi="仿宋" w:cs="仿宋" w:hint="eastAsia"/>
            <w:lang w:eastAsia="zh-CN"/>
          </w:rPr>
          <w:t>五、产品规划分析</w:t>
        </w:r>
        <w:r>
          <w:tab/>
        </w:r>
        <w:r>
          <w:fldChar w:fldCharType="begin"/>
        </w:r>
        <w:r>
          <w:instrText xml:space="preserve"> PAGEREF _Toc27742 \h </w:instrText>
        </w:r>
        <w:r>
          <w:fldChar w:fldCharType="separate"/>
        </w:r>
        <w:r>
          <w:t>18</w:t>
        </w:r>
        <w:r>
          <w:fldChar w:fldCharType="end"/>
        </w:r>
      </w:hyperlink>
    </w:p>
    <w:p>
      <w:pPr>
        <w:pStyle w:val="TOC2"/>
        <w:tabs>
          <w:tab w:val="right" w:leader="dot" w:pos="8306"/>
        </w:tabs>
      </w:pPr>
      <w:hyperlink w:anchor="_Toc28480" w:history="1">
        <w:r>
          <w:rPr>
            <w:rFonts w:ascii="仿宋" w:eastAsia="仿宋" w:hAnsi="仿宋" w:cs="仿宋" w:hint="eastAsia"/>
            <w:lang w:eastAsia="zh-CN"/>
          </w:rPr>
          <w:t>(一)、产品规划</w:t>
        </w:r>
        <w:r>
          <w:tab/>
        </w:r>
        <w:r>
          <w:fldChar w:fldCharType="begin"/>
        </w:r>
        <w:r>
          <w:instrText xml:space="preserve"> PAGEREF _Toc28480 \h </w:instrText>
        </w:r>
        <w:r>
          <w:fldChar w:fldCharType="separate"/>
        </w:r>
        <w:r>
          <w:t>18</w:t>
        </w:r>
        <w:r>
          <w:fldChar w:fldCharType="end"/>
        </w:r>
      </w:hyperlink>
    </w:p>
    <w:p>
      <w:pPr>
        <w:pStyle w:val="TOC2"/>
        <w:tabs>
          <w:tab w:val="right" w:leader="dot" w:pos="8306"/>
        </w:tabs>
      </w:pPr>
      <w:hyperlink w:anchor="_Toc25177" w:history="1">
        <w:r>
          <w:rPr>
            <w:rFonts w:ascii="仿宋" w:eastAsia="仿宋" w:hAnsi="仿宋" w:cs="仿宋" w:hint="eastAsia"/>
            <w:lang w:eastAsia="zh-CN"/>
          </w:rPr>
          <w:t>(二)、建设规模</w:t>
        </w:r>
        <w:r>
          <w:tab/>
        </w:r>
        <w:r>
          <w:fldChar w:fldCharType="begin"/>
        </w:r>
        <w:r>
          <w:instrText xml:space="preserve"> PAGEREF _Toc25177 \h </w:instrText>
        </w:r>
        <w:r>
          <w:fldChar w:fldCharType="separate"/>
        </w:r>
        <w:r>
          <w:t>19</w:t>
        </w:r>
        <w:r>
          <w:fldChar w:fldCharType="end"/>
        </w:r>
      </w:hyperlink>
    </w:p>
    <w:p>
      <w:pPr>
        <w:pStyle w:val="TOC1"/>
        <w:tabs>
          <w:tab w:val="right" w:leader="dot" w:pos="8306"/>
        </w:tabs>
      </w:pPr>
      <w:hyperlink w:anchor="_Toc18302" w:history="1">
        <w:r>
          <w:rPr>
            <w:rFonts w:ascii="仿宋" w:eastAsia="仿宋" w:hAnsi="仿宋" w:cs="仿宋" w:hint="eastAsia"/>
            <w:lang w:eastAsia="zh-CN"/>
          </w:rPr>
          <w:t>六、航空煤油项目危机管理</w:t>
        </w:r>
        <w:r>
          <w:tab/>
        </w:r>
        <w:r>
          <w:fldChar w:fldCharType="begin"/>
        </w:r>
        <w:r>
          <w:instrText xml:space="preserve"> PAGEREF _Toc18302 \h </w:instrText>
        </w:r>
        <w:r>
          <w:fldChar w:fldCharType="separate"/>
        </w:r>
        <w:r>
          <w:t>20</w:t>
        </w:r>
        <w:r>
          <w:fldChar w:fldCharType="end"/>
        </w:r>
      </w:hyperlink>
    </w:p>
    <w:p>
      <w:pPr>
        <w:pStyle w:val="TOC2"/>
        <w:tabs>
          <w:tab w:val="right" w:leader="dot" w:pos="8306"/>
        </w:tabs>
      </w:pPr>
      <w:hyperlink w:anchor="_Toc1973" w:history="1">
        <w:r>
          <w:rPr>
            <w:rFonts w:ascii="仿宋" w:eastAsia="仿宋" w:hAnsi="仿宋" w:cs="仿宋" w:hint="eastAsia"/>
            <w:lang w:eastAsia="zh-CN"/>
          </w:rPr>
          <w:t>(一)、危机预警与识别</w:t>
        </w:r>
        <w:r>
          <w:tab/>
        </w:r>
        <w:r>
          <w:fldChar w:fldCharType="begin"/>
        </w:r>
        <w:r>
          <w:instrText xml:space="preserve"> PAGEREF _Toc1973 \h </w:instrText>
        </w:r>
        <w:r>
          <w:fldChar w:fldCharType="separate"/>
        </w:r>
        <w:r>
          <w:t>20</w:t>
        </w:r>
        <w:r>
          <w:fldChar w:fldCharType="end"/>
        </w:r>
      </w:hyperlink>
    </w:p>
    <w:p>
      <w:pPr>
        <w:pStyle w:val="TOC2"/>
        <w:tabs>
          <w:tab w:val="right" w:leader="dot" w:pos="8306"/>
        </w:tabs>
      </w:pPr>
      <w:hyperlink w:anchor="_Toc14156" w:history="1">
        <w:r>
          <w:rPr>
            <w:rFonts w:ascii="仿宋" w:eastAsia="仿宋" w:hAnsi="仿宋" w:cs="仿宋" w:hint="eastAsia"/>
            <w:lang w:eastAsia="zh-CN"/>
          </w:rPr>
          <w:t>(二)、危机应对与恢复</w:t>
        </w:r>
        <w:r>
          <w:tab/>
        </w:r>
        <w:r>
          <w:fldChar w:fldCharType="begin"/>
        </w:r>
        <w:r>
          <w:instrText xml:space="preserve"> PAGEREF _Toc14156 \h </w:instrText>
        </w:r>
        <w:r>
          <w:fldChar w:fldCharType="separate"/>
        </w:r>
        <w:r>
          <w:t>21</w:t>
        </w:r>
        <w:r>
          <w:fldChar w:fldCharType="end"/>
        </w:r>
      </w:hyperlink>
    </w:p>
    <w:p>
      <w:pPr>
        <w:pStyle w:val="TOC1"/>
        <w:tabs>
          <w:tab w:val="right" w:leader="dot" w:pos="8306"/>
        </w:tabs>
      </w:pPr>
      <w:hyperlink w:anchor="_Toc23103" w:history="1">
        <w:r>
          <w:rPr>
            <w:rFonts w:ascii="仿宋" w:eastAsia="仿宋" w:hAnsi="仿宋" w:cs="仿宋" w:hint="eastAsia"/>
            <w:lang w:eastAsia="zh-CN"/>
          </w:rPr>
          <w:t>七、航空煤油项目社会影响</w:t>
        </w:r>
        <w:r>
          <w:tab/>
        </w:r>
        <w:r>
          <w:fldChar w:fldCharType="begin"/>
        </w:r>
        <w:r>
          <w:instrText xml:space="preserve"> PAGEREF _Toc23103 \h </w:instrText>
        </w:r>
        <w:r>
          <w:fldChar w:fldCharType="separate"/>
        </w:r>
        <w:r>
          <w:t>22</w:t>
        </w:r>
        <w:r>
          <w:fldChar w:fldCharType="end"/>
        </w:r>
      </w:hyperlink>
    </w:p>
    <w:p>
      <w:pPr>
        <w:pStyle w:val="TOC2"/>
        <w:tabs>
          <w:tab w:val="right" w:leader="dot" w:pos="8306"/>
        </w:tabs>
      </w:pPr>
      <w:hyperlink w:anchor="_Toc5361" w:history="1">
        <w:r>
          <w:rPr>
            <w:rFonts w:ascii="仿宋" w:eastAsia="仿宋" w:hAnsi="仿宋" w:cs="仿宋" w:hint="eastAsia"/>
            <w:lang w:eastAsia="zh-CN"/>
          </w:rPr>
          <w:t>(一)、社会责任与义务</w:t>
        </w:r>
        <w:r>
          <w:tab/>
        </w:r>
        <w:r>
          <w:fldChar w:fldCharType="begin"/>
        </w:r>
        <w:r>
          <w:instrText xml:space="preserve"> PAGEREF _Toc5361 \h </w:instrText>
        </w:r>
        <w:r>
          <w:fldChar w:fldCharType="separate"/>
        </w:r>
        <w:r>
          <w:t>22</w:t>
        </w:r>
        <w:r>
          <w:fldChar w:fldCharType="end"/>
        </w:r>
      </w:hyperlink>
    </w:p>
    <w:p>
      <w:pPr>
        <w:pStyle w:val="TOC2"/>
        <w:tabs>
          <w:tab w:val="right" w:leader="dot" w:pos="8306"/>
        </w:tabs>
      </w:pPr>
      <w:hyperlink w:anchor="_Toc4134" w:history="1">
        <w:r>
          <w:rPr>
            <w:rFonts w:ascii="仿宋" w:eastAsia="仿宋" w:hAnsi="仿宋" w:cs="仿宋" w:hint="eastAsia"/>
            <w:lang w:eastAsia="zh-CN"/>
          </w:rPr>
          <w:t>(二)、社会参与与沟通</w:t>
        </w:r>
        <w:r>
          <w:tab/>
        </w:r>
        <w:r>
          <w:fldChar w:fldCharType="begin"/>
        </w:r>
        <w:r>
          <w:instrText xml:space="preserve"> PAGEREF _Toc4134 \h </w:instrText>
        </w:r>
        <w:r>
          <w:fldChar w:fldCharType="separate"/>
        </w:r>
        <w:r>
          <w:t>23</w:t>
        </w:r>
        <w:r>
          <w:fldChar w:fldCharType="end"/>
        </w:r>
      </w:hyperlink>
    </w:p>
    <w:p>
      <w:pPr>
        <w:pStyle w:val="TOC1"/>
        <w:tabs>
          <w:tab w:val="right" w:leader="dot" w:pos="8306"/>
        </w:tabs>
      </w:pPr>
      <w:hyperlink w:anchor="_Toc6875" w:history="1">
        <w:r>
          <w:rPr>
            <w:rFonts w:ascii="仿宋" w:eastAsia="仿宋" w:hAnsi="仿宋" w:cs="仿宋" w:hint="eastAsia"/>
            <w:lang w:eastAsia="zh-CN"/>
          </w:rPr>
          <w:t>八、航空煤油项目技术管理</w:t>
        </w:r>
        <w:r>
          <w:tab/>
        </w:r>
        <w:r>
          <w:fldChar w:fldCharType="begin"/>
        </w:r>
        <w:r>
          <w:instrText xml:space="preserve"> PAGEREF _Toc6875 \h </w:instrText>
        </w:r>
        <w:r>
          <w:fldChar w:fldCharType="separate"/>
        </w:r>
        <w:r>
          <w:t>24</w:t>
        </w:r>
        <w:r>
          <w:fldChar w:fldCharType="end"/>
        </w:r>
      </w:hyperlink>
    </w:p>
    <w:p>
      <w:pPr>
        <w:pStyle w:val="TOC2"/>
        <w:tabs>
          <w:tab w:val="right" w:leader="dot" w:pos="8306"/>
        </w:tabs>
      </w:pPr>
      <w:hyperlink w:anchor="_Toc19251" w:history="1">
        <w:r>
          <w:rPr>
            <w:rFonts w:ascii="仿宋" w:eastAsia="仿宋" w:hAnsi="仿宋" w:cs="仿宋" w:hint="eastAsia"/>
            <w:lang w:eastAsia="zh-CN"/>
          </w:rPr>
          <w:t>(一)、技术方案选用方向</w:t>
        </w:r>
        <w:r>
          <w:tab/>
        </w:r>
        <w:r>
          <w:fldChar w:fldCharType="begin"/>
        </w:r>
        <w:r>
          <w:instrText xml:space="preserve"> PAGEREF _Toc19251 \h </w:instrText>
        </w:r>
        <w:r>
          <w:fldChar w:fldCharType="separate"/>
        </w:r>
        <w:r>
          <w:t>24</w:t>
        </w:r>
        <w:r>
          <w:fldChar w:fldCharType="end"/>
        </w:r>
      </w:hyperlink>
    </w:p>
    <w:p>
      <w:pPr>
        <w:pStyle w:val="TOC2"/>
        <w:tabs>
          <w:tab w:val="right" w:leader="dot" w:pos="8306"/>
        </w:tabs>
      </w:pPr>
      <w:hyperlink w:anchor="_Toc14451" w:history="1">
        <w:r>
          <w:rPr>
            <w:rFonts w:ascii="仿宋" w:eastAsia="仿宋" w:hAnsi="仿宋" w:cs="仿宋" w:hint="eastAsia"/>
            <w:lang w:eastAsia="zh-CN"/>
          </w:rPr>
          <w:t>(二)、工艺技术方案选用原则</w:t>
        </w:r>
        <w:r>
          <w:tab/>
        </w:r>
        <w:r>
          <w:fldChar w:fldCharType="begin"/>
        </w:r>
        <w:r>
          <w:instrText xml:space="preserve"> PAGEREF _Toc14451 \h </w:instrText>
        </w:r>
        <w:r>
          <w:fldChar w:fldCharType="separate"/>
        </w:r>
        <w:r>
          <w:t>26</w:t>
        </w:r>
        <w:r>
          <w:fldChar w:fldCharType="end"/>
        </w:r>
      </w:hyperlink>
    </w:p>
    <w:p>
      <w:pPr>
        <w:pStyle w:val="TOC2"/>
        <w:tabs>
          <w:tab w:val="right" w:leader="dot" w:pos="8306"/>
        </w:tabs>
      </w:pPr>
      <w:hyperlink w:anchor="_Toc26315" w:history="1">
        <w:r>
          <w:rPr>
            <w:rFonts w:ascii="仿宋" w:eastAsia="仿宋" w:hAnsi="仿宋" w:cs="仿宋" w:hint="eastAsia"/>
            <w:lang w:eastAsia="zh-CN"/>
          </w:rPr>
          <w:t>(三)、工艺技术方案要求</w:t>
        </w:r>
        <w:r>
          <w:tab/>
        </w:r>
        <w:r>
          <w:fldChar w:fldCharType="begin"/>
        </w:r>
        <w:r>
          <w:instrText xml:space="preserve"> PAGEREF _Toc26315 \h </w:instrText>
        </w:r>
        <w:r>
          <w:fldChar w:fldCharType="separate"/>
        </w:r>
        <w:r>
          <w:t>28</w:t>
        </w:r>
        <w:r>
          <w:fldChar w:fldCharType="end"/>
        </w:r>
      </w:hyperlink>
    </w:p>
    <w:p>
      <w:pPr>
        <w:pStyle w:val="TOC1"/>
        <w:tabs>
          <w:tab w:val="right" w:leader="dot" w:pos="8306"/>
        </w:tabs>
      </w:pPr>
      <w:hyperlink w:anchor="_Toc26280" w:history="1">
        <w:r>
          <w:rPr>
            <w:rFonts w:ascii="仿宋" w:eastAsia="仿宋" w:hAnsi="仿宋" w:cs="仿宋" w:hint="eastAsia"/>
            <w:lang w:eastAsia="zh-CN"/>
          </w:rPr>
          <w:t>九、航空煤油项目计划安排</w:t>
        </w:r>
        <w:r>
          <w:tab/>
        </w:r>
        <w:r>
          <w:fldChar w:fldCharType="begin"/>
        </w:r>
        <w:r>
          <w:instrText xml:space="preserve"> PAGEREF _Toc26280 \h </w:instrText>
        </w:r>
        <w:r>
          <w:fldChar w:fldCharType="separate"/>
        </w:r>
        <w:r>
          <w:t>30</w:t>
        </w:r>
        <w:r>
          <w:fldChar w:fldCharType="end"/>
        </w:r>
      </w:hyperlink>
    </w:p>
    <w:p>
      <w:pPr>
        <w:pStyle w:val="TOC2"/>
        <w:tabs>
          <w:tab w:val="right" w:leader="dot" w:pos="8306"/>
        </w:tabs>
      </w:pPr>
      <w:hyperlink w:anchor="_Toc16086" w:history="1">
        <w:r>
          <w:rPr>
            <w:rFonts w:ascii="仿宋" w:eastAsia="仿宋" w:hAnsi="仿宋" w:cs="仿宋" w:hint="eastAsia"/>
            <w:lang w:eastAsia="zh-CN"/>
          </w:rPr>
          <w:t>(一)、建设周期</w:t>
        </w:r>
        <w:r>
          <w:tab/>
        </w:r>
        <w:r>
          <w:fldChar w:fldCharType="begin"/>
        </w:r>
        <w:r>
          <w:instrText xml:space="preserve"> PAGEREF _Toc16086 \h </w:instrText>
        </w:r>
        <w:r>
          <w:fldChar w:fldCharType="separate"/>
        </w:r>
        <w:r>
          <w:t>30</w:t>
        </w:r>
        <w:r>
          <w:fldChar w:fldCharType="end"/>
        </w:r>
      </w:hyperlink>
    </w:p>
    <w:p>
      <w:pPr>
        <w:pStyle w:val="TOC2"/>
        <w:tabs>
          <w:tab w:val="right" w:leader="dot" w:pos="8306"/>
        </w:tabs>
      </w:pPr>
      <w:hyperlink w:anchor="_Toc1452" w:history="1">
        <w:r>
          <w:rPr>
            <w:rFonts w:ascii="仿宋" w:eastAsia="仿宋" w:hAnsi="仿宋" w:cs="仿宋" w:hint="eastAsia"/>
            <w:lang w:eastAsia="zh-CN"/>
          </w:rPr>
          <w:t>(二)、建设进度</w:t>
        </w:r>
        <w:r>
          <w:tab/>
        </w:r>
        <w:r>
          <w:fldChar w:fldCharType="begin"/>
        </w:r>
        <w:r>
          <w:instrText xml:space="preserve"> PAGEREF _Toc1452 \h </w:instrText>
        </w:r>
        <w:r>
          <w:fldChar w:fldCharType="separate"/>
        </w:r>
        <w:r>
          <w:t>31</w:t>
        </w:r>
        <w:r>
          <w:fldChar w:fldCharType="end"/>
        </w:r>
      </w:hyperlink>
    </w:p>
    <w:p>
      <w:pPr>
        <w:pStyle w:val="TOC2"/>
        <w:tabs>
          <w:tab w:val="right" w:leader="dot" w:pos="8306"/>
        </w:tabs>
      </w:pPr>
      <w:hyperlink w:anchor="_Toc32511" w:history="1">
        <w:r>
          <w:rPr>
            <w:rFonts w:ascii="仿宋" w:eastAsia="仿宋" w:hAnsi="仿宋" w:cs="仿宋" w:hint="eastAsia"/>
            <w:lang w:eastAsia="zh-CN"/>
          </w:rPr>
          <w:t>(三)、进度安排注意事项</w:t>
        </w:r>
        <w:r>
          <w:tab/>
        </w:r>
        <w:r>
          <w:fldChar w:fldCharType="begin"/>
        </w:r>
        <w:r>
          <w:instrText xml:space="preserve"> PAGEREF _Toc32511 \h </w:instrText>
        </w:r>
        <w:r>
          <w:fldChar w:fldCharType="separate"/>
        </w:r>
        <w:r>
          <w:t>32</w:t>
        </w:r>
        <w:r>
          <w:fldChar w:fldCharType="end"/>
        </w:r>
      </w:hyperlink>
    </w:p>
    <w:p>
      <w:pPr>
        <w:pStyle w:val="TOC2"/>
        <w:tabs>
          <w:tab w:val="right" w:leader="dot" w:pos="8306"/>
        </w:tabs>
      </w:pPr>
      <w:hyperlink w:anchor="_Toc13749" w:history="1">
        <w:r>
          <w:rPr>
            <w:rFonts w:ascii="仿宋" w:eastAsia="仿宋" w:hAnsi="仿宋" w:cs="仿宋" w:hint="eastAsia"/>
            <w:lang w:eastAsia="zh-CN"/>
          </w:rPr>
          <w:t>(四)、人力资源配置</w:t>
        </w:r>
        <w:r>
          <w:tab/>
        </w:r>
        <w:r>
          <w:fldChar w:fldCharType="begin"/>
        </w:r>
        <w:r>
          <w:instrText xml:space="preserve"> PAGEREF _Toc13749 \h </w:instrText>
        </w:r>
        <w:r>
          <w:fldChar w:fldCharType="separate"/>
        </w:r>
        <w:r>
          <w:t>34</w:t>
        </w:r>
        <w:r>
          <w:fldChar w:fldCharType="end"/>
        </w:r>
      </w:hyperlink>
    </w:p>
    <w:p>
      <w:pPr>
        <w:pStyle w:val="TOC1"/>
        <w:tabs>
          <w:tab w:val="right" w:leader="dot" w:pos="8306"/>
        </w:tabs>
      </w:pPr>
      <w:hyperlink w:anchor="_Toc17650" w:history="1">
        <w:r>
          <w:rPr>
            <w:rFonts w:ascii="仿宋" w:eastAsia="仿宋" w:hAnsi="仿宋" w:cs="仿宋" w:hint="eastAsia"/>
            <w:lang w:eastAsia="zh-CN"/>
          </w:rPr>
          <w:t>十、航空煤油项目人力资源管理</w:t>
        </w:r>
        <w:r>
          <w:tab/>
        </w:r>
        <w:r>
          <w:fldChar w:fldCharType="begin"/>
        </w:r>
        <w:r>
          <w:instrText xml:space="preserve"> PAGEREF _Toc17650 \h </w:instrText>
        </w:r>
        <w:r>
          <w:fldChar w:fldCharType="separate"/>
        </w:r>
        <w:r>
          <w:t>34</w:t>
        </w:r>
        <w:r>
          <w:fldChar w:fldCharType="end"/>
        </w:r>
      </w:hyperlink>
    </w:p>
    <w:p>
      <w:pPr>
        <w:pStyle w:val="TOC2"/>
        <w:tabs>
          <w:tab w:val="right" w:leader="dot" w:pos="8306"/>
        </w:tabs>
      </w:pPr>
      <w:hyperlink w:anchor="_Toc27339" w:history="1">
        <w:r>
          <w:rPr>
            <w:rFonts w:ascii="仿宋" w:eastAsia="仿宋" w:hAnsi="仿宋" w:cs="仿宋" w:hint="eastAsia"/>
            <w:lang w:eastAsia="zh-CN"/>
          </w:rPr>
          <w:t>(一)、建立健全的预算管理制度</w:t>
        </w:r>
        <w:r>
          <w:tab/>
        </w:r>
        <w:r>
          <w:fldChar w:fldCharType="begin"/>
        </w:r>
        <w:r>
          <w:instrText xml:space="preserve"> PAGEREF _Toc27339 \h </w:instrText>
        </w:r>
        <w:r>
          <w:fldChar w:fldCharType="separate"/>
        </w:r>
        <w:r>
          <w:t>34</w:t>
        </w:r>
        <w:r>
          <w:fldChar w:fldCharType="end"/>
        </w:r>
      </w:hyperlink>
    </w:p>
    <w:p>
      <w:pPr>
        <w:pStyle w:val="TOC2"/>
        <w:tabs>
          <w:tab w:val="right" w:leader="dot" w:pos="8306"/>
        </w:tabs>
      </w:pPr>
      <w:hyperlink w:anchor="_Toc30078" w:history="1">
        <w:r>
          <w:rPr>
            <w:rFonts w:ascii="仿宋" w:eastAsia="仿宋" w:hAnsi="仿宋" w:cs="仿宋" w:hint="eastAsia"/>
            <w:lang w:eastAsia="zh-CN"/>
          </w:rPr>
          <w:t>(二)、加强资金流动监控</w:t>
        </w:r>
        <w:r>
          <w:tab/>
        </w:r>
        <w:r>
          <w:fldChar w:fldCharType="begin"/>
        </w:r>
        <w:r>
          <w:instrText xml:space="preserve"> PAGEREF _Toc30078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28" w:history="1">
        <w:r>
          <w:rPr>
            <w:rFonts w:ascii="仿宋" w:eastAsia="仿宋" w:hAnsi="仿宋" w:cs="仿宋" w:hint="eastAsia"/>
            <w:lang w:eastAsia="zh-CN"/>
          </w:rPr>
          <w:t>(三)、制定完善的风险控制机制</w:t>
        </w:r>
        <w:r>
          <w:tab/>
        </w:r>
        <w:r>
          <w:fldChar w:fldCharType="begin"/>
        </w:r>
        <w:r>
          <w:instrText xml:space="preserve"> PAGEREF _Toc15328 \h </w:instrText>
        </w:r>
        <w:r>
          <w:fldChar w:fldCharType="separate"/>
        </w:r>
        <w:r>
          <w:t>37</w:t>
        </w:r>
        <w:r>
          <w:fldChar w:fldCharType="end"/>
        </w:r>
      </w:hyperlink>
    </w:p>
    <w:p>
      <w:pPr>
        <w:pStyle w:val="TOC2"/>
        <w:tabs>
          <w:tab w:val="right" w:leader="dot" w:pos="8306"/>
        </w:tabs>
      </w:pPr>
      <w:hyperlink w:anchor="_Toc25534" w:history="1">
        <w:r>
          <w:rPr>
            <w:rFonts w:ascii="仿宋" w:eastAsia="仿宋" w:hAnsi="仿宋" w:cs="仿宋" w:hint="eastAsia"/>
            <w:lang w:eastAsia="zh-CN"/>
          </w:rPr>
          <w:t>(四)、优化成本管理</w:t>
        </w:r>
        <w:r>
          <w:tab/>
        </w:r>
        <w:r>
          <w:fldChar w:fldCharType="begin"/>
        </w:r>
        <w:r>
          <w:instrText xml:space="preserve"> PAGEREF _Toc25534 \h </w:instrText>
        </w:r>
        <w:r>
          <w:fldChar w:fldCharType="separate"/>
        </w:r>
        <w:r>
          <w:t>38</w:t>
        </w:r>
        <w:r>
          <w:fldChar w:fldCharType="end"/>
        </w:r>
      </w:hyperlink>
    </w:p>
    <w:p>
      <w:pPr>
        <w:pStyle w:val="TOC1"/>
        <w:tabs>
          <w:tab w:val="right" w:leader="dot" w:pos="8306"/>
        </w:tabs>
      </w:pPr>
      <w:hyperlink w:anchor="_Toc12226" w:history="1">
        <w:r>
          <w:rPr>
            <w:rFonts w:ascii="仿宋" w:eastAsia="仿宋" w:hAnsi="仿宋" w:cs="仿宋" w:hint="eastAsia"/>
            <w:lang w:eastAsia="zh-CN"/>
          </w:rPr>
          <w:t>十一、航空煤油项目创新与研发</w:t>
        </w:r>
        <w:r>
          <w:tab/>
        </w:r>
        <w:r>
          <w:fldChar w:fldCharType="begin"/>
        </w:r>
        <w:r>
          <w:instrText xml:space="preserve"> PAGEREF _Toc12226 \h </w:instrText>
        </w:r>
        <w:r>
          <w:fldChar w:fldCharType="separate"/>
        </w:r>
        <w:r>
          <w:t>40</w:t>
        </w:r>
        <w:r>
          <w:fldChar w:fldCharType="end"/>
        </w:r>
      </w:hyperlink>
    </w:p>
    <w:p>
      <w:pPr>
        <w:pStyle w:val="TOC2"/>
        <w:tabs>
          <w:tab w:val="right" w:leader="dot" w:pos="8306"/>
        </w:tabs>
      </w:pPr>
      <w:hyperlink w:anchor="_Toc8903" w:history="1">
        <w:r>
          <w:rPr>
            <w:rFonts w:ascii="仿宋" w:eastAsia="仿宋" w:hAnsi="仿宋" w:cs="仿宋" w:hint="eastAsia"/>
            <w:lang w:eastAsia="zh-CN"/>
          </w:rPr>
          <w:t>(一)、创新策略与方向</w:t>
        </w:r>
        <w:r>
          <w:tab/>
        </w:r>
        <w:r>
          <w:fldChar w:fldCharType="begin"/>
        </w:r>
        <w:r>
          <w:instrText xml:space="preserve"> PAGEREF _Toc8903 \h </w:instrText>
        </w:r>
        <w:r>
          <w:fldChar w:fldCharType="separate"/>
        </w:r>
        <w:r>
          <w:t>40</w:t>
        </w:r>
        <w:r>
          <w:fldChar w:fldCharType="end"/>
        </w:r>
      </w:hyperlink>
    </w:p>
    <w:p>
      <w:pPr>
        <w:pStyle w:val="TOC2"/>
        <w:tabs>
          <w:tab w:val="right" w:leader="dot" w:pos="8306"/>
        </w:tabs>
      </w:pPr>
      <w:hyperlink w:anchor="_Toc7863" w:history="1">
        <w:r>
          <w:rPr>
            <w:rFonts w:ascii="仿宋" w:eastAsia="仿宋" w:hAnsi="仿宋" w:cs="仿宋" w:hint="eastAsia"/>
            <w:lang w:eastAsia="zh-CN"/>
          </w:rPr>
          <w:t>(二)、研发规划与投入</w:t>
        </w:r>
        <w:r>
          <w:tab/>
        </w:r>
        <w:r>
          <w:fldChar w:fldCharType="begin"/>
        </w:r>
        <w:r>
          <w:instrText xml:space="preserve"> PAGEREF _Toc7863 \h </w:instrText>
        </w:r>
        <w:r>
          <w:fldChar w:fldCharType="separate"/>
        </w:r>
        <w:r>
          <w:t>41</w:t>
        </w:r>
        <w:r>
          <w:fldChar w:fldCharType="end"/>
        </w:r>
      </w:hyperlink>
    </w:p>
    <w:p>
      <w:pPr>
        <w:pStyle w:val="TOC1"/>
        <w:tabs>
          <w:tab w:val="right" w:leader="dot" w:pos="8306"/>
        </w:tabs>
      </w:pPr>
      <w:hyperlink w:anchor="_Toc23902" w:history="1">
        <w:r>
          <w:rPr>
            <w:rFonts w:ascii="仿宋" w:eastAsia="仿宋" w:hAnsi="仿宋" w:cs="仿宋" w:hint="eastAsia"/>
            <w:lang w:eastAsia="zh-CN"/>
          </w:rPr>
          <w:t>十二、航空煤油项目财务管理</w:t>
        </w:r>
        <w:r>
          <w:tab/>
        </w:r>
        <w:r>
          <w:fldChar w:fldCharType="begin"/>
        </w:r>
        <w:r>
          <w:instrText xml:space="preserve"> PAGEREF _Toc23902 \h </w:instrText>
        </w:r>
        <w:r>
          <w:fldChar w:fldCharType="separate"/>
        </w:r>
        <w:r>
          <w:t>43</w:t>
        </w:r>
        <w:r>
          <w:fldChar w:fldCharType="end"/>
        </w:r>
      </w:hyperlink>
    </w:p>
    <w:p>
      <w:pPr>
        <w:pStyle w:val="TOC2"/>
        <w:tabs>
          <w:tab w:val="right" w:leader="dot" w:pos="8306"/>
        </w:tabs>
      </w:pPr>
      <w:hyperlink w:anchor="_Toc13747" w:history="1">
        <w:r>
          <w:rPr>
            <w:rFonts w:ascii="仿宋" w:eastAsia="仿宋" w:hAnsi="仿宋" w:cs="仿宋" w:hint="eastAsia"/>
            <w:lang w:eastAsia="zh-CN"/>
          </w:rPr>
          <w:t>(一)、资金需求大</w:t>
        </w:r>
        <w:r>
          <w:tab/>
        </w:r>
        <w:r>
          <w:fldChar w:fldCharType="begin"/>
        </w:r>
        <w:r>
          <w:instrText xml:space="preserve"> PAGEREF _Toc13747 \h </w:instrText>
        </w:r>
        <w:r>
          <w:fldChar w:fldCharType="separate"/>
        </w:r>
        <w:r>
          <w:t>43</w:t>
        </w:r>
        <w:r>
          <w:fldChar w:fldCharType="end"/>
        </w:r>
      </w:hyperlink>
    </w:p>
    <w:p>
      <w:pPr>
        <w:pStyle w:val="TOC2"/>
        <w:tabs>
          <w:tab w:val="right" w:leader="dot" w:pos="8306"/>
        </w:tabs>
      </w:pPr>
      <w:hyperlink w:anchor="_Toc11461" w:history="1">
        <w:r>
          <w:rPr>
            <w:rFonts w:ascii="仿宋" w:eastAsia="仿宋" w:hAnsi="仿宋" w:cs="仿宋" w:hint="eastAsia"/>
            <w:lang w:eastAsia="zh-CN"/>
          </w:rPr>
          <w:t>(二)、研发周期长</w:t>
        </w:r>
        <w:r>
          <w:tab/>
        </w:r>
        <w:r>
          <w:fldChar w:fldCharType="begin"/>
        </w:r>
        <w:r>
          <w:instrText xml:space="preserve"> PAGEREF _Toc11461 \h </w:instrText>
        </w:r>
        <w:r>
          <w:fldChar w:fldCharType="separate"/>
        </w:r>
        <w:r>
          <w:t>44</w:t>
        </w:r>
        <w:r>
          <w:fldChar w:fldCharType="end"/>
        </w:r>
      </w:hyperlink>
    </w:p>
    <w:p>
      <w:pPr>
        <w:pStyle w:val="TOC2"/>
        <w:tabs>
          <w:tab w:val="right" w:leader="dot" w:pos="8306"/>
        </w:tabs>
      </w:pPr>
      <w:hyperlink w:anchor="_Toc20621" w:history="1">
        <w:r>
          <w:rPr>
            <w:rFonts w:ascii="仿宋" w:eastAsia="仿宋" w:hAnsi="仿宋" w:cs="仿宋" w:hint="eastAsia"/>
            <w:lang w:eastAsia="zh-CN"/>
          </w:rPr>
          <w:t>(三)、市场风险大</w:t>
        </w:r>
        <w:r>
          <w:tab/>
        </w:r>
        <w:r>
          <w:fldChar w:fldCharType="begin"/>
        </w:r>
        <w:r>
          <w:instrText xml:space="preserve"> PAGEREF _Toc20621 \h </w:instrText>
        </w:r>
        <w:r>
          <w:fldChar w:fldCharType="separate"/>
        </w:r>
        <w:r>
          <w:t>45</w:t>
        </w:r>
        <w:r>
          <w:fldChar w:fldCharType="end"/>
        </w:r>
      </w:hyperlink>
    </w:p>
    <w:p>
      <w:pPr>
        <w:pStyle w:val="TOC2"/>
        <w:tabs>
          <w:tab w:val="right" w:leader="dot" w:pos="8306"/>
        </w:tabs>
      </w:pPr>
      <w:hyperlink w:anchor="_Toc28330" w:history="1">
        <w:r>
          <w:rPr>
            <w:rFonts w:ascii="仿宋" w:eastAsia="仿宋" w:hAnsi="仿宋" w:cs="仿宋" w:hint="eastAsia"/>
            <w:lang w:eastAsia="zh-CN"/>
          </w:rPr>
          <w:t>(四)、利润率高</w:t>
        </w:r>
        <w:r>
          <w:tab/>
        </w:r>
        <w:r>
          <w:fldChar w:fldCharType="begin"/>
        </w:r>
        <w:r>
          <w:instrText xml:space="preserve"> PAGEREF _Toc28330 \h </w:instrText>
        </w:r>
        <w:r>
          <w:fldChar w:fldCharType="separate"/>
        </w:r>
        <w:r>
          <w:t>48</w:t>
        </w:r>
        <w:r>
          <w:fldChar w:fldCharType="end"/>
        </w:r>
      </w:hyperlink>
    </w:p>
    <w:p>
      <w:pPr>
        <w:pStyle w:val="TOC1"/>
        <w:tabs>
          <w:tab w:val="right" w:leader="dot" w:pos="8306"/>
        </w:tabs>
      </w:pPr>
      <w:hyperlink w:anchor="_Toc19109" w:history="1">
        <w:r>
          <w:rPr>
            <w:rFonts w:ascii="仿宋" w:eastAsia="仿宋" w:hAnsi="仿宋" w:cs="仿宋" w:hint="eastAsia"/>
            <w:lang w:eastAsia="zh-CN"/>
          </w:rPr>
          <w:t>十三、供应链管理</w:t>
        </w:r>
        <w:r>
          <w:tab/>
        </w:r>
        <w:r>
          <w:fldChar w:fldCharType="begin"/>
        </w:r>
        <w:r>
          <w:instrText xml:space="preserve"> PAGEREF _Toc19109 \h </w:instrText>
        </w:r>
        <w:r>
          <w:fldChar w:fldCharType="separate"/>
        </w:r>
        <w:r>
          <w:t>50</w:t>
        </w:r>
        <w:r>
          <w:fldChar w:fldCharType="end"/>
        </w:r>
      </w:hyperlink>
    </w:p>
    <w:p>
      <w:pPr>
        <w:pStyle w:val="TOC2"/>
        <w:tabs>
          <w:tab w:val="right" w:leader="dot" w:pos="8306"/>
        </w:tabs>
      </w:pPr>
      <w:hyperlink w:anchor="_Toc23471" w:history="1">
        <w:r>
          <w:rPr>
            <w:rFonts w:ascii="仿宋" w:eastAsia="仿宋" w:hAnsi="仿宋" w:cs="仿宋" w:hint="eastAsia"/>
            <w:lang w:eastAsia="zh-CN"/>
          </w:rPr>
          <w:t>(一)、供应链战略规划</w:t>
        </w:r>
        <w:r>
          <w:tab/>
        </w:r>
        <w:r>
          <w:fldChar w:fldCharType="begin"/>
        </w:r>
        <w:r>
          <w:instrText xml:space="preserve"> PAGEREF _Toc23471 \h </w:instrText>
        </w:r>
        <w:r>
          <w:fldChar w:fldCharType="separate"/>
        </w:r>
        <w:r>
          <w:t>50</w:t>
        </w:r>
        <w:r>
          <w:fldChar w:fldCharType="end"/>
        </w:r>
      </w:hyperlink>
    </w:p>
    <w:p>
      <w:pPr>
        <w:pStyle w:val="TOC2"/>
        <w:tabs>
          <w:tab w:val="right" w:leader="dot" w:pos="8306"/>
        </w:tabs>
      </w:pPr>
      <w:hyperlink w:anchor="_Toc8654" w:history="1">
        <w:r>
          <w:rPr>
            <w:rFonts w:ascii="仿宋" w:eastAsia="仿宋" w:hAnsi="仿宋" w:cs="仿宋" w:hint="eastAsia"/>
            <w:lang w:eastAsia="zh-CN"/>
          </w:rPr>
          <w:t>(二)、供应商选择与合作</w:t>
        </w:r>
        <w:r>
          <w:tab/>
        </w:r>
        <w:r>
          <w:fldChar w:fldCharType="begin"/>
        </w:r>
        <w:r>
          <w:instrText xml:space="preserve"> PAGEREF _Toc8654 \h </w:instrText>
        </w:r>
        <w:r>
          <w:fldChar w:fldCharType="separate"/>
        </w:r>
        <w:r>
          <w:t>51</w:t>
        </w:r>
        <w:r>
          <w:fldChar w:fldCharType="end"/>
        </w:r>
      </w:hyperlink>
    </w:p>
    <w:p>
      <w:pPr>
        <w:pStyle w:val="TOC2"/>
        <w:tabs>
          <w:tab w:val="right" w:leader="dot" w:pos="8306"/>
        </w:tabs>
      </w:pPr>
      <w:hyperlink w:anchor="_Toc27440" w:history="1">
        <w:r>
          <w:rPr>
            <w:rFonts w:ascii="仿宋" w:eastAsia="仿宋" w:hAnsi="仿宋" w:cs="仿宋" w:hint="eastAsia"/>
            <w:lang w:eastAsia="zh-CN"/>
          </w:rPr>
          <w:t>(三)、物流与库存管理</w:t>
        </w:r>
        <w:r>
          <w:tab/>
        </w:r>
        <w:r>
          <w:fldChar w:fldCharType="begin"/>
        </w:r>
        <w:r>
          <w:instrText xml:space="preserve"> PAGEREF _Toc27440 \h </w:instrText>
        </w:r>
        <w:r>
          <w:fldChar w:fldCharType="separate"/>
        </w:r>
        <w:r>
          <w:t>53</w:t>
        </w:r>
        <w:r>
          <w:fldChar w:fldCharType="end"/>
        </w:r>
      </w:hyperlink>
    </w:p>
    <w:p>
      <w:pPr>
        <w:pStyle w:val="TOC1"/>
        <w:tabs>
          <w:tab w:val="right" w:leader="dot" w:pos="8306"/>
        </w:tabs>
      </w:pPr>
      <w:hyperlink w:anchor="_Toc25980" w:history="1">
        <w:r>
          <w:rPr>
            <w:rFonts w:ascii="仿宋" w:eastAsia="仿宋" w:hAnsi="仿宋" w:cs="仿宋" w:hint="eastAsia"/>
            <w:lang w:eastAsia="zh-CN"/>
          </w:rPr>
          <w:t>十四、航空煤油项目实施保障措施</w:t>
        </w:r>
        <w:r>
          <w:tab/>
        </w:r>
        <w:r>
          <w:fldChar w:fldCharType="begin"/>
        </w:r>
        <w:r>
          <w:instrText xml:space="preserve"> PAGEREF _Toc25980 \h </w:instrText>
        </w:r>
        <w:r>
          <w:fldChar w:fldCharType="separate"/>
        </w:r>
        <w:r>
          <w:t>54</w:t>
        </w:r>
        <w:r>
          <w:fldChar w:fldCharType="end"/>
        </w:r>
      </w:hyperlink>
    </w:p>
    <w:p>
      <w:pPr>
        <w:pStyle w:val="TOC2"/>
        <w:tabs>
          <w:tab w:val="right" w:leader="dot" w:pos="8306"/>
        </w:tabs>
      </w:pPr>
      <w:hyperlink w:anchor="_Toc13869" w:history="1">
        <w:r>
          <w:rPr>
            <w:rFonts w:ascii="仿宋" w:eastAsia="仿宋" w:hAnsi="仿宋" w:cs="仿宋" w:hint="eastAsia"/>
            <w:lang w:eastAsia="zh-CN"/>
          </w:rPr>
          <w:t>(一)、航空煤油项目实施保障机制</w:t>
        </w:r>
        <w:r>
          <w:tab/>
        </w:r>
        <w:r>
          <w:fldChar w:fldCharType="begin"/>
        </w:r>
        <w:r>
          <w:instrText xml:space="preserve"> PAGEREF _Toc13869 \h </w:instrText>
        </w:r>
        <w:r>
          <w:fldChar w:fldCharType="separate"/>
        </w:r>
        <w:r>
          <w:t>54</w:t>
        </w:r>
        <w:r>
          <w:fldChar w:fldCharType="end"/>
        </w:r>
      </w:hyperlink>
    </w:p>
    <w:p>
      <w:pPr>
        <w:pStyle w:val="TOC2"/>
        <w:tabs>
          <w:tab w:val="right" w:leader="dot" w:pos="8306"/>
        </w:tabs>
      </w:pPr>
      <w:hyperlink w:anchor="_Toc31887" w:history="1">
        <w:r>
          <w:rPr>
            <w:rFonts w:ascii="仿宋" w:eastAsia="仿宋" w:hAnsi="仿宋" w:cs="仿宋" w:hint="eastAsia"/>
            <w:lang w:eastAsia="zh-CN"/>
          </w:rPr>
          <w:t>(二)、航空煤油项目法律合规要求</w:t>
        </w:r>
        <w:r>
          <w:tab/>
        </w:r>
        <w:r>
          <w:fldChar w:fldCharType="begin"/>
        </w:r>
        <w:r>
          <w:instrText xml:space="preserve"> PAGEREF _Toc31887 \h </w:instrText>
        </w:r>
        <w:r>
          <w:fldChar w:fldCharType="separate"/>
        </w:r>
        <w:r>
          <w:t>57</w:t>
        </w:r>
        <w:r>
          <w:fldChar w:fldCharType="end"/>
        </w:r>
      </w:hyperlink>
    </w:p>
    <w:p>
      <w:pPr>
        <w:pStyle w:val="TOC2"/>
        <w:tabs>
          <w:tab w:val="right" w:leader="dot" w:pos="8306"/>
        </w:tabs>
      </w:pPr>
      <w:hyperlink w:anchor="_Toc23164" w:history="1">
        <w:r>
          <w:rPr>
            <w:rFonts w:ascii="仿宋" w:eastAsia="仿宋" w:hAnsi="仿宋" w:cs="仿宋" w:hint="eastAsia"/>
            <w:lang w:eastAsia="zh-CN"/>
          </w:rPr>
          <w:t>(三)、航空煤油项目合同管理与法律事务</w:t>
        </w:r>
        <w:r>
          <w:tab/>
        </w:r>
        <w:r>
          <w:fldChar w:fldCharType="begin"/>
        </w:r>
        <w:r>
          <w:instrText xml:space="preserve"> PAGEREF _Toc23164 \h </w:instrText>
        </w:r>
        <w:r>
          <w:fldChar w:fldCharType="separate"/>
        </w:r>
        <w:r>
          <w:t>62</w:t>
        </w:r>
        <w:r>
          <w:fldChar w:fldCharType="end"/>
        </w:r>
      </w:hyperlink>
    </w:p>
    <w:p>
      <w:pPr>
        <w:pStyle w:val="TOC2"/>
        <w:tabs>
          <w:tab w:val="right" w:leader="dot" w:pos="8306"/>
        </w:tabs>
      </w:pPr>
      <w:hyperlink w:anchor="_Toc24104" w:history="1">
        <w:r>
          <w:rPr>
            <w:rFonts w:ascii="仿宋" w:eastAsia="仿宋" w:hAnsi="仿宋" w:cs="仿宋" w:hint="eastAsia"/>
            <w:lang w:eastAsia="zh-CN"/>
          </w:rPr>
          <w:t>(四)、航空煤油项目知识产权保护策略</w:t>
        </w:r>
        <w:r>
          <w:tab/>
        </w:r>
        <w:r>
          <w:fldChar w:fldCharType="begin"/>
        </w:r>
        <w:r>
          <w:instrText xml:space="preserve"> PAGEREF _Toc24104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6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84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30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航空煤油项目的技术管理特点体现在其创新导向。通过引入最先进的技术趋势和解决方案，航空煤油项目致力于提升科技含量、提高质量和效率水平。这意味着我们将采用最新的工具和方法，确保航空煤油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航空煤油项目技术管理的显著特征。通过整合不同领域的技术资源，我们实现了跨学科的协同工作。这有助于优化技术架构，提高整体效能。此外，整合性策略还促进了不同技术团队之间的紧密沟通和高效合作，确保航空煤油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航空煤油项目所采用的技术。通过不断优化技术方案，航空煤油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航空煤油项目团队将在航空煤油项目初期识别可能的技术风险，并采取相应的预防和应对措施。通过建立健全的风险评估机制，航空煤油项目能够在实施过程中及时发现并解决潜在的技术问题，保障航空煤油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航空煤油项目中，技术将成为航空煤油项目成功的有力支持。这一深度剖析揭示了技术管理在航空煤油项目实施中的关键作用，为航空煤油项目的技术基础奠定了坚实的基础。</w:t>
      </w:r>
    </w:p>
    <w:p>
      <w:pPr>
        <w:pStyle w:val="Heading2"/>
        <w:ind w:firstLine="560" w:firstLineChars="200"/>
        <w:rPr>
          <w:rFonts w:ascii="仿宋" w:eastAsia="仿宋" w:hAnsi="仿宋" w:cs="仿宋" w:hint="eastAsia"/>
          <w:sz w:val="28"/>
          <w:lang w:eastAsia="zh-CN"/>
        </w:rPr>
      </w:pPr>
      <w:bookmarkStart w:id="4" w:name="_Toc12780"/>
      <w:r>
        <w:rPr>
          <w:rFonts w:ascii="仿宋" w:eastAsia="仿宋" w:hAnsi="仿宋" w:cs="仿宋" w:hint="eastAsia"/>
          <w:sz w:val="28"/>
          <w:lang w:eastAsia="zh-CN"/>
        </w:rPr>
        <w:t>(二)、航空煤油项目工艺技术设计方案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航空煤油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航空煤油项目将严格按照相关行业规范要求进行组织。通过有效控制产品质量，航空煤油项目将致力于为顾客提供优质的航空煤油项目产品和良好的服务。这体现了航空煤油项目对于生产活动合规性和质量标准的高度重视，为航空煤油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航空煤油项目注重生态效益和清洁生产原则。航空煤油项目建设将紧密结合地方特色经济发展，与社会经济发展规划和区域环境保护规划方案相协调一致。通过与当地区域自然生态系统的结合，航空煤油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航空煤油项目产品具有多样化的客户需求和个性化的特点。因此，航空煤油项目产品规格品种多样，且单批生产数量较小。为满足这一特点，航空煤油项目承办单位将建设先进的柔性制造生产线。通过广泛应用柔性制造技术，航空煤油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航空煤油项目采用的技术具有较高的技术含量和自动化水平，处于国内先进水平。这一技术选用不仅体现了对生产效率、质量和环境友好性的高标准要求，同时为航空煤油项目的可持续发展奠定了坚实的基础。</w:t>
      </w:r>
    </w:p>
    <w:p>
      <w:pPr>
        <w:pStyle w:val="Heading2"/>
        <w:ind w:firstLine="560" w:firstLineChars="200"/>
        <w:rPr>
          <w:rFonts w:ascii="仿宋" w:eastAsia="仿宋" w:hAnsi="仿宋" w:cs="仿宋" w:hint="eastAsia"/>
          <w:sz w:val="28"/>
          <w:lang w:eastAsia="zh-CN"/>
        </w:rPr>
      </w:pPr>
      <w:bookmarkStart w:id="5" w:name="_Toc2744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为确保航空煤油项目的高效生产和技术实施，我们制定了一套精心设计的设备选型方案，以满足航空煤油项目生产、质量和环保的要求。该方案的主要特点如下：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航空煤油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针对航空煤油项目产品的多样性和小批量生产的特点，我们将建设柔性制造生产线。通过在设备选型中考虑柔性制造技术，可以灵活应对不同产品规格和生产需求，实现生产线的高度灵活性和适应性。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1563"/>
      <w:r>
        <w:rPr>
          <w:rFonts w:ascii="仿宋" w:eastAsia="仿宋" w:hAnsi="仿宋" w:cs="仿宋" w:hint="eastAsia"/>
          <w:sz w:val="28"/>
          <w:lang w:eastAsia="zh-CN"/>
        </w:rPr>
        <w:t>二、航空煤油项目选址可行性分析</w:t>
      </w:r>
      <w:bookmarkEnd w:id="6"/>
    </w:p>
    <w:p>
      <w:pPr>
        <w:pStyle w:val="Heading2"/>
        <w:rPr>
          <w:rFonts w:ascii="仿宋" w:eastAsia="仿宋" w:hAnsi="仿宋" w:cs="仿宋" w:hint="eastAsia"/>
          <w:lang w:eastAsia="zh-CN"/>
        </w:rPr>
      </w:pPr>
      <w:bookmarkStart w:id="7" w:name="_Toc7683"/>
      <w:r>
        <w:rPr>
          <w:rFonts w:ascii="仿宋" w:eastAsia="仿宋" w:hAnsi="仿宋" w:cs="仿宋" w:hint="eastAsia"/>
          <w:lang w:eastAsia="zh-CN"/>
        </w:rPr>
        <w:t>(一)、航空煤油项目选址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该航空煤油项目选址位于XX省XX市XX区XXX街道</w:t>
      </w:r>
    </w:p>
    <w:p>
      <w:pPr>
        <w:pStyle w:val="Heading2"/>
        <w:ind w:firstLine="560" w:firstLineChars="200"/>
        <w:rPr>
          <w:rFonts w:ascii="仿宋" w:eastAsia="仿宋" w:hAnsi="仿宋" w:cs="仿宋" w:hint="eastAsia"/>
          <w:sz w:val="28"/>
          <w:lang w:eastAsia="zh-CN"/>
        </w:rPr>
      </w:pPr>
      <w:bookmarkStart w:id="8" w:name="_Toc10166"/>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航空煤油项目的征地面积将根据航空煤油项目的实际规模和需求进行精确规划。具体面积XXX平方米，旨在确保航空煤油项目不仅能够满足当前的发展需求，还能够预留空间以适应未来的扩展。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净用地面积是在征地面积基础上去除不可利用面积后的实际可开发用地。具体面积XXX平方米，考虑到环保、交通、安全等多方面因素，以确保航空煤油项目在整体利用效率上达到最优。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航空煤油项目计划建设的建筑总规模具体面积XXX平方米。这一规模的确定综合考虑了航空煤油项目的性质、规模，以及城市规划的相关要求，确保建筑布局与周边环境协调一致。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绿地率是航空煤油项目用地中被规划为绿地的比例。具体面积XXX平方米，旨在通过合理规划绿地，改善航空煤油项目周边环境，提升居民生活质量，并符合城市整体绿化规划。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容积率是用地上可以建设的建筑总体积与用地面积之比。具体面积XXX，通过合理的容积率规划，确保航空煤油项目建筑规模与周边环境和谐共生。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确保航空煤油项目选址与当地城市规划相一致，具体面积XXX平方米。通过与城市规划部门深入沟通，确保航空煤油项目不仅符合城市的整体发展方向，还能够融入城市的发展布局，为城市的长远发展贡献力量。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航空煤油项目选址符合当地产业政策，具体面积XXX平方米。这包括航空煤油项目对当地经济的促进作用，以及对相关产业的带动效应，确保航空煤油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用地总体要求必须符合环保和可持续发展的原则，具体面积XXX平方米。通过采用绿色建筑设计、节能减排等措施，确保航空煤油项目在建设和运营过程中对环境的影响最小化，达到可持续发展的要求。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确保航空煤油项目选址具备必要的公共设施配套，具体面积XXX平方米。这包括交通便利性、教育、医疗等基础设施，以提高居民生活品质，使得航空煤油项目选址更具吸引力。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考虑用地总体要求对当地社会稳定性的影响，具体面积XXX平方米。通过深入了解当地社区反馈，确保航空煤油项目的选址和建设过程对当地社会和谐稳定产生积极作用。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航空煤油项目选址不仅符合法规和规划，还在实际操作中具有可行性。这一全面规划将为航空煤油项目的成功实施提供坚实的基础，确保航空煤油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3419"/>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航空煤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航空煤油项目的设备规划和空间设计中，我们将采取灵活设备布局的措施。设备布局将根据实际需求进行灵活设计，避免不必要的浪费。通过合理规划设备摆放位置，我们将提高设备的利用率，减少设备间距，以确保航空煤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航空煤油项目内部引入共享设施的概念，例如共享会议室、办公区等。通过这种方式，我们可以减少对资源的重复建设，提高资源共享效率，从而减小航空煤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3326"/>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航空煤油项目的总图布置中，我们将不同功能区域进行明确的规划，以最大程度满足航空煤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6734"/>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航空煤油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航空煤油项目对环境的影响是综合评价的重要因素之一。我们将详细考虑选址周边的自然环境、生态保护区、水源地等情况，确保航空煤油项目的建设和运营对环境影响最小化，并符合当地的环保法规标准。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对选址的评价还需充分考虑当地政府的产业政策和法规。我们将详细了解航空煤油项目所在地的相关政策，确保航空煤油项目的规划和运营与当地法规相符，降低不必要的法律风险。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考虑到社会稳定性对企业运营的重要性，我们将评估选址地区的社会安全情况、劳工关系、社区反馈等方面，以确保航空煤油项目的建设和运营不会受到社会稳定性的负面影响。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最后，我们将综合考虑用地成本，包括土地购置费用、土地开发成本等。通过对用地成本的详细评估，我们能够做出更为精确的经济效益分析，为航空煤油项目的投资决策提供有力支持。</w:t>
      </w:r>
    </w:p>
    <w:p>
      <w:pPr>
        <w:pStyle w:val="Heading1"/>
        <w:ind w:firstLine="560" w:firstLineChars="200"/>
        <w:rPr>
          <w:rFonts w:ascii="仿宋" w:eastAsia="仿宋" w:hAnsi="仿宋" w:cs="仿宋" w:hint="eastAsia"/>
          <w:sz w:val="28"/>
          <w:lang w:eastAsia="zh-CN"/>
        </w:rPr>
      </w:pPr>
      <w:bookmarkStart w:id="12" w:name="_Toc29895"/>
      <w:r>
        <w:rPr>
          <w:rFonts w:ascii="仿宋" w:eastAsia="仿宋" w:hAnsi="仿宋" w:cs="仿宋" w:hint="eastAsia"/>
          <w:sz w:val="28"/>
          <w:lang w:eastAsia="zh-CN"/>
        </w:rPr>
        <w:t>三、航空煤油项目绩效评估</w:t>
      </w:r>
      <w:bookmarkEnd w:id="12"/>
    </w:p>
    <w:p>
      <w:pPr>
        <w:pStyle w:val="Heading2"/>
        <w:rPr>
          <w:rFonts w:ascii="仿宋" w:eastAsia="仿宋" w:hAnsi="仿宋" w:cs="仿宋" w:hint="eastAsia"/>
          <w:lang w:eastAsia="zh-CN"/>
        </w:rPr>
      </w:pPr>
      <w:bookmarkStart w:id="13" w:name="_Toc18334"/>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航空煤油项目中，我们设计了一套全面的绩效评估指标，以确保航空煤油项目的可控和成功交付。这些指标跨足航空煤油项目目标、成本、进度和质量等多个维度，为我们提供了全面洞察航空煤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航空煤油项目目标达成率是我们关注的首要指标。我们设定了明确的目标，并通过定期监测和评估，迅速发现并应对潜在的目标偏差。这为航空煤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成本绩效是另一个核心关注点。通过实际成本与预算成本的对比分析，我们深入了解成本差异的原因，及时调整资源分配，保持航空煤油项目在经济效益方面的合理水平。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航空煤油项目进度作为关键的绩效指标之一，得到了精心的关注。我们制定了详细的航空煤油项目进度计划，并设立了进度符合度指标，确保实际进度与计划进度保持一致。这使我们能够快速发现和解决潜在的进度问题，保持航空煤油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航空煤油项目绩效的不可或缺的一环。我们引入了一系列的质量标准和客户满意度指标，以确保航空煤油项目交付的成果在质量上达到或超越预期水平。通过持续监测这些指标，我们努力提升航空煤油项目整体质量水平，为航空煤油项目的成功交付提供有力保障。通过这些科学且全面的绩效评估，我们能够更好地引导航空煤油项目的持续改进，确保航空煤油项目目标的顺利达成。</w:t>
      </w:r>
    </w:p>
    <w:p>
      <w:pPr>
        <w:pStyle w:val="Heading2"/>
        <w:ind w:firstLine="560" w:firstLineChars="200"/>
        <w:rPr>
          <w:rFonts w:ascii="仿宋" w:eastAsia="仿宋" w:hAnsi="仿宋" w:cs="仿宋" w:hint="eastAsia"/>
          <w:sz w:val="28"/>
          <w:lang w:eastAsia="zh-CN"/>
        </w:rPr>
      </w:pPr>
      <w:bookmarkStart w:id="14" w:name="_Toc19073"/>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绩效评估是航空煤油项目中的关键环节，为确保航空煤油项目达到预期目标，我们采用了多层次、多维度的绩效评估方法。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航空煤油项目的战略目标对齐，确保每个决策和行动都与航空煤油项目整体目标保持一致。团队会定期召开战略对齐会议，审视当前工作与航空煤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航空煤油项目进度、质量、成本和风险等方面。这些指标通过数据收集和分析，为航空煤油项目管理团队提供了客观的评估依据。例如，我们通过航空煤油项目管理软件追踪进度，使用成本绩效分析（CPI）评估成本控制情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绩效评估不仅仅停留在航空煤油项目内部，还考虑了航空煤油项目对外部环境的影响。我们定期进行干系人满意度调查，以了解各利益相关方对航空煤油项目的期望和满意度，并及时做出调整。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这种多层次、多角度的绩效评估方法，使得我们能够全面了解航空煤油项目的运行状态，及时做出调整，确保航空煤油项目在不断变化的环境中保持稳健前行。</w:t>
      </w:r>
    </w:p>
    <w:p>
      <w:pPr>
        <w:pStyle w:val="Heading2"/>
        <w:ind w:firstLine="560" w:firstLineChars="200"/>
        <w:rPr>
          <w:rFonts w:ascii="仿宋" w:eastAsia="仿宋" w:hAnsi="仿宋" w:cs="仿宋" w:hint="eastAsia"/>
          <w:sz w:val="28"/>
          <w:lang w:eastAsia="zh-CN"/>
        </w:rPr>
      </w:pPr>
      <w:bookmarkStart w:id="15" w:name="_Toc10515"/>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为了确保航空煤油项目的有效管理和不断优化，我们采用了精心设计的绩效评估周期。这个周期旨在实现灵活、实时和全面的评估，以适应航空煤油项目执行中的各种挑战。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航空煤油项目的不同需求，分为短期、中期和长期。短期评估关注每个迭代或工作周期，以及时发现和解决当前任务中的问题。中期评估涵盖几个迭代，深入了解整体航空煤油项目的趋势和性能。长期评估则着眼于整个航空煤油项目阶段，确保航空煤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我们强调实时性的信息反馈，通过采用先进的航空煤油项目管理工具和协作平台，团队成员能够随时更新和分享航空煤油项目数据。这种实时性的反馈机制使我们能够及时察觉潜在问题，快速调整，保持航空煤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航空煤油项目的决策制定密不可分。每个周期的航空煤油项目回顾会议成为集体总结经验、识别问题深层次原因并找到创新解决方案的平台。这种定期的反思与调整机制使航空煤油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2912"/>
      <w:r>
        <w:rPr>
          <w:rFonts w:ascii="仿宋" w:eastAsia="仿宋" w:hAnsi="仿宋" w:cs="仿宋" w:hint="eastAsia"/>
          <w:sz w:val="28"/>
          <w:lang w:eastAsia="zh-CN"/>
        </w:rPr>
        <w:t>四、航空煤油项目土建工程</w:t>
      </w:r>
      <w:bookmarkEnd w:id="16"/>
    </w:p>
    <w:p>
      <w:pPr>
        <w:pStyle w:val="Heading2"/>
        <w:rPr>
          <w:rFonts w:ascii="仿宋" w:eastAsia="仿宋" w:hAnsi="仿宋" w:cs="仿宋" w:hint="eastAsia"/>
          <w:lang w:eastAsia="zh-CN"/>
        </w:rPr>
      </w:pPr>
      <w:bookmarkStart w:id="17" w:name="_Toc3931"/>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在航空煤油项目的建筑工程设计中，我们将秉承一系列重要的设计原则，以确保航空煤油项目建筑在功能、美观、可持续性等方面达到最佳效果。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首要原则是确保建筑的功能性得到最大化的发挥。我们将充分理解航空煤油项目的实际需求，合理布局各个功能区域，保证建筑在满足业务需求的同时，提供高效的工作环境。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在建筑设计中，我们将综合考虑建设和运营成本。通过精细的经济效益分析，确保设计方案在高效利用资源的同时，对航空煤油项目的长期盈利能力有积极的贡献。</w:t>
      </w:r>
    </w:p>
    <w:p>
      <w:pPr>
        <w:pStyle w:val="Heading2"/>
        <w:ind w:firstLine="560" w:firstLineChars="200"/>
        <w:rPr>
          <w:rFonts w:ascii="仿宋" w:eastAsia="仿宋" w:hAnsi="仿宋" w:cs="仿宋" w:hint="eastAsia"/>
          <w:sz w:val="28"/>
          <w:lang w:eastAsia="zh-CN"/>
        </w:rPr>
      </w:pPr>
      <w:bookmarkStart w:id="18" w:name="_Toc21492"/>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航空煤油项目的土建工程设计中，我们将精准设定设计年限，结合航空煤油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https://d.book118.com/126133152032010044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航空煤油项目规划设计纲要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F5595"/>
    <w:rsid w:val="265F55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613315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2024-02-02T19:08:00Z</dcterms:created>
  <dcterms:modified xsi:type="dcterms:W3CDTF">2024-02-02T19:09:11Z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28802BD273484CD892531FA3C7765F8F_11</vt:lpwstr>
  </property>
  <property fmtid="{D5CDD505-2E9C-101B-9397-08002B2CF9AE}" pid="3" name="KSOProductBuildVer">
    <vt:lpwstr>2052-12.1.0.16250</vt:lpwstr>
  </property>
</Properties>
</file>