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印前处理设备：照排机行业企业战略发展规划及建议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2" w:history="1">
        <w:r>
          <w:rPr>
            <w:rFonts w:ascii="仿宋" w:eastAsia="仿宋" w:hAnsi="仿宋" w:cs="仿宋" w:hint="eastAsia"/>
            <w:lang w:eastAsia="zh-CN"/>
          </w:rPr>
          <w:t>一、印前处理设备：照排机企业经营决策的方法</w:t>
        </w:r>
        <w:r>
          <w:tab/>
        </w:r>
        <w:r>
          <w:fldChar w:fldCharType="begin"/>
        </w:r>
        <w:r>
          <w:instrText xml:space="preserve"> PAGEREF _Toc27882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4" w:history="1">
        <w:r>
          <w:rPr>
            <w:rFonts w:ascii="仿宋" w:eastAsia="仿宋" w:hAnsi="仿宋" w:cs="仿宋" w:hint="eastAsia"/>
            <w:lang w:eastAsia="zh-CN"/>
          </w:rPr>
          <w:t>二、印前处理设备：照排机项目选址可行性分析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5" w:history="1">
        <w:r>
          <w:rPr>
            <w:rFonts w:ascii="仿宋" w:eastAsia="仿宋" w:hAnsi="仿宋" w:cs="仿宋" w:hint="eastAsia"/>
            <w:lang w:eastAsia="zh-CN"/>
          </w:rPr>
          <w:t>(一)、印前处理设备：照排机项目选址</w:t>
        </w:r>
        <w:r>
          <w:tab/>
        </w:r>
        <w:r>
          <w:fldChar w:fldCharType="begin"/>
        </w:r>
        <w:r>
          <w:instrText xml:space="preserve"> PAGEREF _Toc27475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_Toc18251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_Toc10924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eastAsia="zh-CN"/>
          </w:rPr>
          <w:t>三、印前处理设备：照排机企业战略的制定</w:t>
        </w:r>
        <w:r>
          <w:tab/>
        </w:r>
        <w:r>
          <w:fldChar w:fldCharType="begin"/>
        </w:r>
        <w:r>
          <w:instrText xml:space="preserve"> PAGEREF _Toc1578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4" w:history="1">
        <w:r>
          <w:rPr>
            <w:rFonts w:ascii="仿宋" w:eastAsia="仿宋" w:hAnsi="仿宋" w:cs="仿宋" w:hint="eastAsia"/>
            <w:lang w:eastAsia="zh-CN"/>
          </w:rPr>
          <w:t>(一)、印前处理设备：照排机企业战略的制定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9" w:history="1">
        <w:r>
          <w:rPr>
            <w:rFonts w:ascii="仿宋" w:eastAsia="仿宋" w:hAnsi="仿宋" w:cs="仿宋" w:hint="eastAsia"/>
            <w:lang w:eastAsia="zh-CN"/>
          </w:rPr>
          <w:t>四、建设用地、征地拆迁及移民安置分析</w:t>
        </w:r>
        <w:r>
          <w:tab/>
        </w:r>
        <w:r>
          <w:fldChar w:fldCharType="begin"/>
        </w:r>
        <w:r>
          <w:instrText xml:space="preserve"> PAGEREF _Toc25479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(一)、印前处理设备：照排机项目选址及用地方案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" w:history="1">
        <w:r>
          <w:rPr>
            <w:rFonts w:ascii="仿宋" w:eastAsia="仿宋" w:hAnsi="仿宋" w:cs="仿宋" w:hint="eastAsia"/>
            <w:lang w:eastAsia="zh-CN"/>
          </w:rPr>
          <w:t>五、印前处理设备：照排机项目技术工艺特点及优势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5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_Toc7285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4" w:history="1">
        <w:r>
          <w:rPr>
            <w:rFonts w:ascii="仿宋" w:eastAsia="仿宋" w:hAnsi="仿宋" w:cs="仿宋" w:hint="eastAsia"/>
            <w:lang w:eastAsia="zh-CN"/>
          </w:rPr>
          <w:t>(二)、印前处理设备：照排机项目工艺技术设计方案</w:t>
        </w:r>
        <w:r>
          <w:tab/>
        </w:r>
        <w:r>
          <w:fldChar w:fldCharType="begin"/>
        </w:r>
        <w:r>
          <w:instrText xml:space="preserve"> PAGEREF _Toc21634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六、印前处理设备：照排机项目承办单位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(一)、印前处理设备：照排机项目承办单位基本情况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七、宏观环境分析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3" w:history="1">
        <w:r>
          <w:rPr>
            <w:rFonts w:ascii="仿宋" w:eastAsia="仿宋" w:hAnsi="仿宋" w:cs="仿宋" w:hint="eastAsia"/>
            <w:lang w:eastAsia="zh-CN"/>
          </w:rPr>
          <w:t>八、印前处理设备：照排机项目组织管理与招投标</w:t>
        </w:r>
        <w:r>
          <w:tab/>
        </w:r>
        <w:r>
          <w:fldChar w:fldCharType="begin"/>
        </w:r>
        <w:r>
          <w:instrText xml:space="preserve"> PAGEREF _Toc20613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(一)、印前处理设备：照排机项目筹建时期的组织与管理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(二)、印前处理设备：照排机项目运行时期的组织与管理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九、沟通与利益相关者关系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1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_Toc17971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_Toc23768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eastAsia="zh-CN"/>
          </w:rPr>
          <w:t>十、环境影响分析</w:t>
        </w:r>
        <w:r>
          <w:tab/>
        </w:r>
        <w:r>
          <w:fldChar w:fldCharType="begin"/>
        </w:r>
        <w:r>
          <w:instrText xml:space="preserve"> PAGEREF _Toc17236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(七)、印前处理设备：照排机项目建设对区域经济的影响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8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_Toc5689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十一、印前处理设备：照排机项目风险分析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(二)、市场风险分析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(三)、技术风险分析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5" w:history="1">
        <w:r>
          <w:rPr>
            <w:rFonts w:ascii="仿宋" w:eastAsia="仿宋" w:hAnsi="仿宋" w:cs="仿宋" w:hint="eastAsia"/>
            <w:lang w:eastAsia="zh-CN"/>
          </w:rPr>
          <w:t>(四)、产品风险分析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(五)、价格风险分析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(八)、经济风险分析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十二、项目运营与管理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3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_Toc19983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3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_Toc31463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_Toc15451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十三、风险风险及应对措施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(一)、印前处理设备：照排机项目风险分析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9" w:history="1">
        <w:r>
          <w:rPr>
            <w:rFonts w:ascii="仿宋" w:eastAsia="仿宋" w:hAnsi="仿宋" w:cs="仿宋" w:hint="eastAsia"/>
            <w:lang w:eastAsia="zh-CN"/>
          </w:rPr>
          <w:t>(二)、印前处理设备：照排机项目风险对策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eastAsia="zh-CN"/>
          </w:rPr>
          <w:t>十四、社会责任与可持续发展</w:t>
        </w:r>
        <w:r>
          <w:tab/>
        </w:r>
        <w:r>
          <w:fldChar w:fldCharType="begin"/>
        </w:r>
        <w:r>
          <w:instrText xml:space="preserve"> PAGEREF _Toc16339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7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_Toc20357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eastAsia="zh-CN"/>
          </w:rPr>
          <w:t>(二)、社会责任印前处理设备：照排机项目与计划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2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_Toc28502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1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_Toc21671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7" w:history="1">
        <w:r>
          <w:rPr>
            <w:rFonts w:ascii="仿宋" w:eastAsia="仿宋" w:hAnsi="仿宋" w:cs="仿宋" w:hint="eastAsia"/>
            <w:lang w:eastAsia="zh-CN"/>
          </w:rPr>
          <w:t>十五、生产控制的基本程序</w:t>
        </w:r>
        <w:r>
          <w:tab/>
        </w:r>
        <w:r>
          <w:fldChar w:fldCharType="begin"/>
        </w:r>
        <w:r>
          <w:instrText xml:space="preserve"> PAGEREF _Toc20887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_Toc32154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2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_Toc16002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4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_Toc19374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十六、第四十八章员工环保与可持续发展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0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_Toc12710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_Toc1908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_Toc518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4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_Toc3664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3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_Toc26023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4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_Toc23154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9" w:history="1">
        <w:r>
          <w:rPr>
            <w:rFonts w:ascii="仿宋" w:eastAsia="仿宋" w:hAnsi="仿宋" w:cs="仿宋" w:hint="eastAsia"/>
            <w:lang w:eastAsia="zh-CN"/>
          </w:rPr>
          <w:t>十七、信息化建设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5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_Toc31725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5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_Toc17995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7" w:history="1">
        <w:r>
          <w:rPr>
            <w:rFonts w:ascii="仿宋" w:eastAsia="仿宋" w:hAnsi="仿宋" w:cs="仿宋" w:hint="eastAsia"/>
            <w:lang w:eastAsia="zh-CN"/>
          </w:rPr>
          <w:t>十八、印前处理设备：照排机项目建设单位</w:t>
        </w:r>
        <w:r>
          <w:tab/>
        </w:r>
        <w:r>
          <w:fldChar w:fldCharType="begin"/>
        </w:r>
        <w:r>
          <w:instrText xml:space="preserve"> PAGEREF _Toc6057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(一)、印前处理设备：照排机项目承办单位基本情况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_Toc16074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3" w:history="1">
        <w:r>
          <w:rPr>
            <w:rFonts w:ascii="仿宋" w:eastAsia="仿宋" w:hAnsi="仿宋" w:cs="仿宋" w:hint="eastAsia"/>
            <w:lang w:eastAsia="zh-CN"/>
          </w:rPr>
          <w:t>十九、战略退出计划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981" w:history="1">
        <w:r>
          <w:rPr>
            <w:rFonts w:ascii="仿宋" w:eastAsia="仿宋" w:hAnsi="仿宋" w:cs="仿宋" w:hint="eastAsia"/>
            <w:lang w:eastAsia="zh-CN"/>
          </w:rPr>
          <w:t>(一)、印前处理设备：照排机项目退出战略</w:t>
        </w:r>
        <w:r>
          <w:tab/>
        </w:r>
        <w:r>
          <w:fldChar w:fldCharType="begin"/>
        </w:r>
        <w:r>
          <w:instrText xml:space="preserve"> PAGEREF _Toc8981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2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_Toc18252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82"/>
      <w:r>
        <w:rPr>
          <w:rFonts w:ascii="仿宋" w:eastAsia="仿宋" w:hAnsi="仿宋" w:cs="仿宋" w:hint="eastAsia"/>
          <w:sz w:val="28"/>
          <w:lang w:eastAsia="zh-CN"/>
        </w:rPr>
        <w:t>一、印前处理设备：照排机企业经营决策的方法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13"/>
      <w:r>
        <w:rPr>
          <w:rFonts w:ascii="仿宋" w:eastAsia="仿宋" w:hAnsi="仿宋" w:cs="仿宋" w:hint="eastAsia"/>
          <w:lang w:eastAsia="zh-CN"/>
        </w:rPr>
        <w:t>(一)、企业经营决策的方法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前处理设备：照排机企业经营决策的科学性必须以科学的经营决策方法作为保证。科学的企业经营决策方法是人们对决策规律的理解和把握，是具体解决决策问题的手段或工具。科学的经营决策方法一般分为定性决策方法和定量决策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定性决策方法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头脑风暴法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头脑风暴法是一种通过专家间信息交流引起思维共振，形成创造性思维的决策方法。在会议中，决策者清晰阐明问题，参与者自由提出方案，所有方案记录后进行讨论。尽管有助于创造性思维，但受心理因素影响较大，容易受权威者或多数人意见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德尔菲法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https://d.book118.com/126144034145010053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印前处理设备：照排机行业企业战略发展规划及建议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印前处理设备：照排机行业企业战略发展规划及建议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印前处理设备：照排机行业企业战略发展规划及建议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印前处理设备：照排机行业企业战略发展规划及建议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印前处理设备：照排机行业企业战略发展规划及建议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7D268B"/>
    <w:rsid w:val="4593521B"/>
    <w:rsid w:val="737D268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144034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2024-02-19T03:57:00Z</dcterms:created>
  <dcterms:modified xsi:type="dcterms:W3CDTF">2024-02-19T03:57:54Z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6D145014C5E44BC79D59DC72CD0A36EE_11</vt:lpwstr>
  </property>
  <property fmtid="{D5CDD505-2E9C-101B-9397-08002B2CF9AE}" pid="3" name="KSOProductBuildVer">
    <vt:lpwstr>2052-12.1.0.16250</vt:lpwstr>
  </property>
</Properties>
</file>