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碱金属及碱土金属项目规划设计蓝图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62" w:history="1">
        <w:r>
          <w:rPr>
            <w:rFonts w:ascii="仿宋" w:eastAsia="仿宋" w:hAnsi="仿宋" w:cs="仿宋" w:hint="eastAsia"/>
            <w:lang w:eastAsia="zh-CN"/>
          </w:rPr>
          <w:t>前言</w:t>
        </w:r>
        <w:r>
          <w:tab/>
        </w:r>
        <w:r>
          <w:fldChar w:fldCharType="begin"/>
        </w:r>
        <w:r>
          <w:instrText xml:space="preserve"> PAGEREF _Toc10962 \h </w:instrText>
        </w:r>
        <w:r>
          <w:fldChar w:fldCharType="separate"/>
        </w:r>
        <w:r>
          <w:t>3</w:t>
        </w:r>
        <w:r>
          <w:fldChar w:fldCharType="end"/>
        </w:r>
      </w:hyperlink>
    </w:p>
    <w:p>
      <w:pPr>
        <w:pStyle w:val="TOC1"/>
        <w:tabs>
          <w:tab w:val="right" w:leader="dot" w:pos="8306"/>
        </w:tabs>
      </w:pPr>
      <w:hyperlink w:anchor="_Toc15095" w:history="1">
        <w:r>
          <w:rPr>
            <w:rFonts w:ascii="仿宋" w:eastAsia="仿宋" w:hAnsi="仿宋" w:cs="仿宋" w:hint="eastAsia"/>
            <w:lang w:eastAsia="zh-CN"/>
          </w:rPr>
          <w:t>一、碱金属及碱土金属项目可持续发展</w:t>
        </w:r>
        <w:r>
          <w:tab/>
        </w:r>
        <w:r>
          <w:fldChar w:fldCharType="begin"/>
        </w:r>
        <w:r>
          <w:instrText xml:space="preserve"> PAGEREF _Toc15095 \h </w:instrText>
        </w:r>
        <w:r>
          <w:fldChar w:fldCharType="separate"/>
        </w:r>
        <w:r>
          <w:t>3</w:t>
        </w:r>
        <w:r>
          <w:fldChar w:fldCharType="end"/>
        </w:r>
      </w:hyperlink>
    </w:p>
    <w:p>
      <w:pPr>
        <w:pStyle w:val="TOC2"/>
        <w:tabs>
          <w:tab w:val="right" w:leader="dot" w:pos="8306"/>
        </w:tabs>
      </w:pPr>
      <w:hyperlink w:anchor="_Toc4782" w:history="1">
        <w:r>
          <w:rPr>
            <w:rFonts w:ascii="仿宋" w:eastAsia="仿宋" w:hAnsi="仿宋" w:cs="仿宋" w:hint="eastAsia"/>
            <w:lang w:eastAsia="zh-CN"/>
          </w:rPr>
          <w:t>(一)、可持续战略与实践</w:t>
        </w:r>
        <w:r>
          <w:tab/>
        </w:r>
        <w:r>
          <w:fldChar w:fldCharType="begin"/>
        </w:r>
        <w:r>
          <w:instrText xml:space="preserve"> PAGEREF _Toc4782 \h </w:instrText>
        </w:r>
        <w:r>
          <w:fldChar w:fldCharType="separate"/>
        </w:r>
        <w:r>
          <w:t>3</w:t>
        </w:r>
        <w:r>
          <w:fldChar w:fldCharType="end"/>
        </w:r>
      </w:hyperlink>
    </w:p>
    <w:p>
      <w:pPr>
        <w:pStyle w:val="TOC2"/>
        <w:tabs>
          <w:tab w:val="right" w:leader="dot" w:pos="8306"/>
        </w:tabs>
      </w:pPr>
      <w:hyperlink w:anchor="_Toc16901" w:history="1">
        <w:r>
          <w:rPr>
            <w:rFonts w:ascii="仿宋" w:eastAsia="仿宋" w:hAnsi="仿宋" w:cs="仿宋" w:hint="eastAsia"/>
            <w:lang w:eastAsia="zh-CN"/>
          </w:rPr>
          <w:t>(二)、环保与社会责任</w:t>
        </w:r>
        <w:r>
          <w:tab/>
        </w:r>
        <w:r>
          <w:fldChar w:fldCharType="begin"/>
        </w:r>
        <w:r>
          <w:instrText xml:space="preserve"> PAGEREF _Toc16901 \h </w:instrText>
        </w:r>
        <w:r>
          <w:fldChar w:fldCharType="separate"/>
        </w:r>
        <w:r>
          <w:t>4</w:t>
        </w:r>
        <w:r>
          <w:fldChar w:fldCharType="end"/>
        </w:r>
      </w:hyperlink>
    </w:p>
    <w:p>
      <w:pPr>
        <w:pStyle w:val="TOC1"/>
        <w:tabs>
          <w:tab w:val="right" w:leader="dot" w:pos="8306"/>
        </w:tabs>
      </w:pPr>
      <w:hyperlink w:anchor="_Toc25533" w:history="1">
        <w:r>
          <w:rPr>
            <w:rFonts w:ascii="仿宋" w:eastAsia="仿宋" w:hAnsi="仿宋" w:cs="仿宋" w:hint="eastAsia"/>
            <w:lang w:eastAsia="zh-CN"/>
          </w:rPr>
          <w:t>二、产品规划分析</w:t>
        </w:r>
        <w:r>
          <w:tab/>
        </w:r>
        <w:r>
          <w:fldChar w:fldCharType="begin"/>
        </w:r>
        <w:r>
          <w:instrText xml:space="preserve"> PAGEREF _Toc25533 \h </w:instrText>
        </w:r>
        <w:r>
          <w:fldChar w:fldCharType="separate"/>
        </w:r>
        <w:r>
          <w:t>5</w:t>
        </w:r>
        <w:r>
          <w:fldChar w:fldCharType="end"/>
        </w:r>
      </w:hyperlink>
    </w:p>
    <w:p>
      <w:pPr>
        <w:pStyle w:val="TOC2"/>
        <w:tabs>
          <w:tab w:val="right" w:leader="dot" w:pos="8306"/>
        </w:tabs>
      </w:pPr>
      <w:hyperlink w:anchor="_Toc13770" w:history="1">
        <w:r>
          <w:rPr>
            <w:rFonts w:ascii="仿宋" w:eastAsia="仿宋" w:hAnsi="仿宋" w:cs="仿宋" w:hint="eastAsia"/>
            <w:lang w:eastAsia="zh-CN"/>
          </w:rPr>
          <w:t>(一)、产品规划</w:t>
        </w:r>
        <w:r>
          <w:tab/>
        </w:r>
        <w:r>
          <w:fldChar w:fldCharType="begin"/>
        </w:r>
        <w:r>
          <w:instrText xml:space="preserve"> PAGEREF _Toc13770 \h </w:instrText>
        </w:r>
        <w:r>
          <w:fldChar w:fldCharType="separate"/>
        </w:r>
        <w:r>
          <w:t>5</w:t>
        </w:r>
        <w:r>
          <w:fldChar w:fldCharType="end"/>
        </w:r>
      </w:hyperlink>
    </w:p>
    <w:p>
      <w:pPr>
        <w:pStyle w:val="TOC2"/>
        <w:tabs>
          <w:tab w:val="right" w:leader="dot" w:pos="8306"/>
        </w:tabs>
      </w:pPr>
      <w:hyperlink w:anchor="_Toc1721" w:history="1">
        <w:r>
          <w:rPr>
            <w:rFonts w:ascii="仿宋" w:eastAsia="仿宋" w:hAnsi="仿宋" w:cs="仿宋" w:hint="eastAsia"/>
            <w:lang w:eastAsia="zh-CN"/>
          </w:rPr>
          <w:t>(二)、建设规模</w:t>
        </w:r>
        <w:r>
          <w:tab/>
        </w:r>
        <w:r>
          <w:fldChar w:fldCharType="begin"/>
        </w:r>
        <w:r>
          <w:instrText xml:space="preserve"> PAGEREF _Toc1721 \h </w:instrText>
        </w:r>
        <w:r>
          <w:fldChar w:fldCharType="separate"/>
        </w:r>
        <w:r>
          <w:t>5</w:t>
        </w:r>
        <w:r>
          <w:fldChar w:fldCharType="end"/>
        </w:r>
      </w:hyperlink>
    </w:p>
    <w:p>
      <w:pPr>
        <w:pStyle w:val="TOC1"/>
        <w:tabs>
          <w:tab w:val="right" w:leader="dot" w:pos="8306"/>
        </w:tabs>
      </w:pPr>
      <w:hyperlink w:anchor="_Toc14491" w:history="1">
        <w:r>
          <w:rPr>
            <w:rFonts w:ascii="仿宋" w:eastAsia="仿宋" w:hAnsi="仿宋" w:cs="仿宋" w:hint="eastAsia"/>
            <w:lang w:eastAsia="zh-CN"/>
          </w:rPr>
          <w:t>三、碱金属及碱土金属项目文档管理</w:t>
        </w:r>
        <w:r>
          <w:tab/>
        </w:r>
        <w:r>
          <w:fldChar w:fldCharType="begin"/>
        </w:r>
        <w:r>
          <w:instrText xml:space="preserve"> PAGEREF _Toc14491 \h </w:instrText>
        </w:r>
        <w:r>
          <w:fldChar w:fldCharType="separate"/>
        </w:r>
        <w:r>
          <w:t>7</w:t>
        </w:r>
        <w:r>
          <w:fldChar w:fldCharType="end"/>
        </w:r>
      </w:hyperlink>
    </w:p>
    <w:p>
      <w:pPr>
        <w:pStyle w:val="TOC2"/>
        <w:tabs>
          <w:tab w:val="right" w:leader="dot" w:pos="8306"/>
        </w:tabs>
      </w:pPr>
      <w:hyperlink w:anchor="_Toc1816" w:history="1">
        <w:r>
          <w:rPr>
            <w:rFonts w:ascii="仿宋" w:eastAsia="仿宋" w:hAnsi="仿宋" w:cs="仿宋" w:hint="eastAsia"/>
            <w:lang w:eastAsia="zh-CN"/>
          </w:rPr>
          <w:t>(一)、文档编制与审查</w:t>
        </w:r>
        <w:r>
          <w:tab/>
        </w:r>
        <w:r>
          <w:fldChar w:fldCharType="begin"/>
        </w:r>
        <w:r>
          <w:instrText xml:space="preserve"> PAGEREF _Toc1816 \h </w:instrText>
        </w:r>
        <w:r>
          <w:fldChar w:fldCharType="separate"/>
        </w:r>
        <w:r>
          <w:t>7</w:t>
        </w:r>
        <w:r>
          <w:fldChar w:fldCharType="end"/>
        </w:r>
      </w:hyperlink>
    </w:p>
    <w:p>
      <w:pPr>
        <w:pStyle w:val="TOC2"/>
        <w:tabs>
          <w:tab w:val="right" w:leader="dot" w:pos="8306"/>
        </w:tabs>
      </w:pPr>
      <w:hyperlink w:anchor="_Toc14501" w:history="1">
        <w:r>
          <w:rPr>
            <w:rFonts w:ascii="仿宋" w:eastAsia="仿宋" w:hAnsi="仿宋" w:cs="仿宋" w:hint="eastAsia"/>
            <w:lang w:eastAsia="zh-CN"/>
          </w:rPr>
          <w:t>(二)、文档发布与分发</w:t>
        </w:r>
        <w:r>
          <w:tab/>
        </w:r>
        <w:r>
          <w:fldChar w:fldCharType="begin"/>
        </w:r>
        <w:r>
          <w:instrText xml:space="preserve"> PAGEREF _Toc14501 \h </w:instrText>
        </w:r>
        <w:r>
          <w:fldChar w:fldCharType="separate"/>
        </w:r>
        <w:r>
          <w:t>8</w:t>
        </w:r>
        <w:r>
          <w:fldChar w:fldCharType="end"/>
        </w:r>
      </w:hyperlink>
    </w:p>
    <w:p>
      <w:pPr>
        <w:pStyle w:val="TOC2"/>
        <w:tabs>
          <w:tab w:val="right" w:leader="dot" w:pos="8306"/>
        </w:tabs>
      </w:pPr>
      <w:hyperlink w:anchor="_Toc12446" w:history="1">
        <w:r>
          <w:rPr>
            <w:rFonts w:ascii="仿宋" w:eastAsia="仿宋" w:hAnsi="仿宋" w:cs="仿宋" w:hint="eastAsia"/>
            <w:lang w:eastAsia="zh-CN"/>
          </w:rPr>
          <w:t>(三)、文档存档与归档</w:t>
        </w:r>
        <w:r>
          <w:tab/>
        </w:r>
        <w:r>
          <w:fldChar w:fldCharType="begin"/>
        </w:r>
        <w:r>
          <w:instrText xml:space="preserve"> PAGEREF _Toc12446 \h </w:instrText>
        </w:r>
        <w:r>
          <w:fldChar w:fldCharType="separate"/>
        </w:r>
        <w:r>
          <w:t>9</w:t>
        </w:r>
        <w:r>
          <w:fldChar w:fldCharType="end"/>
        </w:r>
      </w:hyperlink>
    </w:p>
    <w:p>
      <w:pPr>
        <w:pStyle w:val="TOC1"/>
        <w:tabs>
          <w:tab w:val="right" w:leader="dot" w:pos="8306"/>
        </w:tabs>
      </w:pPr>
      <w:hyperlink w:anchor="_Toc14275" w:history="1">
        <w:r>
          <w:rPr>
            <w:rFonts w:ascii="仿宋" w:eastAsia="仿宋" w:hAnsi="仿宋" w:cs="仿宋" w:hint="eastAsia"/>
            <w:lang w:eastAsia="zh-CN"/>
          </w:rPr>
          <w:t>四、碱金属及碱土金属项目土建工程</w:t>
        </w:r>
        <w:r>
          <w:tab/>
        </w:r>
        <w:r>
          <w:fldChar w:fldCharType="begin"/>
        </w:r>
        <w:r>
          <w:instrText xml:space="preserve"> PAGEREF _Toc14275 \h </w:instrText>
        </w:r>
        <w:r>
          <w:fldChar w:fldCharType="separate"/>
        </w:r>
        <w:r>
          <w:t>10</w:t>
        </w:r>
        <w:r>
          <w:fldChar w:fldCharType="end"/>
        </w:r>
      </w:hyperlink>
    </w:p>
    <w:p>
      <w:pPr>
        <w:pStyle w:val="TOC2"/>
        <w:tabs>
          <w:tab w:val="right" w:leader="dot" w:pos="8306"/>
        </w:tabs>
      </w:pPr>
      <w:hyperlink w:anchor="_Toc22104" w:history="1">
        <w:r>
          <w:rPr>
            <w:rFonts w:ascii="仿宋" w:eastAsia="仿宋" w:hAnsi="仿宋" w:cs="仿宋" w:hint="eastAsia"/>
            <w:lang w:eastAsia="zh-CN"/>
          </w:rPr>
          <w:t>(一)、建筑工程设计原则</w:t>
        </w:r>
        <w:r>
          <w:tab/>
        </w:r>
        <w:r>
          <w:fldChar w:fldCharType="begin"/>
        </w:r>
        <w:r>
          <w:instrText xml:space="preserve"> PAGEREF _Toc22104 \h </w:instrText>
        </w:r>
        <w:r>
          <w:fldChar w:fldCharType="separate"/>
        </w:r>
        <w:r>
          <w:t>10</w:t>
        </w:r>
        <w:r>
          <w:fldChar w:fldCharType="end"/>
        </w:r>
      </w:hyperlink>
    </w:p>
    <w:p>
      <w:pPr>
        <w:pStyle w:val="TOC2"/>
        <w:tabs>
          <w:tab w:val="right" w:leader="dot" w:pos="8306"/>
        </w:tabs>
      </w:pPr>
      <w:hyperlink w:anchor="_Toc6908" w:history="1">
        <w:r>
          <w:rPr>
            <w:rFonts w:ascii="仿宋" w:eastAsia="仿宋" w:hAnsi="仿宋" w:cs="仿宋" w:hint="eastAsia"/>
            <w:lang w:eastAsia="zh-CN"/>
          </w:rPr>
          <w:t>(二)、土建工程设计年限及安全等级</w:t>
        </w:r>
        <w:r>
          <w:tab/>
        </w:r>
        <w:r>
          <w:fldChar w:fldCharType="begin"/>
        </w:r>
        <w:r>
          <w:instrText xml:space="preserve"> PAGEREF _Toc6908 \h </w:instrText>
        </w:r>
        <w:r>
          <w:fldChar w:fldCharType="separate"/>
        </w:r>
        <w:r>
          <w:t>11</w:t>
        </w:r>
        <w:r>
          <w:fldChar w:fldCharType="end"/>
        </w:r>
      </w:hyperlink>
    </w:p>
    <w:p>
      <w:pPr>
        <w:pStyle w:val="TOC2"/>
        <w:tabs>
          <w:tab w:val="right" w:leader="dot" w:pos="8306"/>
        </w:tabs>
      </w:pPr>
      <w:hyperlink w:anchor="_Toc30360" w:history="1">
        <w:r>
          <w:rPr>
            <w:rFonts w:ascii="仿宋" w:eastAsia="仿宋" w:hAnsi="仿宋" w:cs="仿宋" w:hint="eastAsia"/>
            <w:lang w:eastAsia="zh-CN"/>
          </w:rPr>
          <w:t>(三)、建筑工程设计总体要求</w:t>
        </w:r>
        <w:r>
          <w:tab/>
        </w:r>
        <w:r>
          <w:fldChar w:fldCharType="begin"/>
        </w:r>
        <w:r>
          <w:instrText xml:space="preserve"> PAGEREF _Toc30360 \h </w:instrText>
        </w:r>
        <w:r>
          <w:fldChar w:fldCharType="separate"/>
        </w:r>
        <w:r>
          <w:t>13</w:t>
        </w:r>
        <w:r>
          <w:fldChar w:fldCharType="end"/>
        </w:r>
      </w:hyperlink>
    </w:p>
    <w:p>
      <w:pPr>
        <w:pStyle w:val="TOC2"/>
        <w:tabs>
          <w:tab w:val="right" w:leader="dot" w:pos="8306"/>
        </w:tabs>
      </w:pPr>
      <w:hyperlink w:anchor="_Toc1823" w:history="1">
        <w:r>
          <w:rPr>
            <w:rFonts w:ascii="仿宋" w:eastAsia="仿宋" w:hAnsi="仿宋" w:cs="仿宋" w:hint="eastAsia"/>
            <w:lang w:eastAsia="zh-CN"/>
          </w:rPr>
          <w:t>(四)、土建工程建设指标</w:t>
        </w:r>
        <w:r>
          <w:tab/>
        </w:r>
        <w:r>
          <w:fldChar w:fldCharType="begin"/>
        </w:r>
        <w:r>
          <w:instrText xml:space="preserve"> PAGEREF _Toc1823 \h </w:instrText>
        </w:r>
        <w:r>
          <w:fldChar w:fldCharType="separate"/>
        </w:r>
        <w:r>
          <w:t>13</w:t>
        </w:r>
        <w:r>
          <w:fldChar w:fldCharType="end"/>
        </w:r>
      </w:hyperlink>
    </w:p>
    <w:p>
      <w:pPr>
        <w:pStyle w:val="TOC1"/>
        <w:tabs>
          <w:tab w:val="right" w:leader="dot" w:pos="8306"/>
        </w:tabs>
      </w:pPr>
      <w:hyperlink w:anchor="_Toc19370" w:history="1">
        <w:r>
          <w:rPr>
            <w:rFonts w:ascii="仿宋" w:eastAsia="仿宋" w:hAnsi="仿宋" w:cs="仿宋" w:hint="eastAsia"/>
            <w:lang w:eastAsia="zh-CN"/>
          </w:rPr>
          <w:t>五、工艺说明</w:t>
        </w:r>
        <w:r>
          <w:tab/>
        </w:r>
        <w:r>
          <w:fldChar w:fldCharType="begin"/>
        </w:r>
        <w:r>
          <w:instrText xml:space="preserve"> PAGEREF _Toc19370 \h </w:instrText>
        </w:r>
        <w:r>
          <w:fldChar w:fldCharType="separate"/>
        </w:r>
        <w:r>
          <w:t>13</w:t>
        </w:r>
        <w:r>
          <w:fldChar w:fldCharType="end"/>
        </w:r>
      </w:hyperlink>
    </w:p>
    <w:p>
      <w:pPr>
        <w:pStyle w:val="TOC2"/>
        <w:tabs>
          <w:tab w:val="right" w:leader="dot" w:pos="8306"/>
        </w:tabs>
      </w:pPr>
      <w:hyperlink w:anchor="_Toc15126" w:history="1">
        <w:r>
          <w:rPr>
            <w:rFonts w:ascii="仿宋" w:eastAsia="仿宋" w:hAnsi="仿宋" w:cs="仿宋" w:hint="eastAsia"/>
            <w:lang w:eastAsia="zh-CN"/>
          </w:rPr>
          <w:t>(一)、技术管理特点</w:t>
        </w:r>
        <w:r>
          <w:tab/>
        </w:r>
        <w:r>
          <w:fldChar w:fldCharType="begin"/>
        </w:r>
        <w:r>
          <w:instrText xml:space="preserve"> PAGEREF _Toc15126 \h </w:instrText>
        </w:r>
        <w:r>
          <w:fldChar w:fldCharType="separate"/>
        </w:r>
        <w:r>
          <w:t>13</w:t>
        </w:r>
        <w:r>
          <w:fldChar w:fldCharType="end"/>
        </w:r>
      </w:hyperlink>
    </w:p>
    <w:p>
      <w:pPr>
        <w:pStyle w:val="TOC2"/>
        <w:tabs>
          <w:tab w:val="right" w:leader="dot" w:pos="8306"/>
        </w:tabs>
      </w:pPr>
      <w:hyperlink w:anchor="_Toc5978" w:history="1">
        <w:r>
          <w:rPr>
            <w:rFonts w:ascii="仿宋" w:eastAsia="仿宋" w:hAnsi="仿宋" w:cs="仿宋" w:hint="eastAsia"/>
            <w:lang w:eastAsia="zh-CN"/>
          </w:rPr>
          <w:t>(二)、碱金属及碱土金属项目工艺技术设计方案</w:t>
        </w:r>
        <w:r>
          <w:tab/>
        </w:r>
        <w:r>
          <w:fldChar w:fldCharType="begin"/>
        </w:r>
        <w:r>
          <w:instrText xml:space="preserve"> PAGEREF _Toc5978 \h </w:instrText>
        </w:r>
        <w:r>
          <w:fldChar w:fldCharType="separate"/>
        </w:r>
        <w:r>
          <w:t>15</w:t>
        </w:r>
        <w:r>
          <w:fldChar w:fldCharType="end"/>
        </w:r>
      </w:hyperlink>
    </w:p>
    <w:p>
      <w:pPr>
        <w:pStyle w:val="TOC2"/>
        <w:tabs>
          <w:tab w:val="right" w:leader="dot" w:pos="8306"/>
        </w:tabs>
      </w:pPr>
      <w:hyperlink w:anchor="_Toc7649" w:history="1">
        <w:r>
          <w:rPr>
            <w:rFonts w:ascii="仿宋" w:eastAsia="仿宋" w:hAnsi="仿宋" w:cs="仿宋" w:hint="eastAsia"/>
            <w:lang w:eastAsia="zh-CN"/>
          </w:rPr>
          <w:t>(三)、设备选型方案</w:t>
        </w:r>
        <w:r>
          <w:tab/>
        </w:r>
        <w:r>
          <w:fldChar w:fldCharType="begin"/>
        </w:r>
        <w:r>
          <w:instrText xml:space="preserve"> PAGEREF _Toc7649 \h </w:instrText>
        </w:r>
        <w:r>
          <w:fldChar w:fldCharType="separate"/>
        </w:r>
        <w:r>
          <w:t>16</w:t>
        </w:r>
        <w:r>
          <w:fldChar w:fldCharType="end"/>
        </w:r>
      </w:hyperlink>
    </w:p>
    <w:p>
      <w:pPr>
        <w:pStyle w:val="TOC1"/>
        <w:tabs>
          <w:tab w:val="right" w:leader="dot" w:pos="8306"/>
        </w:tabs>
      </w:pPr>
      <w:hyperlink w:anchor="_Toc10118" w:history="1">
        <w:r>
          <w:rPr>
            <w:rFonts w:ascii="仿宋" w:eastAsia="仿宋" w:hAnsi="仿宋" w:cs="仿宋" w:hint="eastAsia"/>
            <w:lang w:eastAsia="zh-CN"/>
          </w:rPr>
          <w:t>六、碱金属及碱土金属项目选址可行性分析</w:t>
        </w:r>
        <w:r>
          <w:tab/>
        </w:r>
        <w:r>
          <w:fldChar w:fldCharType="begin"/>
        </w:r>
        <w:r>
          <w:instrText xml:space="preserve"> PAGEREF _Toc10118 \h </w:instrText>
        </w:r>
        <w:r>
          <w:fldChar w:fldCharType="separate"/>
        </w:r>
        <w:r>
          <w:t>17</w:t>
        </w:r>
        <w:r>
          <w:fldChar w:fldCharType="end"/>
        </w:r>
      </w:hyperlink>
    </w:p>
    <w:p>
      <w:pPr>
        <w:pStyle w:val="TOC2"/>
        <w:tabs>
          <w:tab w:val="right" w:leader="dot" w:pos="8306"/>
        </w:tabs>
      </w:pPr>
      <w:hyperlink w:anchor="_Toc9561" w:history="1">
        <w:r>
          <w:rPr>
            <w:rFonts w:ascii="仿宋" w:eastAsia="仿宋" w:hAnsi="仿宋" w:cs="仿宋" w:hint="eastAsia"/>
            <w:lang w:eastAsia="zh-CN"/>
          </w:rPr>
          <w:t>(一)、碱金属及碱土金属项目选址</w:t>
        </w:r>
        <w:r>
          <w:tab/>
        </w:r>
        <w:r>
          <w:fldChar w:fldCharType="begin"/>
        </w:r>
        <w:r>
          <w:instrText xml:space="preserve"> PAGEREF _Toc9561 \h </w:instrText>
        </w:r>
        <w:r>
          <w:fldChar w:fldCharType="separate"/>
        </w:r>
        <w:r>
          <w:t>17</w:t>
        </w:r>
        <w:r>
          <w:fldChar w:fldCharType="end"/>
        </w:r>
      </w:hyperlink>
    </w:p>
    <w:p>
      <w:pPr>
        <w:pStyle w:val="TOC2"/>
        <w:tabs>
          <w:tab w:val="right" w:leader="dot" w:pos="8306"/>
        </w:tabs>
      </w:pPr>
      <w:hyperlink w:anchor="_Toc17481" w:history="1">
        <w:r>
          <w:rPr>
            <w:rFonts w:ascii="仿宋" w:eastAsia="仿宋" w:hAnsi="仿宋" w:cs="仿宋" w:hint="eastAsia"/>
            <w:lang w:eastAsia="zh-CN"/>
          </w:rPr>
          <w:t>(二)、用地控制指标</w:t>
        </w:r>
        <w:r>
          <w:tab/>
        </w:r>
        <w:r>
          <w:fldChar w:fldCharType="begin"/>
        </w:r>
        <w:r>
          <w:instrText xml:space="preserve"> PAGEREF _Toc17481 \h </w:instrText>
        </w:r>
        <w:r>
          <w:fldChar w:fldCharType="separate"/>
        </w:r>
        <w:r>
          <w:t>17</w:t>
        </w:r>
        <w:r>
          <w:fldChar w:fldCharType="end"/>
        </w:r>
      </w:hyperlink>
    </w:p>
    <w:p>
      <w:pPr>
        <w:pStyle w:val="TOC2"/>
        <w:tabs>
          <w:tab w:val="right" w:leader="dot" w:pos="8306"/>
        </w:tabs>
      </w:pPr>
      <w:hyperlink w:anchor="_Toc9265" w:history="1">
        <w:r>
          <w:rPr>
            <w:rFonts w:ascii="仿宋" w:eastAsia="仿宋" w:hAnsi="仿宋" w:cs="仿宋" w:hint="eastAsia"/>
            <w:lang w:eastAsia="zh-CN"/>
          </w:rPr>
          <w:t>(三)、节约用地措施</w:t>
        </w:r>
        <w:r>
          <w:tab/>
        </w:r>
        <w:r>
          <w:fldChar w:fldCharType="begin"/>
        </w:r>
        <w:r>
          <w:instrText xml:space="preserve"> PAGEREF _Toc9265 \h </w:instrText>
        </w:r>
        <w:r>
          <w:fldChar w:fldCharType="separate"/>
        </w:r>
        <w:r>
          <w:t>19</w:t>
        </w:r>
        <w:r>
          <w:fldChar w:fldCharType="end"/>
        </w:r>
      </w:hyperlink>
    </w:p>
    <w:p>
      <w:pPr>
        <w:pStyle w:val="TOC2"/>
        <w:tabs>
          <w:tab w:val="right" w:leader="dot" w:pos="8306"/>
        </w:tabs>
      </w:pPr>
      <w:hyperlink w:anchor="_Toc31879" w:history="1">
        <w:r>
          <w:rPr>
            <w:rFonts w:ascii="仿宋" w:eastAsia="仿宋" w:hAnsi="仿宋" w:cs="仿宋" w:hint="eastAsia"/>
            <w:lang w:eastAsia="zh-CN"/>
          </w:rPr>
          <w:t>(四)、总图布置方案</w:t>
        </w:r>
        <w:r>
          <w:tab/>
        </w:r>
        <w:r>
          <w:fldChar w:fldCharType="begin"/>
        </w:r>
        <w:r>
          <w:instrText xml:space="preserve"> PAGEREF _Toc31879 \h </w:instrText>
        </w:r>
        <w:r>
          <w:fldChar w:fldCharType="separate"/>
        </w:r>
        <w:r>
          <w:t>21</w:t>
        </w:r>
        <w:r>
          <w:fldChar w:fldCharType="end"/>
        </w:r>
      </w:hyperlink>
    </w:p>
    <w:p>
      <w:pPr>
        <w:pStyle w:val="TOC2"/>
        <w:tabs>
          <w:tab w:val="right" w:leader="dot" w:pos="8306"/>
        </w:tabs>
      </w:pPr>
      <w:hyperlink w:anchor="_Toc16584" w:history="1">
        <w:r>
          <w:rPr>
            <w:rFonts w:ascii="仿宋" w:eastAsia="仿宋" w:hAnsi="仿宋" w:cs="仿宋" w:hint="eastAsia"/>
            <w:lang w:eastAsia="zh-CN"/>
          </w:rPr>
          <w:t>(五)、选址综合评价</w:t>
        </w:r>
        <w:r>
          <w:tab/>
        </w:r>
        <w:r>
          <w:fldChar w:fldCharType="begin"/>
        </w:r>
        <w:r>
          <w:instrText xml:space="preserve"> PAGEREF _Toc16584 \h </w:instrText>
        </w:r>
        <w:r>
          <w:fldChar w:fldCharType="separate"/>
        </w:r>
        <w:r>
          <w:t>22</w:t>
        </w:r>
        <w:r>
          <w:fldChar w:fldCharType="end"/>
        </w:r>
      </w:hyperlink>
    </w:p>
    <w:p>
      <w:pPr>
        <w:pStyle w:val="TOC1"/>
        <w:tabs>
          <w:tab w:val="right" w:leader="dot" w:pos="8306"/>
        </w:tabs>
      </w:pPr>
      <w:hyperlink w:anchor="_Toc11240" w:history="1">
        <w:r>
          <w:rPr>
            <w:rFonts w:ascii="仿宋" w:eastAsia="仿宋" w:hAnsi="仿宋" w:cs="仿宋" w:hint="eastAsia"/>
            <w:lang w:eastAsia="zh-CN"/>
          </w:rPr>
          <w:t>七、碱金属及碱土金属项目经营效益</w:t>
        </w:r>
        <w:r>
          <w:tab/>
        </w:r>
        <w:r>
          <w:fldChar w:fldCharType="begin"/>
        </w:r>
        <w:r>
          <w:instrText xml:space="preserve"> PAGEREF _Toc11240 \h </w:instrText>
        </w:r>
        <w:r>
          <w:fldChar w:fldCharType="separate"/>
        </w:r>
        <w:r>
          <w:t>23</w:t>
        </w:r>
        <w:r>
          <w:fldChar w:fldCharType="end"/>
        </w:r>
      </w:hyperlink>
    </w:p>
    <w:p>
      <w:pPr>
        <w:pStyle w:val="TOC2"/>
        <w:tabs>
          <w:tab w:val="right" w:leader="dot" w:pos="8306"/>
        </w:tabs>
      </w:pPr>
      <w:hyperlink w:anchor="_Toc9167" w:history="1">
        <w:r>
          <w:rPr>
            <w:rFonts w:ascii="仿宋" w:eastAsia="仿宋" w:hAnsi="仿宋" w:cs="仿宋" w:hint="eastAsia"/>
            <w:lang w:eastAsia="zh-CN"/>
          </w:rPr>
          <w:t>(一)、经济评价财务测算</w:t>
        </w:r>
        <w:r>
          <w:tab/>
        </w:r>
        <w:r>
          <w:fldChar w:fldCharType="begin"/>
        </w:r>
        <w:r>
          <w:instrText xml:space="preserve"> PAGEREF _Toc9167 \h </w:instrText>
        </w:r>
        <w:r>
          <w:fldChar w:fldCharType="separate"/>
        </w:r>
        <w:r>
          <w:t>23</w:t>
        </w:r>
        <w:r>
          <w:fldChar w:fldCharType="end"/>
        </w:r>
      </w:hyperlink>
    </w:p>
    <w:p>
      <w:pPr>
        <w:pStyle w:val="TOC2"/>
        <w:tabs>
          <w:tab w:val="right" w:leader="dot" w:pos="8306"/>
        </w:tabs>
      </w:pPr>
      <w:hyperlink w:anchor="_Toc11642" w:history="1">
        <w:r>
          <w:rPr>
            <w:rFonts w:ascii="仿宋" w:eastAsia="仿宋" w:hAnsi="仿宋" w:cs="仿宋" w:hint="eastAsia"/>
            <w:lang w:eastAsia="zh-CN"/>
          </w:rPr>
          <w:t>(二)、碱金属及碱土金属项目盈利能力分析</w:t>
        </w:r>
        <w:r>
          <w:tab/>
        </w:r>
        <w:r>
          <w:fldChar w:fldCharType="begin"/>
        </w:r>
        <w:r>
          <w:instrText xml:space="preserve"> PAGEREF _Toc11642 \h </w:instrText>
        </w:r>
        <w:r>
          <w:fldChar w:fldCharType="separate"/>
        </w:r>
        <w:r>
          <w:t>24</w:t>
        </w:r>
        <w:r>
          <w:fldChar w:fldCharType="end"/>
        </w:r>
      </w:hyperlink>
    </w:p>
    <w:p>
      <w:pPr>
        <w:pStyle w:val="TOC1"/>
        <w:tabs>
          <w:tab w:val="right" w:leader="dot" w:pos="8306"/>
        </w:tabs>
      </w:pPr>
      <w:hyperlink w:anchor="_Toc9418" w:history="1">
        <w:r>
          <w:rPr>
            <w:rFonts w:ascii="仿宋" w:eastAsia="仿宋" w:hAnsi="仿宋" w:cs="仿宋" w:hint="eastAsia"/>
            <w:lang w:eastAsia="zh-CN"/>
          </w:rPr>
          <w:t>八、碱金属及碱土金属项目技术管理</w:t>
        </w:r>
        <w:r>
          <w:tab/>
        </w:r>
        <w:r>
          <w:fldChar w:fldCharType="begin"/>
        </w:r>
        <w:r>
          <w:instrText xml:space="preserve"> PAGEREF _Toc9418 \h </w:instrText>
        </w:r>
        <w:r>
          <w:fldChar w:fldCharType="separate"/>
        </w:r>
        <w:r>
          <w:t>25</w:t>
        </w:r>
        <w:r>
          <w:fldChar w:fldCharType="end"/>
        </w:r>
      </w:hyperlink>
    </w:p>
    <w:p>
      <w:pPr>
        <w:pStyle w:val="TOC2"/>
        <w:tabs>
          <w:tab w:val="right" w:leader="dot" w:pos="8306"/>
        </w:tabs>
      </w:pPr>
      <w:hyperlink w:anchor="_Toc2195" w:history="1">
        <w:r>
          <w:rPr>
            <w:rFonts w:ascii="仿宋" w:eastAsia="仿宋" w:hAnsi="仿宋" w:cs="仿宋" w:hint="eastAsia"/>
            <w:lang w:eastAsia="zh-CN"/>
          </w:rPr>
          <w:t>(一)、技术方案选用方向</w:t>
        </w:r>
        <w:r>
          <w:tab/>
        </w:r>
        <w:r>
          <w:fldChar w:fldCharType="begin"/>
        </w:r>
        <w:r>
          <w:instrText xml:space="preserve"> PAGEREF _Toc2195 \h </w:instrText>
        </w:r>
        <w:r>
          <w:fldChar w:fldCharType="separate"/>
        </w:r>
        <w:r>
          <w:t>25</w:t>
        </w:r>
        <w:r>
          <w:fldChar w:fldCharType="end"/>
        </w:r>
      </w:hyperlink>
    </w:p>
    <w:p>
      <w:pPr>
        <w:pStyle w:val="TOC2"/>
        <w:tabs>
          <w:tab w:val="right" w:leader="dot" w:pos="8306"/>
        </w:tabs>
      </w:pPr>
      <w:hyperlink w:anchor="_Toc11257" w:history="1">
        <w:r>
          <w:rPr>
            <w:rFonts w:ascii="仿宋" w:eastAsia="仿宋" w:hAnsi="仿宋" w:cs="仿宋" w:hint="eastAsia"/>
            <w:lang w:eastAsia="zh-CN"/>
          </w:rPr>
          <w:t>(二)、工艺技术方案选用原则</w:t>
        </w:r>
        <w:r>
          <w:tab/>
        </w:r>
        <w:r>
          <w:fldChar w:fldCharType="begin"/>
        </w:r>
        <w:r>
          <w:instrText xml:space="preserve"> PAGEREF _Toc11257 \h </w:instrText>
        </w:r>
        <w:r>
          <w:fldChar w:fldCharType="separate"/>
        </w:r>
        <w:r>
          <w:t>27</w:t>
        </w:r>
        <w:r>
          <w:fldChar w:fldCharType="end"/>
        </w:r>
      </w:hyperlink>
    </w:p>
    <w:p>
      <w:pPr>
        <w:pStyle w:val="TOC2"/>
        <w:tabs>
          <w:tab w:val="right" w:leader="dot" w:pos="8306"/>
        </w:tabs>
      </w:pPr>
      <w:hyperlink w:anchor="_Toc4533" w:history="1">
        <w:r>
          <w:rPr>
            <w:rFonts w:ascii="仿宋" w:eastAsia="仿宋" w:hAnsi="仿宋" w:cs="仿宋" w:hint="eastAsia"/>
            <w:lang w:eastAsia="zh-CN"/>
          </w:rPr>
          <w:t>(三)、工艺技术方案要求</w:t>
        </w:r>
        <w:r>
          <w:tab/>
        </w:r>
        <w:r>
          <w:fldChar w:fldCharType="begin"/>
        </w:r>
        <w:r>
          <w:instrText xml:space="preserve"> PAGEREF _Toc4533 \h </w:instrText>
        </w:r>
        <w:r>
          <w:fldChar w:fldCharType="separate"/>
        </w:r>
        <w:r>
          <w:t>29</w:t>
        </w:r>
        <w:r>
          <w:fldChar w:fldCharType="end"/>
        </w:r>
      </w:hyperlink>
    </w:p>
    <w:p>
      <w:pPr>
        <w:pStyle w:val="TOC1"/>
        <w:tabs>
          <w:tab w:val="right" w:leader="dot" w:pos="8306"/>
        </w:tabs>
      </w:pPr>
      <w:hyperlink w:anchor="_Toc31789" w:history="1">
        <w:r>
          <w:rPr>
            <w:rFonts w:ascii="仿宋" w:eastAsia="仿宋" w:hAnsi="仿宋" w:cs="仿宋" w:hint="eastAsia"/>
            <w:lang w:eastAsia="zh-CN"/>
          </w:rPr>
          <w:t>九、生产安全保护</w:t>
        </w:r>
        <w:r>
          <w:tab/>
        </w:r>
        <w:r>
          <w:fldChar w:fldCharType="begin"/>
        </w:r>
        <w:r>
          <w:instrText xml:space="preserve"> PAGEREF _Toc31789 \h </w:instrText>
        </w:r>
        <w:r>
          <w:fldChar w:fldCharType="separate"/>
        </w:r>
        <w:r>
          <w:t>31</w:t>
        </w:r>
        <w:r>
          <w:fldChar w:fldCharType="end"/>
        </w:r>
      </w:hyperlink>
    </w:p>
    <w:p>
      <w:pPr>
        <w:pStyle w:val="TOC2"/>
        <w:tabs>
          <w:tab w:val="right" w:leader="dot" w:pos="8306"/>
        </w:tabs>
      </w:pPr>
      <w:hyperlink w:anchor="_Toc1905" w:history="1">
        <w:r>
          <w:rPr>
            <w:rFonts w:ascii="仿宋" w:eastAsia="仿宋" w:hAnsi="仿宋" w:cs="仿宋" w:hint="eastAsia"/>
            <w:lang w:eastAsia="zh-CN"/>
          </w:rPr>
          <w:t>(一)、消防安全</w:t>
        </w:r>
        <w:r>
          <w:tab/>
        </w:r>
        <w:r>
          <w:fldChar w:fldCharType="begin"/>
        </w:r>
        <w:r>
          <w:instrText xml:space="preserve"> PAGEREF _Toc1905 \h </w:instrText>
        </w:r>
        <w:r>
          <w:fldChar w:fldCharType="separate"/>
        </w:r>
        <w:r>
          <w:t>31</w:t>
        </w:r>
        <w:r>
          <w:fldChar w:fldCharType="end"/>
        </w:r>
      </w:hyperlink>
    </w:p>
    <w:p>
      <w:pPr>
        <w:pStyle w:val="TOC2"/>
        <w:tabs>
          <w:tab w:val="right" w:leader="dot" w:pos="8306"/>
        </w:tabs>
      </w:pPr>
      <w:hyperlink w:anchor="_Toc27791" w:history="1">
        <w:r>
          <w:rPr>
            <w:rFonts w:ascii="仿宋" w:eastAsia="仿宋" w:hAnsi="仿宋" w:cs="仿宋" w:hint="eastAsia"/>
            <w:lang w:eastAsia="zh-CN"/>
          </w:rPr>
          <w:t>(二)、防火防爆总图布置措施</w:t>
        </w:r>
        <w:r>
          <w:tab/>
        </w:r>
        <w:r>
          <w:fldChar w:fldCharType="begin"/>
        </w:r>
        <w:r>
          <w:instrText xml:space="preserve"> PAGEREF _Toc27791 \h </w:instrText>
        </w:r>
        <w:r>
          <w:fldChar w:fldCharType="separate"/>
        </w:r>
        <w:r>
          <w:t>33</w:t>
        </w:r>
        <w:r>
          <w:fldChar w:fldCharType="end"/>
        </w:r>
      </w:hyperlink>
    </w:p>
    <w:p>
      <w:pPr>
        <w:pStyle w:val="TOC2"/>
        <w:tabs>
          <w:tab w:val="right" w:leader="dot" w:pos="8306"/>
        </w:tabs>
      </w:pPr>
      <w:hyperlink w:anchor="_Toc13226" w:history="1">
        <w:r>
          <w:rPr>
            <w:rFonts w:ascii="仿宋" w:eastAsia="仿宋" w:hAnsi="仿宋" w:cs="仿宋" w:hint="eastAsia"/>
            <w:lang w:eastAsia="zh-CN"/>
          </w:rPr>
          <w:t>(三)、自然灾害防范措施</w:t>
        </w:r>
        <w:r>
          <w:tab/>
        </w:r>
        <w:r>
          <w:fldChar w:fldCharType="begin"/>
        </w:r>
        <w:r>
          <w:instrText xml:space="preserve"> PAGEREF _Toc13226 \h </w:instrText>
        </w:r>
        <w:r>
          <w:fldChar w:fldCharType="separate"/>
        </w:r>
        <w:r>
          <w:t>34</w:t>
        </w:r>
        <w:r>
          <w:fldChar w:fldCharType="end"/>
        </w:r>
      </w:hyperlink>
    </w:p>
    <w:p>
      <w:pPr>
        <w:pStyle w:val="TOC2"/>
        <w:tabs>
          <w:tab w:val="right" w:leader="dot" w:pos="8306"/>
        </w:tabs>
      </w:pPr>
      <w:hyperlink w:anchor="_Toc6506" w:history="1">
        <w:r>
          <w:rPr>
            <w:rFonts w:ascii="仿宋" w:eastAsia="仿宋" w:hAnsi="仿宋" w:cs="仿宋" w:hint="eastAsia"/>
            <w:lang w:eastAsia="zh-CN"/>
          </w:rPr>
          <w:t>(四)、安全色及安全标志使用要求</w:t>
        </w:r>
        <w:r>
          <w:tab/>
        </w:r>
        <w:r>
          <w:fldChar w:fldCharType="begin"/>
        </w:r>
        <w:r>
          <w:instrText xml:space="preserve"> PAGEREF _Toc6506 \h </w:instrText>
        </w:r>
        <w:r>
          <w:fldChar w:fldCharType="separate"/>
        </w:r>
        <w:r>
          <w:t>35</w:t>
        </w:r>
        <w:r>
          <w:fldChar w:fldCharType="end"/>
        </w:r>
      </w:hyperlink>
    </w:p>
    <w:p>
      <w:pPr>
        <w:pStyle w:val="TOC2"/>
        <w:tabs>
          <w:tab w:val="right" w:leader="dot" w:pos="8306"/>
        </w:tabs>
      </w:pPr>
      <w:hyperlink w:anchor="_Toc7076" w:history="1">
        <w:r>
          <w:rPr>
            <w:rFonts w:ascii="仿宋" w:eastAsia="仿宋" w:hAnsi="仿宋" w:cs="仿宋" w:hint="eastAsia"/>
            <w:lang w:eastAsia="zh-CN"/>
          </w:rPr>
          <w:t>(五)、防尘防毒措施</w:t>
        </w:r>
        <w:r>
          <w:tab/>
        </w:r>
        <w:r>
          <w:fldChar w:fldCharType="begin"/>
        </w:r>
        <w:r>
          <w:instrText xml:space="preserve"> PAGEREF _Toc7076 \h </w:instrText>
        </w:r>
        <w:r>
          <w:fldChar w:fldCharType="separate"/>
        </w:r>
        <w:r>
          <w:t>36</w:t>
        </w:r>
        <w:r>
          <w:fldChar w:fldCharType="end"/>
        </w:r>
      </w:hyperlink>
    </w:p>
    <w:p>
      <w:pPr>
        <w:pStyle w:val="TOC2"/>
        <w:tabs>
          <w:tab w:val="right" w:leader="dot" w:pos="8306"/>
        </w:tabs>
      </w:pPr>
      <w:hyperlink w:anchor="_Toc3189" w:history="1">
        <w:r>
          <w:rPr>
            <w:rFonts w:ascii="仿宋" w:eastAsia="仿宋" w:hAnsi="仿宋" w:cs="仿宋" w:hint="eastAsia"/>
            <w:lang w:eastAsia="zh-CN"/>
          </w:rPr>
          <w:t>(六)、防静电、触电防护及防雷措施</w:t>
        </w:r>
        <w:r>
          <w:tab/>
        </w:r>
        <w:r>
          <w:fldChar w:fldCharType="begin"/>
        </w:r>
        <w:r>
          <w:instrText xml:space="preserve"> PAGEREF _Toc3189 \h </w:instrText>
        </w:r>
        <w:r>
          <w:fldChar w:fldCharType="separate"/>
        </w:r>
        <w:r>
          <w:t>37</w:t>
        </w:r>
        <w:r>
          <w:fldChar w:fldCharType="end"/>
        </w:r>
      </w:hyperlink>
    </w:p>
    <w:p>
      <w:pPr>
        <w:pStyle w:val="TOC2"/>
        <w:tabs>
          <w:tab w:val="right" w:leader="dot" w:pos="8306"/>
        </w:tabs>
      </w:pPr>
      <w:hyperlink w:anchor="_Toc23995" w:history="1">
        <w:r>
          <w:rPr>
            <w:rFonts w:ascii="仿宋" w:eastAsia="仿宋" w:hAnsi="仿宋" w:cs="仿宋" w:hint="eastAsia"/>
            <w:lang w:eastAsia="zh-CN"/>
          </w:rPr>
          <w:t>(七)、机械设备安全保障措施</w:t>
        </w:r>
        <w:r>
          <w:tab/>
        </w:r>
        <w:r>
          <w:fldChar w:fldCharType="begin"/>
        </w:r>
        <w:r>
          <w:instrText xml:space="preserve"> PAGEREF _Toc23995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35" w:history="1">
        <w:r>
          <w:rPr>
            <w:rFonts w:ascii="仿宋" w:eastAsia="仿宋" w:hAnsi="仿宋" w:cs="仿宋" w:hint="eastAsia"/>
            <w:lang w:eastAsia="zh-CN"/>
          </w:rPr>
          <w:t>十、碱金属及碱土金属项目风险管理</w:t>
        </w:r>
        <w:r>
          <w:tab/>
        </w:r>
        <w:r>
          <w:fldChar w:fldCharType="begin"/>
        </w:r>
        <w:r>
          <w:instrText xml:space="preserve"> PAGEREF _Toc8235 \h </w:instrText>
        </w:r>
        <w:r>
          <w:fldChar w:fldCharType="separate"/>
        </w:r>
        <w:r>
          <w:t>39</w:t>
        </w:r>
        <w:r>
          <w:fldChar w:fldCharType="end"/>
        </w:r>
      </w:hyperlink>
    </w:p>
    <w:p>
      <w:pPr>
        <w:pStyle w:val="TOC2"/>
        <w:tabs>
          <w:tab w:val="right" w:leader="dot" w:pos="8306"/>
        </w:tabs>
      </w:pPr>
      <w:hyperlink w:anchor="_Toc4546" w:history="1">
        <w:r>
          <w:rPr>
            <w:rFonts w:ascii="仿宋" w:eastAsia="仿宋" w:hAnsi="仿宋" w:cs="仿宋" w:hint="eastAsia"/>
            <w:lang w:eastAsia="zh-CN"/>
          </w:rPr>
          <w:t>(一)、风险识别与评估</w:t>
        </w:r>
        <w:r>
          <w:tab/>
        </w:r>
        <w:r>
          <w:fldChar w:fldCharType="begin"/>
        </w:r>
        <w:r>
          <w:instrText xml:space="preserve"> PAGEREF _Toc4546 \h </w:instrText>
        </w:r>
        <w:r>
          <w:fldChar w:fldCharType="separate"/>
        </w:r>
        <w:r>
          <w:t>39</w:t>
        </w:r>
        <w:r>
          <w:fldChar w:fldCharType="end"/>
        </w:r>
      </w:hyperlink>
    </w:p>
    <w:p>
      <w:pPr>
        <w:pStyle w:val="TOC2"/>
        <w:tabs>
          <w:tab w:val="right" w:leader="dot" w:pos="8306"/>
        </w:tabs>
      </w:pPr>
      <w:hyperlink w:anchor="_Toc16185" w:history="1">
        <w:r>
          <w:rPr>
            <w:rFonts w:ascii="仿宋" w:eastAsia="仿宋" w:hAnsi="仿宋" w:cs="仿宋" w:hint="eastAsia"/>
            <w:lang w:eastAsia="zh-CN"/>
          </w:rPr>
          <w:t>(二)、风险应对策略</w:t>
        </w:r>
        <w:r>
          <w:tab/>
        </w:r>
        <w:r>
          <w:fldChar w:fldCharType="begin"/>
        </w:r>
        <w:r>
          <w:instrText xml:space="preserve"> PAGEREF _Toc16185 \h </w:instrText>
        </w:r>
        <w:r>
          <w:fldChar w:fldCharType="separate"/>
        </w:r>
        <w:r>
          <w:t>41</w:t>
        </w:r>
        <w:r>
          <w:fldChar w:fldCharType="end"/>
        </w:r>
      </w:hyperlink>
    </w:p>
    <w:p>
      <w:pPr>
        <w:pStyle w:val="TOC2"/>
        <w:tabs>
          <w:tab w:val="right" w:leader="dot" w:pos="8306"/>
        </w:tabs>
      </w:pPr>
      <w:hyperlink w:anchor="_Toc26960" w:history="1">
        <w:r>
          <w:rPr>
            <w:rFonts w:ascii="仿宋" w:eastAsia="仿宋" w:hAnsi="仿宋" w:cs="仿宋" w:hint="eastAsia"/>
            <w:lang w:eastAsia="zh-CN"/>
          </w:rPr>
          <w:t>(三)、风险监控与控制</w:t>
        </w:r>
        <w:r>
          <w:tab/>
        </w:r>
        <w:r>
          <w:fldChar w:fldCharType="begin"/>
        </w:r>
        <w:r>
          <w:instrText xml:space="preserve"> PAGEREF _Toc26960 \h </w:instrText>
        </w:r>
        <w:r>
          <w:fldChar w:fldCharType="separate"/>
        </w:r>
        <w:r>
          <w:t>42</w:t>
        </w:r>
        <w:r>
          <w:fldChar w:fldCharType="end"/>
        </w:r>
      </w:hyperlink>
    </w:p>
    <w:p>
      <w:pPr>
        <w:pStyle w:val="TOC1"/>
        <w:tabs>
          <w:tab w:val="right" w:leader="dot" w:pos="8306"/>
        </w:tabs>
      </w:pPr>
      <w:hyperlink w:anchor="_Toc26634" w:history="1">
        <w:r>
          <w:rPr>
            <w:rFonts w:ascii="仿宋" w:eastAsia="仿宋" w:hAnsi="仿宋" w:cs="仿宋" w:hint="eastAsia"/>
            <w:lang w:eastAsia="zh-CN"/>
          </w:rPr>
          <w:t>十一、碱金属及碱土金属项目创新与研发</w:t>
        </w:r>
        <w:r>
          <w:tab/>
        </w:r>
        <w:r>
          <w:fldChar w:fldCharType="begin"/>
        </w:r>
        <w:r>
          <w:instrText xml:space="preserve"> PAGEREF _Toc26634 \h </w:instrText>
        </w:r>
        <w:r>
          <w:fldChar w:fldCharType="separate"/>
        </w:r>
        <w:r>
          <w:t>43</w:t>
        </w:r>
        <w:r>
          <w:fldChar w:fldCharType="end"/>
        </w:r>
      </w:hyperlink>
    </w:p>
    <w:p>
      <w:pPr>
        <w:pStyle w:val="TOC2"/>
        <w:tabs>
          <w:tab w:val="right" w:leader="dot" w:pos="8306"/>
        </w:tabs>
      </w:pPr>
      <w:hyperlink w:anchor="_Toc30601" w:history="1">
        <w:r>
          <w:rPr>
            <w:rFonts w:ascii="仿宋" w:eastAsia="仿宋" w:hAnsi="仿宋" w:cs="仿宋" w:hint="eastAsia"/>
            <w:lang w:eastAsia="zh-CN"/>
          </w:rPr>
          <w:t>(一)、创新策略与方向</w:t>
        </w:r>
        <w:r>
          <w:tab/>
        </w:r>
        <w:r>
          <w:fldChar w:fldCharType="begin"/>
        </w:r>
        <w:r>
          <w:instrText xml:space="preserve"> PAGEREF _Toc30601 \h </w:instrText>
        </w:r>
        <w:r>
          <w:fldChar w:fldCharType="separate"/>
        </w:r>
        <w:r>
          <w:t>43</w:t>
        </w:r>
        <w:r>
          <w:fldChar w:fldCharType="end"/>
        </w:r>
      </w:hyperlink>
    </w:p>
    <w:p>
      <w:pPr>
        <w:pStyle w:val="TOC2"/>
        <w:tabs>
          <w:tab w:val="right" w:leader="dot" w:pos="8306"/>
        </w:tabs>
      </w:pPr>
      <w:hyperlink w:anchor="_Toc24053" w:history="1">
        <w:r>
          <w:rPr>
            <w:rFonts w:ascii="仿宋" w:eastAsia="仿宋" w:hAnsi="仿宋" w:cs="仿宋" w:hint="eastAsia"/>
            <w:lang w:eastAsia="zh-CN"/>
          </w:rPr>
          <w:t>(二)、研发规划与投入</w:t>
        </w:r>
        <w:r>
          <w:tab/>
        </w:r>
        <w:r>
          <w:fldChar w:fldCharType="begin"/>
        </w:r>
        <w:r>
          <w:instrText xml:space="preserve"> PAGEREF _Toc24053 \h </w:instrText>
        </w:r>
        <w:r>
          <w:fldChar w:fldCharType="separate"/>
        </w:r>
        <w:r>
          <w:t>45</w:t>
        </w:r>
        <w:r>
          <w:fldChar w:fldCharType="end"/>
        </w:r>
      </w:hyperlink>
    </w:p>
    <w:p>
      <w:pPr>
        <w:pStyle w:val="TOC1"/>
        <w:tabs>
          <w:tab w:val="right" w:leader="dot" w:pos="8306"/>
        </w:tabs>
      </w:pPr>
      <w:hyperlink w:anchor="_Toc1063" w:history="1">
        <w:r>
          <w:rPr>
            <w:rFonts w:ascii="仿宋" w:eastAsia="仿宋" w:hAnsi="仿宋" w:cs="仿宋" w:hint="eastAsia"/>
            <w:lang w:eastAsia="zh-CN"/>
          </w:rPr>
          <w:t>十二、碱金属及碱土金属项目人力资源培养与发展</w:t>
        </w:r>
        <w:r>
          <w:tab/>
        </w:r>
        <w:r>
          <w:fldChar w:fldCharType="begin"/>
        </w:r>
        <w:r>
          <w:instrText xml:space="preserve"> PAGEREF _Toc1063 \h </w:instrText>
        </w:r>
        <w:r>
          <w:fldChar w:fldCharType="separate"/>
        </w:r>
        <w:r>
          <w:t>47</w:t>
        </w:r>
        <w:r>
          <w:fldChar w:fldCharType="end"/>
        </w:r>
      </w:hyperlink>
    </w:p>
    <w:p>
      <w:pPr>
        <w:pStyle w:val="TOC2"/>
        <w:tabs>
          <w:tab w:val="right" w:leader="dot" w:pos="8306"/>
        </w:tabs>
      </w:pPr>
      <w:hyperlink w:anchor="_Toc31900" w:history="1">
        <w:r>
          <w:rPr>
            <w:rFonts w:ascii="仿宋" w:eastAsia="仿宋" w:hAnsi="仿宋" w:cs="仿宋" w:hint="eastAsia"/>
            <w:lang w:eastAsia="zh-CN"/>
          </w:rPr>
          <w:t>(一)、人才需求与规划</w:t>
        </w:r>
        <w:r>
          <w:tab/>
        </w:r>
        <w:r>
          <w:fldChar w:fldCharType="begin"/>
        </w:r>
        <w:r>
          <w:instrText xml:space="preserve"> PAGEREF _Toc31900 \h </w:instrText>
        </w:r>
        <w:r>
          <w:fldChar w:fldCharType="separate"/>
        </w:r>
        <w:r>
          <w:t>47</w:t>
        </w:r>
        <w:r>
          <w:fldChar w:fldCharType="end"/>
        </w:r>
      </w:hyperlink>
    </w:p>
    <w:p>
      <w:pPr>
        <w:pStyle w:val="TOC2"/>
        <w:tabs>
          <w:tab w:val="right" w:leader="dot" w:pos="8306"/>
        </w:tabs>
      </w:pPr>
      <w:hyperlink w:anchor="_Toc11214" w:history="1">
        <w:r>
          <w:rPr>
            <w:rFonts w:ascii="仿宋" w:eastAsia="仿宋" w:hAnsi="仿宋" w:cs="仿宋" w:hint="eastAsia"/>
            <w:lang w:eastAsia="zh-CN"/>
          </w:rPr>
          <w:t>(二)、培训与发展计划</w:t>
        </w:r>
        <w:r>
          <w:tab/>
        </w:r>
        <w:r>
          <w:fldChar w:fldCharType="begin"/>
        </w:r>
        <w:r>
          <w:instrText xml:space="preserve"> PAGEREF _Toc11214 \h </w:instrText>
        </w:r>
        <w:r>
          <w:fldChar w:fldCharType="separate"/>
        </w:r>
        <w:r>
          <w:t>47</w:t>
        </w:r>
        <w:r>
          <w:fldChar w:fldCharType="end"/>
        </w:r>
      </w:hyperlink>
    </w:p>
    <w:p>
      <w:pPr>
        <w:pStyle w:val="TOC1"/>
        <w:tabs>
          <w:tab w:val="right" w:leader="dot" w:pos="8306"/>
        </w:tabs>
      </w:pPr>
      <w:hyperlink w:anchor="_Toc1911" w:history="1">
        <w:r>
          <w:rPr>
            <w:rFonts w:ascii="仿宋" w:eastAsia="仿宋" w:hAnsi="仿宋" w:cs="仿宋" w:hint="eastAsia"/>
            <w:lang w:eastAsia="zh-CN"/>
          </w:rPr>
          <w:t>十三、碱金属及碱土金属项目实施保障措施</w:t>
        </w:r>
        <w:r>
          <w:tab/>
        </w:r>
        <w:r>
          <w:fldChar w:fldCharType="begin"/>
        </w:r>
        <w:r>
          <w:instrText xml:space="preserve"> PAGEREF _Toc1911 \h </w:instrText>
        </w:r>
        <w:r>
          <w:fldChar w:fldCharType="separate"/>
        </w:r>
        <w:r>
          <w:t>48</w:t>
        </w:r>
        <w:r>
          <w:fldChar w:fldCharType="end"/>
        </w:r>
      </w:hyperlink>
    </w:p>
    <w:p>
      <w:pPr>
        <w:pStyle w:val="TOC2"/>
        <w:tabs>
          <w:tab w:val="right" w:leader="dot" w:pos="8306"/>
        </w:tabs>
      </w:pPr>
      <w:hyperlink w:anchor="_Toc24556" w:history="1">
        <w:r>
          <w:rPr>
            <w:rFonts w:ascii="仿宋" w:eastAsia="仿宋" w:hAnsi="仿宋" w:cs="仿宋" w:hint="eastAsia"/>
            <w:lang w:eastAsia="zh-CN"/>
          </w:rPr>
          <w:t>(一)、碱金属及碱土金属项目实施保障机制</w:t>
        </w:r>
        <w:r>
          <w:tab/>
        </w:r>
        <w:r>
          <w:fldChar w:fldCharType="begin"/>
        </w:r>
        <w:r>
          <w:instrText xml:space="preserve"> PAGEREF _Toc24556 \h </w:instrText>
        </w:r>
        <w:r>
          <w:fldChar w:fldCharType="separate"/>
        </w:r>
        <w:r>
          <w:t>48</w:t>
        </w:r>
        <w:r>
          <w:fldChar w:fldCharType="end"/>
        </w:r>
      </w:hyperlink>
    </w:p>
    <w:p>
      <w:pPr>
        <w:pStyle w:val="TOC2"/>
        <w:tabs>
          <w:tab w:val="right" w:leader="dot" w:pos="8306"/>
        </w:tabs>
      </w:pPr>
      <w:hyperlink w:anchor="_Toc24238" w:history="1">
        <w:r>
          <w:rPr>
            <w:rFonts w:ascii="仿宋" w:eastAsia="仿宋" w:hAnsi="仿宋" w:cs="仿宋" w:hint="eastAsia"/>
            <w:lang w:eastAsia="zh-CN"/>
          </w:rPr>
          <w:t>(二)、碱金属及碱土金属项目法律合规要求</w:t>
        </w:r>
        <w:r>
          <w:tab/>
        </w:r>
        <w:r>
          <w:fldChar w:fldCharType="begin"/>
        </w:r>
        <w:r>
          <w:instrText xml:space="preserve"> PAGEREF _Toc24238 \h </w:instrText>
        </w:r>
        <w:r>
          <w:fldChar w:fldCharType="separate"/>
        </w:r>
        <w:r>
          <w:t>52</w:t>
        </w:r>
        <w:r>
          <w:fldChar w:fldCharType="end"/>
        </w:r>
      </w:hyperlink>
    </w:p>
    <w:p>
      <w:pPr>
        <w:pStyle w:val="TOC2"/>
        <w:tabs>
          <w:tab w:val="right" w:leader="dot" w:pos="8306"/>
        </w:tabs>
      </w:pPr>
      <w:hyperlink w:anchor="_Toc10935" w:history="1">
        <w:r>
          <w:rPr>
            <w:rFonts w:ascii="仿宋" w:eastAsia="仿宋" w:hAnsi="仿宋" w:cs="仿宋" w:hint="eastAsia"/>
            <w:lang w:eastAsia="zh-CN"/>
          </w:rPr>
          <w:t>(三)、碱金属及碱土金属项目合同管理与法律事务</w:t>
        </w:r>
        <w:r>
          <w:tab/>
        </w:r>
        <w:r>
          <w:fldChar w:fldCharType="begin"/>
        </w:r>
        <w:r>
          <w:instrText xml:space="preserve"> PAGEREF _Toc10935 \h </w:instrText>
        </w:r>
        <w:r>
          <w:fldChar w:fldCharType="separate"/>
        </w:r>
        <w:r>
          <w:t>56</w:t>
        </w:r>
        <w:r>
          <w:fldChar w:fldCharType="end"/>
        </w:r>
      </w:hyperlink>
    </w:p>
    <w:p>
      <w:pPr>
        <w:pStyle w:val="TOC2"/>
        <w:tabs>
          <w:tab w:val="right" w:leader="dot" w:pos="8306"/>
        </w:tabs>
      </w:pPr>
      <w:hyperlink w:anchor="_Toc2976" w:history="1">
        <w:r>
          <w:rPr>
            <w:rFonts w:ascii="仿宋" w:eastAsia="仿宋" w:hAnsi="仿宋" w:cs="仿宋" w:hint="eastAsia"/>
            <w:lang w:eastAsia="zh-CN"/>
          </w:rPr>
          <w:t>(四)、碱金属及碱土金属项目知识产权保护策略</w:t>
        </w:r>
        <w:r>
          <w:tab/>
        </w:r>
        <w:r>
          <w:fldChar w:fldCharType="begin"/>
        </w:r>
        <w:r>
          <w:instrText xml:space="preserve"> PAGEREF _Toc2976 \h </w:instrText>
        </w:r>
        <w:r>
          <w:fldChar w:fldCharType="separate"/>
        </w:r>
        <w:r>
          <w:t>62</w:t>
        </w:r>
        <w:r>
          <w:fldChar w:fldCharType="end"/>
        </w:r>
      </w:hyperlink>
    </w:p>
    <w:p>
      <w:pPr>
        <w:pStyle w:val="TOC1"/>
        <w:tabs>
          <w:tab w:val="right" w:leader="dot" w:pos="8306"/>
        </w:tabs>
      </w:pPr>
      <w:hyperlink w:anchor="_Toc10" w:history="1">
        <w:r>
          <w:rPr>
            <w:rFonts w:ascii="仿宋" w:eastAsia="仿宋" w:hAnsi="仿宋" w:cs="仿宋" w:hint="eastAsia"/>
            <w:lang w:eastAsia="zh-CN"/>
          </w:rPr>
          <w:t>十四、碱金属及碱土金属项目实施时间节点</w:t>
        </w:r>
        <w:r>
          <w:tab/>
        </w:r>
        <w:r>
          <w:fldChar w:fldCharType="begin"/>
        </w:r>
        <w:r>
          <w:instrText xml:space="preserve"> PAGEREF _Toc10 \h </w:instrText>
        </w:r>
        <w:r>
          <w:fldChar w:fldCharType="separate"/>
        </w:r>
        <w:r>
          <w:t>65</w:t>
        </w:r>
        <w:r>
          <w:fldChar w:fldCharType="end"/>
        </w:r>
      </w:hyperlink>
    </w:p>
    <w:p>
      <w:pPr>
        <w:pStyle w:val="TOC2"/>
        <w:tabs>
          <w:tab w:val="right" w:leader="dot" w:pos="8306"/>
        </w:tabs>
      </w:pPr>
      <w:hyperlink w:anchor="_Toc27342" w:history="1">
        <w:r>
          <w:rPr>
            <w:rFonts w:ascii="仿宋" w:eastAsia="仿宋" w:hAnsi="仿宋" w:cs="仿宋" w:hint="eastAsia"/>
            <w:lang w:eastAsia="zh-CN"/>
          </w:rPr>
          <w:t>(一)、碱金属及碱土金属项目启动阶段时间节点</w:t>
        </w:r>
        <w:r>
          <w:tab/>
        </w:r>
        <w:r>
          <w:fldChar w:fldCharType="begin"/>
        </w:r>
        <w:r>
          <w:instrText xml:space="preserve"> PAGEREF _Toc27342 \h </w:instrText>
        </w:r>
        <w:r>
          <w:fldChar w:fldCharType="separate"/>
        </w:r>
        <w:r>
          <w:t>65</w:t>
        </w:r>
        <w:r>
          <w:fldChar w:fldCharType="end"/>
        </w:r>
      </w:hyperlink>
    </w:p>
    <w:p>
      <w:pPr>
        <w:pStyle w:val="TOC2"/>
        <w:tabs>
          <w:tab w:val="right" w:leader="dot" w:pos="8306"/>
        </w:tabs>
      </w:pPr>
      <w:hyperlink w:anchor="_Toc27178" w:history="1">
        <w:r>
          <w:rPr>
            <w:rFonts w:ascii="仿宋" w:eastAsia="仿宋" w:hAnsi="仿宋" w:cs="仿宋" w:hint="eastAsia"/>
            <w:lang w:eastAsia="zh-CN"/>
          </w:rPr>
          <w:t>(二)、碱金属及碱土金属项目执行阶段时间节点</w:t>
        </w:r>
        <w:r>
          <w:tab/>
        </w:r>
        <w:r>
          <w:fldChar w:fldCharType="begin"/>
        </w:r>
        <w:r>
          <w:instrText xml:space="preserve"> PAGEREF _Toc27178 \h </w:instrText>
        </w:r>
        <w:r>
          <w:fldChar w:fldCharType="separate"/>
        </w:r>
        <w:r>
          <w:t>66</w:t>
        </w:r>
        <w:r>
          <w:fldChar w:fldCharType="end"/>
        </w:r>
      </w:hyperlink>
    </w:p>
    <w:p>
      <w:pPr>
        <w:pStyle w:val="TOC2"/>
        <w:tabs>
          <w:tab w:val="right" w:leader="dot" w:pos="8306"/>
        </w:tabs>
      </w:pPr>
      <w:hyperlink w:anchor="_Toc9738" w:history="1">
        <w:r>
          <w:rPr>
            <w:rFonts w:ascii="仿宋" w:eastAsia="仿宋" w:hAnsi="仿宋" w:cs="仿宋" w:hint="eastAsia"/>
            <w:lang w:eastAsia="zh-CN"/>
          </w:rPr>
          <w:t>(三)、碱金属及碱土金属项目完成阶段时间节点</w:t>
        </w:r>
        <w:r>
          <w:tab/>
        </w:r>
        <w:r>
          <w:fldChar w:fldCharType="begin"/>
        </w:r>
        <w:r>
          <w:instrText xml:space="preserve"> PAGEREF _Toc9738 \h </w:instrText>
        </w:r>
        <w:r>
          <w:fldChar w:fldCharType="separate"/>
        </w:r>
        <w:r>
          <w:t>67</w:t>
        </w:r>
        <w:r>
          <w:fldChar w:fldCharType="end"/>
        </w:r>
      </w:hyperlink>
    </w:p>
    <w:p>
      <w:pPr>
        <w:pStyle w:val="TOC1"/>
        <w:tabs>
          <w:tab w:val="right" w:leader="dot" w:pos="8306"/>
        </w:tabs>
      </w:pPr>
      <w:hyperlink w:anchor="_Toc6592" w:history="1">
        <w:r>
          <w:rPr>
            <w:rFonts w:ascii="仿宋" w:eastAsia="仿宋" w:hAnsi="仿宋" w:cs="仿宋" w:hint="eastAsia"/>
            <w:lang w:eastAsia="zh-CN"/>
          </w:rPr>
          <w:t>十五、风险识别与分类</w:t>
        </w:r>
        <w:r>
          <w:tab/>
        </w:r>
        <w:r>
          <w:fldChar w:fldCharType="begin"/>
        </w:r>
        <w:r>
          <w:instrText xml:space="preserve"> PAGEREF _Toc6592 \h </w:instrText>
        </w:r>
        <w:r>
          <w:fldChar w:fldCharType="separate"/>
        </w:r>
        <w:r>
          <w:t>68</w:t>
        </w:r>
        <w:r>
          <w:fldChar w:fldCharType="end"/>
        </w:r>
      </w:hyperlink>
    </w:p>
    <w:p>
      <w:pPr>
        <w:pStyle w:val="TOC2"/>
        <w:tabs>
          <w:tab w:val="right" w:leader="dot" w:pos="8306"/>
        </w:tabs>
      </w:pPr>
      <w:hyperlink w:anchor="_Toc2318" w:history="1">
        <w:r>
          <w:rPr>
            <w:rFonts w:ascii="仿宋" w:eastAsia="仿宋" w:hAnsi="仿宋" w:cs="仿宋" w:hint="eastAsia"/>
            <w:lang w:eastAsia="zh-CN"/>
          </w:rPr>
          <w:t>(一)、风险识别</w:t>
        </w:r>
        <w:r>
          <w:tab/>
        </w:r>
        <w:r>
          <w:fldChar w:fldCharType="begin"/>
        </w:r>
        <w:r>
          <w:instrText xml:space="preserve"> PAGEREF _Toc2318 \h </w:instrText>
        </w:r>
        <w:r>
          <w:fldChar w:fldCharType="separate"/>
        </w:r>
        <w:r>
          <w:t>68</w:t>
        </w:r>
        <w:r>
          <w:fldChar w:fldCharType="end"/>
        </w:r>
      </w:hyperlink>
    </w:p>
    <w:p>
      <w:pPr>
        <w:pStyle w:val="TOC2"/>
        <w:tabs>
          <w:tab w:val="right" w:leader="dot" w:pos="8306"/>
        </w:tabs>
      </w:pPr>
      <w:hyperlink w:anchor="_Toc23173" w:history="1">
        <w:r>
          <w:rPr>
            <w:rFonts w:ascii="仿宋" w:eastAsia="仿宋" w:hAnsi="仿宋" w:cs="仿宋" w:hint="eastAsia"/>
            <w:lang w:eastAsia="zh-CN"/>
          </w:rPr>
          <w:t>(二)、风险分类</w:t>
        </w:r>
        <w:r>
          <w:tab/>
        </w:r>
        <w:r>
          <w:fldChar w:fldCharType="begin"/>
        </w:r>
        <w:r>
          <w:instrText xml:space="preserve"> PAGEREF _Toc23173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95"/>
      <w:r>
        <w:rPr>
          <w:rFonts w:ascii="仿宋" w:eastAsia="仿宋" w:hAnsi="仿宋" w:cs="仿宋" w:hint="eastAsia"/>
          <w:sz w:val="28"/>
          <w:lang w:eastAsia="zh-CN"/>
        </w:rPr>
        <w:t>一、碱金属及碱土金属项目可持续发展</w:t>
      </w:r>
      <w:bookmarkEnd w:id="2"/>
    </w:p>
    <w:p>
      <w:pPr>
        <w:pStyle w:val="Heading2"/>
        <w:rPr>
          <w:rFonts w:ascii="仿宋" w:eastAsia="仿宋" w:hAnsi="仿宋" w:cs="仿宋" w:hint="eastAsia"/>
          <w:lang w:eastAsia="zh-CN"/>
        </w:rPr>
      </w:pPr>
      <w:bookmarkStart w:id="3" w:name="_Toc47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金属及碱土金属项目中，碱金属及碱土金属项目团队着眼于未来，明确了可持续发展的战略方向。制定的具体可持续发展目标包括降低资源使用、采用环保技术、最大化社会效益等。这一步骤不仅有助于碱金属及碱土金属项目在环保和社会责任方面达到最高标准，也为未来提供了明确的指引，确保碱金属及碱土金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可持续实践的融入碱金属及碱土金属项目管理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碱金属及碱土金属项目管理周期。从碱金属及碱土金属项目规划开始，碱金属及碱土金属项目团队就考虑了环境和社会的因素。在执行阶段，碱金属及碱土金属项目团队积极推动绿色技术的应用，优化资源利用。此外，关注员工的社会责任，通过培训和沟通活动提高员工对可持续发展的认知，使他们能够在日常工作中践行可持续实践。这些举措不仅为碱金属及碱土金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90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碱金属及碱土金属项目的可持续发展理念，我们深信环保与社会责任是碱金属及碱土金属项目成功的关键支柱。在碱金属及碱土金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团队通过引入先进的环保技术、建立高效的废物处理系统以及推动能源节约措施，积极履行环保责任。定期的环保监测和评估确保碱金属及碱土金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碱金属及碱土金属项目不仅致力于自身可持续发展，还注重对社会的回馈。通过支持社区碱金属及碱土金属项目、参与慈善事业、提供培训机会等方式，碱金属及碱土金属项目积极履行社会责任。与当地社区建立积极互动，关注员工的工作与生活平衡，以及员工的身心健康，是碱金属及碱土金属项目在社会责任层面的关键举措。这样的实践不仅增强了碱金属及碱土金属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53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77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碱金属及碱土金属项目的主要产品是XXXX，预计年产值为XXX万元。这一产品在市场中占据着重要的地位，其广泛的应用范围使得该碱金属及碱土金属项目的市场前景非常广阔。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碱金属及碱土金属项目的xxx产品作为重要的原材料之一，将在多个领域发挥关键作用。其在建筑、交通、能源等方面的广泛应用将为整个产业链提供强大的支持，形成产业协同效应。碱金属及碱土金属项目的年产值XXX万XXX万XXX万万元不仅反映了其在市场上的巨大潜力，更预示着它对国民经济的积极贡献。这种关联度高、涉及面广的产业关系，使得该碱金属及碱土金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72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总征地面积为XXXX平方米，相当于约XX.XX亩，其中净用地面积为XXXX平方米，红线范围内相当于约XX.XX亩。这一用地规模充分考虑了碱金属及碱土金属项目的建设需求，保障了碱金属及碱土金属项目在合适的空间内得以充分发展。碱金属及碱土金属项目规划的总建筑面积为XXXX平方米，其中主体工程建设占XXXX平方米，计容建筑面积达XXXX平方米。预计建筑工程的投资将达到XXXX万元，为碱金属及碱土金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计划购置的设备共计XXXX台（套），设备购置费用为XXXX万元。这一设备购置计划充分考虑到碱金属及碱土金属项目的生产需求和技术要求，确保了碱金属及碱土金属项目在生产运营中具备先进的技术装备和高效的生产能力。设备的合理配置将为碱金属及碱土金属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碱金属及碱土金属项目计划总投资为XXXX万元，预计年实现营业收入为XXXX万元。这一产能规模的设定旨在确保碱金属及碱土金属项目能够在投资与回报之间取得平衡，实现长期可持续的发展。碱金属及碱土金属项目的总投资充分考虑到各个方面的需求，包括用地建设、设备购置等多个环节，以确保碱金属及碱土金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491"/>
      <w:r>
        <w:rPr>
          <w:rFonts w:ascii="仿宋" w:eastAsia="仿宋" w:hAnsi="仿宋" w:cs="仿宋" w:hint="eastAsia"/>
          <w:sz w:val="28"/>
          <w:lang w:eastAsia="zh-CN"/>
        </w:rPr>
        <w:t>三、碱金属及碱土金属项目文档管理</w:t>
      </w:r>
      <w:bookmarkEnd w:id="8"/>
    </w:p>
    <w:p>
      <w:pPr>
        <w:pStyle w:val="Heading2"/>
        <w:rPr>
          <w:rFonts w:ascii="仿宋" w:eastAsia="仿宋" w:hAnsi="仿宋" w:cs="仿宋" w:hint="eastAsia"/>
          <w:lang w:eastAsia="zh-CN"/>
        </w:rPr>
      </w:pPr>
      <w:bookmarkStart w:id="9" w:name="_Toc181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碱金属及碱土金属项目高度重视文档的质量和准确性，以支持碱金属及碱土金属项目的各项活动和决策。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文档的编制始于碱金属及碱土金属项目计划的初期，我们制定了详细的文档编制计划，明确了每个文档的内容、格式和编写责任人。在碱金属及碱土金属项目启动阶段，我们首先编制了碱金属及碱土金属项目章程，明确定义了碱金属及碱土金属项目的目标、范围、风险等关键要素。随后，碱金属及碱土金属项目团队根据计划陆续编制了需求文档、设计文档、测试文档等各类文档，确保碱金属及碱土金属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碱金属及碱土金属项目管理中的重要环节，旨在确保碱金属及碱土金属项目文档符合质量标准和碱金属及碱土金属项目需求。在碱金属及碱土金属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碱金属及碱土金属项目相关利益方和专业领域的专家对文档进行独立审查。这有助于获取更全面、客观的反馈，确保碱金属及碱土金属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在文档编制与审查方面建立了严格的管理机制，通过规范的流程和多维度的审查，确保碱金属及碱土金属项目文档的质量、准确性和可靠性，为碱金属及碱土金属项目的顺利推进提供了有力支持。</w:t>
      </w:r>
    </w:p>
    <w:p>
      <w:pPr>
        <w:pStyle w:val="Heading2"/>
        <w:ind w:firstLine="560" w:firstLineChars="200"/>
        <w:rPr>
          <w:rFonts w:ascii="仿宋" w:eastAsia="仿宋" w:hAnsi="仿宋" w:cs="仿宋" w:hint="eastAsia"/>
          <w:sz w:val="28"/>
          <w:lang w:eastAsia="zh-CN"/>
        </w:rPr>
      </w:pPr>
      <w:bookmarkStart w:id="10" w:name="_Toc1450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在碱金属及碱土金属项目中，我们致力于优化文档发布与分发过程，以确保信息的高效传递和团队间协作的顺畅进行。以下是我们采取的关键优化策略：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我们通过多渠道发布文档，包括电子邮件、碱金属及碱土金属项目管理平台、内部网站等，以满足不同团队成员的偏好和需求。多渠道发布确保了信息的全面覆盖。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我们采用了精细的权限控制，确保只有授权人员可以访问敏感信息。这种安全措施保护了碱金属及碱土金属项目文档的机密性，防止了未经授权的信息泄露。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44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碱金属及碱土金属项目生命周期中一个至关重要的环节，直接关系到碱金属及碱土金属项目信息的长期保存和历史记录的完整性。在碱金属及碱土金属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4275"/>
      <w:r>
        <w:rPr>
          <w:rFonts w:ascii="仿宋" w:eastAsia="仿宋" w:hAnsi="仿宋" w:cs="仿宋" w:hint="eastAsia"/>
          <w:sz w:val="28"/>
          <w:lang w:eastAsia="zh-CN"/>
        </w:rPr>
        <w:t>四、碱金属及碱土金属项目土建工程</w:t>
      </w:r>
      <w:bookmarkEnd w:id="12"/>
    </w:p>
    <w:p>
      <w:pPr>
        <w:pStyle w:val="Heading2"/>
        <w:rPr>
          <w:rFonts w:ascii="仿宋" w:eastAsia="仿宋" w:hAnsi="仿宋" w:cs="仿宋" w:hint="eastAsia"/>
          <w:lang w:eastAsia="zh-CN"/>
        </w:rPr>
      </w:pPr>
      <w:bookmarkStart w:id="13" w:name="_Toc2210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在碱金属及碱土金属项目的建筑工程设计中，我们将秉承一系列重要的设计原则，以确保碱金属及碱土金属项目建筑在功能、美观、可持续性等方面达到最佳效果。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首要原则是确保建筑的功能性得到最大化的发挥。我们将充分理解碱金属及碱土金属项目的实际需求，合理布局各个功能区域，保证建筑在满足业务需求的同时，提供高效的工作环境。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在建筑设计中，我们将综合考虑建设和运营成本。通过精细的经济效益分析，确保设计方案在高效利用资源的同时，对碱金属及碱土金属项目的长期盈利能力有积极的贡献。</w:t>
      </w:r>
    </w:p>
    <w:p>
      <w:pPr>
        <w:pStyle w:val="Heading2"/>
        <w:ind w:firstLine="560" w:firstLineChars="200"/>
        <w:rPr>
          <w:rFonts w:ascii="仿宋" w:eastAsia="仿宋" w:hAnsi="仿宋" w:cs="仿宋" w:hint="eastAsia"/>
          <w:sz w:val="28"/>
          <w:lang w:eastAsia="zh-CN"/>
        </w:rPr>
      </w:pPr>
      <w:bookmarkStart w:id="14" w:name="_Toc690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碱金属及碱土金属项目的土建工程设计中，我们将精准设定设计年限，结合碱金属及碱土金属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碱金属及碱土金属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36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碱金属及碱土金属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碱金属及碱土金属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碱金属及碱土金属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82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本期工程碱金属及碱土金属项目预计总建筑面积XXX平方米，其中：计容建筑面积XXX平方米，计划建筑工程投资XX万元，占碱金属及碱土金属项目总投资的XX%。</w:t>
      </w:r>
    </w:p>
    <w:p>
      <w:pPr>
        <w:pStyle w:val="Heading1"/>
        <w:ind w:firstLine="560" w:firstLineChars="200"/>
        <w:rPr>
          <w:rFonts w:ascii="仿宋" w:eastAsia="仿宋" w:hAnsi="仿宋" w:cs="仿宋" w:hint="eastAsia"/>
          <w:sz w:val="28"/>
          <w:lang w:eastAsia="zh-CN"/>
        </w:rPr>
      </w:pPr>
      <w:bookmarkStart w:id="17" w:name="_Toc1937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512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金属及碱土金属项目的技术管理特点体现在其创新导向。通过引入最先进的技术趋势和解决方案，碱金属及碱土金属项目致力于提升科技含量、提高质量和效率水平。这意味着我们将采用最新的工具和方法，确保碱金属及碱土金属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碱金属及碱土金属项目技术管理的显著特征。通过整合不同领域的技术资源，我们实现了跨学科的协同工作。这有助于优化技术架构，提高整体效能。此外，整合性策略还促进了不同技术团队之间的紧密沟通和高效合作，确保碱金属及碱土金属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碱金属及碱土金属项目所采用的技术。通过不断优化技术方案，碱金属及碱土金属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碱金属及碱土金属项目团队将在碱金属及碱土金属项目初期识别可能的技术风险，并采取相应的预防和应对措施。通过建立健全的风险评估机制，碱金属及碱土金属项目能够在实施过程中及时发现并解决潜在的技术问题，保障碱金属及碱土金属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碱金属及碱土金属项目中，技术将成为碱金属及碱土金属项目成功的有力支持。这一深度剖析揭示了技术管理在碱金属及碱土金属项目实施中的关键作用，为碱金属及碱土金属项目的技术基础奠定了坚实的基础。</w:t>
      </w:r>
    </w:p>
    <w:p>
      <w:pPr>
        <w:pStyle w:val="Heading2"/>
        <w:ind w:firstLine="560" w:firstLineChars="200"/>
        <w:rPr>
          <w:rFonts w:ascii="仿宋" w:eastAsia="仿宋" w:hAnsi="仿宋" w:cs="仿宋" w:hint="eastAsia"/>
          <w:sz w:val="28"/>
          <w:lang w:eastAsia="zh-CN"/>
        </w:rPr>
      </w:pPr>
      <w:bookmarkStart w:id="19" w:name="_Toc5978"/>
      <w:r>
        <w:rPr>
          <w:rFonts w:ascii="仿宋" w:eastAsia="仿宋" w:hAnsi="仿宋" w:cs="仿宋" w:hint="eastAsia"/>
          <w:sz w:val="28"/>
          <w:lang w:eastAsia="zh-CN"/>
        </w:rPr>
        <w:t>(二)、碱金属及碱土金属项目工艺技术设计方案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碱金属及碱土金属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碱金属及碱土金属项目将严格按照相关行业规范要求进行组织。通过有效控制产品质量，碱金属及碱土金属项目将致力于为顾客提供优质的碱金属及碱土金属项目产品和良好的服务。这体现了碱金属及碱土金属项目对于生产活动合规性和质量标准的高度重视，为碱金属及碱土金属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碱金属及碱土金属项目注重生态效益和清洁生产原则。碱金属及碱土金属项目建设将紧密结合地方特色经济发展，与社会经济发展规划和区域环境保护规划方案相协调一致。通过与当地区域自然生态系统的结合，碱金属及碱土金属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碱金属及碱土金属项目产品具有多样化的客户需求和个性化的特点。因此，碱金属及碱土金属项目产品规格品种多样，且单批生产数量较小。为满足这一特点，碱金属及碱土金属项目承办单位将建设先进的柔性制造生产线。通过广泛应用柔性制造技术，碱金属及碱土金属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碱金属及碱土金属项目采用的技术具有较高的技术含量和自动化水平，处于国内先进水平。这一技术选用不仅体现了对生产效率、质量和环境友好性的高标准要求，同时为碱金属及碱土金属项目的可持续发展奠定了坚实的基础。</w:t>
      </w:r>
    </w:p>
    <w:p>
      <w:pPr>
        <w:pStyle w:val="Heading2"/>
        <w:ind w:firstLine="560" w:firstLineChars="200"/>
        <w:rPr>
          <w:rFonts w:ascii="仿宋" w:eastAsia="仿宋" w:hAnsi="仿宋" w:cs="仿宋" w:hint="eastAsia"/>
          <w:sz w:val="28"/>
          <w:lang w:eastAsia="zh-CN"/>
        </w:rPr>
      </w:pPr>
      <w:bookmarkStart w:id="20" w:name="_Toc7649"/>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为确保碱金属及碱土金属项目的高效生产和技术实施，我们制定了一套精心设计的设备选型方案，以满足碱金属及碱土金属项目生产、质量和环保的要求。该方案的主要特点如下：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https://d.book118.com/126144203220010051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碱金属及碱土金属项目规划设计蓝图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C1AF3"/>
    <w:rsid w:val="433C1A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14420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2024-02-16T14:06:00Z</dcterms:created>
  <dcterms:modified xsi:type="dcterms:W3CDTF">2024-02-16T14:06:27Z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A119459F9F28434DB3A263AEE5C4A15A_11</vt:lpwstr>
  </property>
  <property fmtid="{D5CDD505-2E9C-101B-9397-08002B2CF9AE}" pid="3" name="KSOProductBuildVer">
    <vt:lpwstr>2052-12.1.0.16250</vt:lpwstr>
  </property>
</Properties>
</file>