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射频同轴电缆项目计划设计方案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90" w:history="1">
        <w:r>
          <w:rPr>
            <w:rFonts w:ascii="仿宋" w:eastAsia="仿宋" w:hAnsi="仿宋" w:cs="仿宋" w:hint="eastAsia"/>
            <w:lang w:eastAsia="zh-CN"/>
          </w:rPr>
          <w:t>概论</w:t>
        </w:r>
        <w:r>
          <w:tab/>
        </w:r>
        <w:r>
          <w:fldChar w:fldCharType="begin"/>
        </w:r>
        <w:r>
          <w:instrText xml:space="preserve"> PAGEREF _Toc18190 \h </w:instrText>
        </w:r>
        <w:r>
          <w:fldChar w:fldCharType="separate"/>
        </w:r>
        <w:r>
          <w:t>3</w:t>
        </w:r>
        <w:r>
          <w:fldChar w:fldCharType="end"/>
        </w:r>
      </w:hyperlink>
    </w:p>
    <w:p>
      <w:pPr>
        <w:pStyle w:val="TOC1"/>
        <w:tabs>
          <w:tab w:val="right" w:leader="dot" w:pos="8306"/>
        </w:tabs>
      </w:pPr>
      <w:hyperlink w:anchor="_Toc18091" w:history="1">
        <w:r>
          <w:rPr>
            <w:rFonts w:ascii="仿宋" w:eastAsia="仿宋" w:hAnsi="仿宋" w:cs="仿宋" w:hint="eastAsia"/>
            <w:lang w:eastAsia="zh-CN"/>
          </w:rPr>
          <w:t>一、射频同轴电缆项目绩效评估</w:t>
        </w:r>
        <w:r>
          <w:tab/>
        </w:r>
        <w:r>
          <w:fldChar w:fldCharType="begin"/>
        </w:r>
        <w:r>
          <w:instrText xml:space="preserve"> PAGEREF _Toc18091 \h </w:instrText>
        </w:r>
        <w:r>
          <w:fldChar w:fldCharType="separate"/>
        </w:r>
        <w:r>
          <w:t>3</w:t>
        </w:r>
        <w:r>
          <w:fldChar w:fldCharType="end"/>
        </w:r>
      </w:hyperlink>
    </w:p>
    <w:p>
      <w:pPr>
        <w:pStyle w:val="TOC2"/>
        <w:tabs>
          <w:tab w:val="right" w:leader="dot" w:pos="8306"/>
        </w:tabs>
      </w:pPr>
      <w:hyperlink w:anchor="_Toc11543" w:history="1">
        <w:r>
          <w:rPr>
            <w:rFonts w:ascii="仿宋" w:eastAsia="仿宋" w:hAnsi="仿宋" w:cs="仿宋" w:hint="eastAsia"/>
            <w:lang w:eastAsia="zh-CN"/>
          </w:rPr>
          <w:t>(一)、绩效评估指标</w:t>
        </w:r>
        <w:r>
          <w:tab/>
        </w:r>
        <w:r>
          <w:fldChar w:fldCharType="begin"/>
        </w:r>
        <w:r>
          <w:instrText xml:space="preserve"> PAGEREF _Toc11543 \h </w:instrText>
        </w:r>
        <w:r>
          <w:fldChar w:fldCharType="separate"/>
        </w:r>
        <w:r>
          <w:t>3</w:t>
        </w:r>
        <w:r>
          <w:fldChar w:fldCharType="end"/>
        </w:r>
      </w:hyperlink>
    </w:p>
    <w:p>
      <w:pPr>
        <w:pStyle w:val="TOC2"/>
        <w:tabs>
          <w:tab w:val="right" w:leader="dot" w:pos="8306"/>
        </w:tabs>
      </w:pPr>
      <w:hyperlink w:anchor="_Toc7672" w:history="1">
        <w:r>
          <w:rPr>
            <w:rFonts w:ascii="仿宋" w:eastAsia="仿宋" w:hAnsi="仿宋" w:cs="仿宋" w:hint="eastAsia"/>
            <w:lang w:eastAsia="zh-CN"/>
          </w:rPr>
          <w:t>(二)、绩效评估方法</w:t>
        </w:r>
        <w:r>
          <w:tab/>
        </w:r>
        <w:r>
          <w:fldChar w:fldCharType="begin"/>
        </w:r>
        <w:r>
          <w:instrText xml:space="preserve"> PAGEREF _Toc7672 \h </w:instrText>
        </w:r>
        <w:r>
          <w:fldChar w:fldCharType="separate"/>
        </w:r>
        <w:r>
          <w:t>4</w:t>
        </w:r>
        <w:r>
          <w:fldChar w:fldCharType="end"/>
        </w:r>
      </w:hyperlink>
    </w:p>
    <w:p>
      <w:pPr>
        <w:pStyle w:val="TOC2"/>
        <w:tabs>
          <w:tab w:val="right" w:leader="dot" w:pos="8306"/>
        </w:tabs>
      </w:pPr>
      <w:hyperlink w:anchor="_Toc8986" w:history="1">
        <w:r>
          <w:rPr>
            <w:rFonts w:ascii="仿宋" w:eastAsia="仿宋" w:hAnsi="仿宋" w:cs="仿宋" w:hint="eastAsia"/>
            <w:lang w:eastAsia="zh-CN"/>
          </w:rPr>
          <w:t>(三)、绩效评估周期</w:t>
        </w:r>
        <w:r>
          <w:tab/>
        </w:r>
        <w:r>
          <w:fldChar w:fldCharType="begin"/>
        </w:r>
        <w:r>
          <w:instrText xml:space="preserve"> PAGEREF _Toc8986 \h </w:instrText>
        </w:r>
        <w:r>
          <w:fldChar w:fldCharType="separate"/>
        </w:r>
        <w:r>
          <w:t>5</w:t>
        </w:r>
        <w:r>
          <w:fldChar w:fldCharType="end"/>
        </w:r>
      </w:hyperlink>
    </w:p>
    <w:p>
      <w:pPr>
        <w:pStyle w:val="TOC1"/>
        <w:tabs>
          <w:tab w:val="right" w:leader="dot" w:pos="8306"/>
        </w:tabs>
      </w:pPr>
      <w:hyperlink w:anchor="_Toc32724" w:history="1">
        <w:r>
          <w:rPr>
            <w:rFonts w:ascii="仿宋" w:eastAsia="仿宋" w:hAnsi="仿宋" w:cs="仿宋" w:hint="eastAsia"/>
            <w:lang w:eastAsia="zh-CN"/>
          </w:rPr>
          <w:t>二、工艺说明</w:t>
        </w:r>
        <w:r>
          <w:tab/>
        </w:r>
        <w:r>
          <w:fldChar w:fldCharType="begin"/>
        </w:r>
        <w:r>
          <w:instrText xml:space="preserve"> PAGEREF _Toc32724 \h </w:instrText>
        </w:r>
        <w:r>
          <w:fldChar w:fldCharType="separate"/>
        </w:r>
        <w:r>
          <w:t>6</w:t>
        </w:r>
        <w:r>
          <w:fldChar w:fldCharType="end"/>
        </w:r>
      </w:hyperlink>
    </w:p>
    <w:p>
      <w:pPr>
        <w:pStyle w:val="TOC2"/>
        <w:tabs>
          <w:tab w:val="right" w:leader="dot" w:pos="8306"/>
        </w:tabs>
      </w:pPr>
      <w:hyperlink w:anchor="_Toc2812" w:history="1">
        <w:r>
          <w:rPr>
            <w:rFonts w:ascii="仿宋" w:eastAsia="仿宋" w:hAnsi="仿宋" w:cs="仿宋" w:hint="eastAsia"/>
            <w:lang w:eastAsia="zh-CN"/>
          </w:rPr>
          <w:t>(一)、技术管理特点</w:t>
        </w:r>
        <w:r>
          <w:tab/>
        </w:r>
        <w:r>
          <w:fldChar w:fldCharType="begin"/>
        </w:r>
        <w:r>
          <w:instrText xml:space="preserve"> PAGEREF _Toc2812 \h </w:instrText>
        </w:r>
        <w:r>
          <w:fldChar w:fldCharType="separate"/>
        </w:r>
        <w:r>
          <w:t>6</w:t>
        </w:r>
        <w:r>
          <w:fldChar w:fldCharType="end"/>
        </w:r>
      </w:hyperlink>
    </w:p>
    <w:p>
      <w:pPr>
        <w:pStyle w:val="TOC2"/>
        <w:tabs>
          <w:tab w:val="right" w:leader="dot" w:pos="8306"/>
        </w:tabs>
      </w:pPr>
      <w:hyperlink w:anchor="_Toc5229" w:history="1">
        <w:r>
          <w:rPr>
            <w:rFonts w:ascii="仿宋" w:eastAsia="仿宋" w:hAnsi="仿宋" w:cs="仿宋" w:hint="eastAsia"/>
            <w:lang w:eastAsia="zh-CN"/>
          </w:rPr>
          <w:t>(二)、射频同轴电缆项目工艺技术设计方案</w:t>
        </w:r>
        <w:r>
          <w:tab/>
        </w:r>
        <w:r>
          <w:fldChar w:fldCharType="begin"/>
        </w:r>
        <w:r>
          <w:instrText xml:space="preserve"> PAGEREF _Toc5229 \h </w:instrText>
        </w:r>
        <w:r>
          <w:fldChar w:fldCharType="separate"/>
        </w:r>
        <w:r>
          <w:t>7</w:t>
        </w:r>
        <w:r>
          <w:fldChar w:fldCharType="end"/>
        </w:r>
      </w:hyperlink>
    </w:p>
    <w:p>
      <w:pPr>
        <w:pStyle w:val="TOC2"/>
        <w:tabs>
          <w:tab w:val="right" w:leader="dot" w:pos="8306"/>
        </w:tabs>
      </w:pPr>
      <w:hyperlink w:anchor="_Toc2698" w:history="1">
        <w:r>
          <w:rPr>
            <w:rFonts w:ascii="仿宋" w:eastAsia="仿宋" w:hAnsi="仿宋" w:cs="仿宋" w:hint="eastAsia"/>
            <w:lang w:eastAsia="zh-CN"/>
          </w:rPr>
          <w:t>(三)、设备选型方案</w:t>
        </w:r>
        <w:r>
          <w:tab/>
        </w:r>
        <w:r>
          <w:fldChar w:fldCharType="begin"/>
        </w:r>
        <w:r>
          <w:instrText xml:space="preserve"> PAGEREF _Toc2698 \h </w:instrText>
        </w:r>
        <w:r>
          <w:fldChar w:fldCharType="separate"/>
        </w:r>
        <w:r>
          <w:t>9</w:t>
        </w:r>
        <w:r>
          <w:fldChar w:fldCharType="end"/>
        </w:r>
      </w:hyperlink>
    </w:p>
    <w:p>
      <w:pPr>
        <w:pStyle w:val="TOC1"/>
        <w:tabs>
          <w:tab w:val="right" w:leader="dot" w:pos="8306"/>
        </w:tabs>
      </w:pPr>
      <w:hyperlink w:anchor="_Toc30551" w:history="1">
        <w:r>
          <w:rPr>
            <w:rFonts w:ascii="仿宋" w:eastAsia="仿宋" w:hAnsi="仿宋" w:cs="仿宋" w:hint="eastAsia"/>
            <w:lang w:eastAsia="zh-CN"/>
          </w:rPr>
          <w:t>三、市场分析、调研</w:t>
        </w:r>
        <w:r>
          <w:tab/>
        </w:r>
        <w:r>
          <w:fldChar w:fldCharType="begin"/>
        </w:r>
        <w:r>
          <w:instrText xml:space="preserve"> PAGEREF _Toc30551 \h </w:instrText>
        </w:r>
        <w:r>
          <w:fldChar w:fldCharType="separate"/>
        </w:r>
        <w:r>
          <w:t>10</w:t>
        </w:r>
        <w:r>
          <w:fldChar w:fldCharType="end"/>
        </w:r>
      </w:hyperlink>
    </w:p>
    <w:p>
      <w:pPr>
        <w:pStyle w:val="TOC2"/>
        <w:tabs>
          <w:tab w:val="right" w:leader="dot" w:pos="8306"/>
        </w:tabs>
      </w:pPr>
      <w:hyperlink w:anchor="_Toc28725" w:history="1">
        <w:r>
          <w:rPr>
            <w:rFonts w:ascii="仿宋" w:eastAsia="仿宋" w:hAnsi="仿宋" w:cs="仿宋" w:hint="eastAsia"/>
            <w:lang w:eastAsia="zh-CN"/>
          </w:rPr>
          <w:t>(一)、射频同轴电缆行业分析</w:t>
        </w:r>
        <w:r>
          <w:tab/>
        </w:r>
        <w:r>
          <w:fldChar w:fldCharType="begin"/>
        </w:r>
        <w:r>
          <w:instrText xml:space="preserve"> PAGEREF _Toc28725 \h </w:instrText>
        </w:r>
        <w:r>
          <w:fldChar w:fldCharType="separate"/>
        </w:r>
        <w:r>
          <w:t>10</w:t>
        </w:r>
        <w:r>
          <w:fldChar w:fldCharType="end"/>
        </w:r>
      </w:hyperlink>
    </w:p>
    <w:p>
      <w:pPr>
        <w:pStyle w:val="TOC2"/>
        <w:tabs>
          <w:tab w:val="right" w:leader="dot" w:pos="8306"/>
        </w:tabs>
      </w:pPr>
      <w:hyperlink w:anchor="_Toc442" w:history="1">
        <w:r>
          <w:rPr>
            <w:rFonts w:ascii="仿宋" w:eastAsia="仿宋" w:hAnsi="仿宋" w:cs="仿宋" w:hint="eastAsia"/>
            <w:lang w:eastAsia="zh-CN"/>
          </w:rPr>
          <w:t>(二)、射频同轴电缆市场分析预测</w:t>
        </w:r>
        <w:r>
          <w:tab/>
        </w:r>
        <w:r>
          <w:fldChar w:fldCharType="begin"/>
        </w:r>
        <w:r>
          <w:instrText xml:space="preserve"> PAGEREF _Toc442 \h </w:instrText>
        </w:r>
        <w:r>
          <w:fldChar w:fldCharType="separate"/>
        </w:r>
        <w:r>
          <w:t>11</w:t>
        </w:r>
        <w:r>
          <w:fldChar w:fldCharType="end"/>
        </w:r>
      </w:hyperlink>
    </w:p>
    <w:p>
      <w:pPr>
        <w:pStyle w:val="TOC1"/>
        <w:tabs>
          <w:tab w:val="right" w:leader="dot" w:pos="8306"/>
        </w:tabs>
      </w:pPr>
      <w:hyperlink w:anchor="_Toc27391" w:history="1">
        <w:r>
          <w:rPr>
            <w:rFonts w:ascii="仿宋" w:eastAsia="仿宋" w:hAnsi="仿宋" w:cs="仿宋" w:hint="eastAsia"/>
            <w:lang w:eastAsia="zh-CN"/>
          </w:rPr>
          <w:t>四、产品规划分析</w:t>
        </w:r>
        <w:r>
          <w:tab/>
        </w:r>
        <w:r>
          <w:fldChar w:fldCharType="begin"/>
        </w:r>
        <w:r>
          <w:instrText xml:space="preserve"> PAGEREF _Toc27391 \h </w:instrText>
        </w:r>
        <w:r>
          <w:fldChar w:fldCharType="separate"/>
        </w:r>
        <w:r>
          <w:t>12</w:t>
        </w:r>
        <w:r>
          <w:fldChar w:fldCharType="end"/>
        </w:r>
      </w:hyperlink>
    </w:p>
    <w:p>
      <w:pPr>
        <w:pStyle w:val="TOC2"/>
        <w:tabs>
          <w:tab w:val="right" w:leader="dot" w:pos="8306"/>
        </w:tabs>
      </w:pPr>
      <w:hyperlink w:anchor="_Toc24356" w:history="1">
        <w:r>
          <w:rPr>
            <w:rFonts w:ascii="仿宋" w:eastAsia="仿宋" w:hAnsi="仿宋" w:cs="仿宋" w:hint="eastAsia"/>
            <w:lang w:eastAsia="zh-CN"/>
          </w:rPr>
          <w:t>(一)、产品规划</w:t>
        </w:r>
        <w:r>
          <w:tab/>
        </w:r>
        <w:r>
          <w:fldChar w:fldCharType="begin"/>
        </w:r>
        <w:r>
          <w:instrText xml:space="preserve"> PAGEREF _Toc24356 \h </w:instrText>
        </w:r>
        <w:r>
          <w:fldChar w:fldCharType="separate"/>
        </w:r>
        <w:r>
          <w:t>12</w:t>
        </w:r>
        <w:r>
          <w:fldChar w:fldCharType="end"/>
        </w:r>
      </w:hyperlink>
    </w:p>
    <w:p>
      <w:pPr>
        <w:pStyle w:val="TOC2"/>
        <w:tabs>
          <w:tab w:val="right" w:leader="dot" w:pos="8306"/>
        </w:tabs>
      </w:pPr>
      <w:hyperlink w:anchor="_Toc5765" w:history="1">
        <w:r>
          <w:rPr>
            <w:rFonts w:ascii="仿宋" w:eastAsia="仿宋" w:hAnsi="仿宋" w:cs="仿宋" w:hint="eastAsia"/>
            <w:lang w:eastAsia="zh-CN"/>
          </w:rPr>
          <w:t>(二)、建设规模</w:t>
        </w:r>
        <w:r>
          <w:tab/>
        </w:r>
        <w:r>
          <w:fldChar w:fldCharType="begin"/>
        </w:r>
        <w:r>
          <w:instrText xml:space="preserve"> PAGEREF _Toc5765 \h </w:instrText>
        </w:r>
        <w:r>
          <w:fldChar w:fldCharType="separate"/>
        </w:r>
        <w:r>
          <w:t>12</w:t>
        </w:r>
        <w:r>
          <w:fldChar w:fldCharType="end"/>
        </w:r>
      </w:hyperlink>
    </w:p>
    <w:p>
      <w:pPr>
        <w:pStyle w:val="TOC1"/>
        <w:tabs>
          <w:tab w:val="right" w:leader="dot" w:pos="8306"/>
        </w:tabs>
      </w:pPr>
      <w:hyperlink w:anchor="_Toc2530" w:history="1">
        <w:r>
          <w:rPr>
            <w:rFonts w:ascii="仿宋" w:eastAsia="仿宋" w:hAnsi="仿宋" w:cs="仿宋" w:hint="eastAsia"/>
            <w:lang w:eastAsia="zh-CN"/>
          </w:rPr>
          <w:t>五、射频同轴电缆项目可持续发展</w:t>
        </w:r>
        <w:r>
          <w:tab/>
        </w:r>
        <w:r>
          <w:fldChar w:fldCharType="begin"/>
        </w:r>
        <w:r>
          <w:instrText xml:space="preserve"> PAGEREF _Toc2530 \h </w:instrText>
        </w:r>
        <w:r>
          <w:fldChar w:fldCharType="separate"/>
        </w:r>
        <w:r>
          <w:t>14</w:t>
        </w:r>
        <w:r>
          <w:fldChar w:fldCharType="end"/>
        </w:r>
      </w:hyperlink>
    </w:p>
    <w:p>
      <w:pPr>
        <w:pStyle w:val="TOC2"/>
        <w:tabs>
          <w:tab w:val="right" w:leader="dot" w:pos="8306"/>
        </w:tabs>
      </w:pPr>
      <w:hyperlink w:anchor="_Toc9342" w:history="1">
        <w:r>
          <w:rPr>
            <w:rFonts w:ascii="仿宋" w:eastAsia="仿宋" w:hAnsi="仿宋" w:cs="仿宋" w:hint="eastAsia"/>
            <w:lang w:eastAsia="zh-CN"/>
          </w:rPr>
          <w:t>(一)、可持续战略与实践</w:t>
        </w:r>
        <w:r>
          <w:tab/>
        </w:r>
        <w:r>
          <w:fldChar w:fldCharType="begin"/>
        </w:r>
        <w:r>
          <w:instrText xml:space="preserve"> PAGEREF _Toc9342 \h </w:instrText>
        </w:r>
        <w:r>
          <w:fldChar w:fldCharType="separate"/>
        </w:r>
        <w:r>
          <w:t>14</w:t>
        </w:r>
        <w:r>
          <w:fldChar w:fldCharType="end"/>
        </w:r>
      </w:hyperlink>
    </w:p>
    <w:p>
      <w:pPr>
        <w:pStyle w:val="TOC2"/>
        <w:tabs>
          <w:tab w:val="right" w:leader="dot" w:pos="8306"/>
        </w:tabs>
      </w:pPr>
      <w:hyperlink w:anchor="_Toc29438" w:history="1">
        <w:r>
          <w:rPr>
            <w:rFonts w:ascii="仿宋" w:eastAsia="仿宋" w:hAnsi="仿宋" w:cs="仿宋" w:hint="eastAsia"/>
            <w:lang w:eastAsia="zh-CN"/>
          </w:rPr>
          <w:t>(二)、环保与社会责任</w:t>
        </w:r>
        <w:r>
          <w:tab/>
        </w:r>
        <w:r>
          <w:fldChar w:fldCharType="begin"/>
        </w:r>
        <w:r>
          <w:instrText xml:space="preserve"> PAGEREF _Toc29438 \h </w:instrText>
        </w:r>
        <w:r>
          <w:fldChar w:fldCharType="separate"/>
        </w:r>
        <w:r>
          <w:t>14</w:t>
        </w:r>
        <w:r>
          <w:fldChar w:fldCharType="end"/>
        </w:r>
      </w:hyperlink>
    </w:p>
    <w:p>
      <w:pPr>
        <w:pStyle w:val="TOC1"/>
        <w:tabs>
          <w:tab w:val="right" w:leader="dot" w:pos="8306"/>
        </w:tabs>
      </w:pPr>
      <w:hyperlink w:anchor="_Toc30518" w:history="1">
        <w:r>
          <w:rPr>
            <w:rFonts w:ascii="仿宋" w:eastAsia="仿宋" w:hAnsi="仿宋" w:cs="仿宋" w:hint="eastAsia"/>
            <w:lang w:eastAsia="zh-CN"/>
          </w:rPr>
          <w:t>六、射频同轴电缆项目文档管理</w:t>
        </w:r>
        <w:r>
          <w:tab/>
        </w:r>
        <w:r>
          <w:fldChar w:fldCharType="begin"/>
        </w:r>
        <w:r>
          <w:instrText xml:space="preserve"> PAGEREF _Toc30518 \h </w:instrText>
        </w:r>
        <w:r>
          <w:fldChar w:fldCharType="separate"/>
        </w:r>
        <w:r>
          <w:t>15</w:t>
        </w:r>
        <w:r>
          <w:fldChar w:fldCharType="end"/>
        </w:r>
      </w:hyperlink>
    </w:p>
    <w:p>
      <w:pPr>
        <w:pStyle w:val="TOC2"/>
        <w:tabs>
          <w:tab w:val="right" w:leader="dot" w:pos="8306"/>
        </w:tabs>
      </w:pPr>
      <w:hyperlink w:anchor="_Toc31576" w:history="1">
        <w:r>
          <w:rPr>
            <w:rFonts w:ascii="仿宋" w:eastAsia="仿宋" w:hAnsi="仿宋" w:cs="仿宋" w:hint="eastAsia"/>
            <w:lang w:eastAsia="zh-CN"/>
          </w:rPr>
          <w:t>(一)、文档编制与审查</w:t>
        </w:r>
        <w:r>
          <w:tab/>
        </w:r>
        <w:r>
          <w:fldChar w:fldCharType="begin"/>
        </w:r>
        <w:r>
          <w:instrText xml:space="preserve"> PAGEREF _Toc31576 \h </w:instrText>
        </w:r>
        <w:r>
          <w:fldChar w:fldCharType="separate"/>
        </w:r>
        <w:r>
          <w:t>15</w:t>
        </w:r>
        <w:r>
          <w:fldChar w:fldCharType="end"/>
        </w:r>
      </w:hyperlink>
    </w:p>
    <w:p>
      <w:pPr>
        <w:pStyle w:val="TOC2"/>
        <w:tabs>
          <w:tab w:val="right" w:leader="dot" w:pos="8306"/>
        </w:tabs>
      </w:pPr>
      <w:hyperlink w:anchor="_Toc23748" w:history="1">
        <w:r>
          <w:rPr>
            <w:rFonts w:ascii="仿宋" w:eastAsia="仿宋" w:hAnsi="仿宋" w:cs="仿宋" w:hint="eastAsia"/>
            <w:lang w:eastAsia="zh-CN"/>
          </w:rPr>
          <w:t>(二)、文档发布与分发</w:t>
        </w:r>
        <w:r>
          <w:tab/>
        </w:r>
        <w:r>
          <w:fldChar w:fldCharType="begin"/>
        </w:r>
        <w:r>
          <w:instrText xml:space="preserve"> PAGEREF _Toc23748 \h </w:instrText>
        </w:r>
        <w:r>
          <w:fldChar w:fldCharType="separate"/>
        </w:r>
        <w:r>
          <w:t>17</w:t>
        </w:r>
        <w:r>
          <w:fldChar w:fldCharType="end"/>
        </w:r>
      </w:hyperlink>
    </w:p>
    <w:p>
      <w:pPr>
        <w:pStyle w:val="TOC2"/>
        <w:tabs>
          <w:tab w:val="right" w:leader="dot" w:pos="8306"/>
        </w:tabs>
      </w:pPr>
      <w:hyperlink w:anchor="_Toc20092" w:history="1">
        <w:r>
          <w:rPr>
            <w:rFonts w:ascii="仿宋" w:eastAsia="仿宋" w:hAnsi="仿宋" w:cs="仿宋" w:hint="eastAsia"/>
            <w:lang w:eastAsia="zh-CN"/>
          </w:rPr>
          <w:t>(三)、文档存档与归档</w:t>
        </w:r>
        <w:r>
          <w:tab/>
        </w:r>
        <w:r>
          <w:fldChar w:fldCharType="begin"/>
        </w:r>
        <w:r>
          <w:instrText xml:space="preserve"> PAGEREF _Toc20092 \h </w:instrText>
        </w:r>
        <w:r>
          <w:fldChar w:fldCharType="separate"/>
        </w:r>
        <w:r>
          <w:t>18</w:t>
        </w:r>
        <w:r>
          <w:fldChar w:fldCharType="end"/>
        </w:r>
      </w:hyperlink>
    </w:p>
    <w:p>
      <w:pPr>
        <w:pStyle w:val="TOC1"/>
        <w:tabs>
          <w:tab w:val="right" w:leader="dot" w:pos="8306"/>
        </w:tabs>
      </w:pPr>
      <w:hyperlink w:anchor="_Toc22797" w:history="1">
        <w:r>
          <w:rPr>
            <w:rFonts w:ascii="仿宋" w:eastAsia="仿宋" w:hAnsi="仿宋" w:cs="仿宋" w:hint="eastAsia"/>
            <w:lang w:eastAsia="zh-CN"/>
          </w:rPr>
          <w:t>七、生产安全保护</w:t>
        </w:r>
        <w:r>
          <w:tab/>
        </w:r>
        <w:r>
          <w:fldChar w:fldCharType="begin"/>
        </w:r>
        <w:r>
          <w:instrText xml:space="preserve"> PAGEREF _Toc22797 \h </w:instrText>
        </w:r>
        <w:r>
          <w:fldChar w:fldCharType="separate"/>
        </w:r>
        <w:r>
          <w:t>19</w:t>
        </w:r>
        <w:r>
          <w:fldChar w:fldCharType="end"/>
        </w:r>
      </w:hyperlink>
    </w:p>
    <w:p>
      <w:pPr>
        <w:pStyle w:val="TOC2"/>
        <w:tabs>
          <w:tab w:val="right" w:leader="dot" w:pos="8306"/>
        </w:tabs>
      </w:pPr>
      <w:hyperlink w:anchor="_Toc29980" w:history="1">
        <w:r>
          <w:rPr>
            <w:rFonts w:ascii="仿宋" w:eastAsia="仿宋" w:hAnsi="仿宋" w:cs="仿宋" w:hint="eastAsia"/>
            <w:lang w:eastAsia="zh-CN"/>
          </w:rPr>
          <w:t>(一)、消防安全</w:t>
        </w:r>
        <w:r>
          <w:tab/>
        </w:r>
        <w:r>
          <w:fldChar w:fldCharType="begin"/>
        </w:r>
        <w:r>
          <w:instrText xml:space="preserve"> PAGEREF _Toc29980 \h </w:instrText>
        </w:r>
        <w:r>
          <w:fldChar w:fldCharType="separate"/>
        </w:r>
        <w:r>
          <w:t>19</w:t>
        </w:r>
        <w:r>
          <w:fldChar w:fldCharType="end"/>
        </w:r>
      </w:hyperlink>
    </w:p>
    <w:p>
      <w:pPr>
        <w:pStyle w:val="TOC2"/>
        <w:tabs>
          <w:tab w:val="right" w:leader="dot" w:pos="8306"/>
        </w:tabs>
      </w:pPr>
      <w:hyperlink w:anchor="_Toc7385" w:history="1">
        <w:r>
          <w:rPr>
            <w:rFonts w:ascii="仿宋" w:eastAsia="仿宋" w:hAnsi="仿宋" w:cs="仿宋" w:hint="eastAsia"/>
            <w:lang w:eastAsia="zh-CN"/>
          </w:rPr>
          <w:t>(二)、防火防爆总图布置措施</w:t>
        </w:r>
        <w:r>
          <w:tab/>
        </w:r>
        <w:r>
          <w:fldChar w:fldCharType="begin"/>
        </w:r>
        <w:r>
          <w:instrText xml:space="preserve"> PAGEREF _Toc7385 \h </w:instrText>
        </w:r>
        <w:r>
          <w:fldChar w:fldCharType="separate"/>
        </w:r>
        <w:r>
          <w:t>20</w:t>
        </w:r>
        <w:r>
          <w:fldChar w:fldCharType="end"/>
        </w:r>
      </w:hyperlink>
    </w:p>
    <w:p>
      <w:pPr>
        <w:pStyle w:val="TOC2"/>
        <w:tabs>
          <w:tab w:val="right" w:leader="dot" w:pos="8306"/>
        </w:tabs>
      </w:pPr>
      <w:hyperlink w:anchor="_Toc25684" w:history="1">
        <w:r>
          <w:rPr>
            <w:rFonts w:ascii="仿宋" w:eastAsia="仿宋" w:hAnsi="仿宋" w:cs="仿宋" w:hint="eastAsia"/>
            <w:lang w:eastAsia="zh-CN"/>
          </w:rPr>
          <w:t>(三)、自然灾害防范措施</w:t>
        </w:r>
        <w:r>
          <w:tab/>
        </w:r>
        <w:r>
          <w:fldChar w:fldCharType="begin"/>
        </w:r>
        <w:r>
          <w:instrText xml:space="preserve"> PAGEREF _Toc25684 \h </w:instrText>
        </w:r>
        <w:r>
          <w:fldChar w:fldCharType="separate"/>
        </w:r>
        <w:r>
          <w:t>21</w:t>
        </w:r>
        <w:r>
          <w:fldChar w:fldCharType="end"/>
        </w:r>
      </w:hyperlink>
    </w:p>
    <w:p>
      <w:pPr>
        <w:pStyle w:val="TOC2"/>
        <w:tabs>
          <w:tab w:val="right" w:leader="dot" w:pos="8306"/>
        </w:tabs>
      </w:pPr>
      <w:hyperlink w:anchor="_Toc31357" w:history="1">
        <w:r>
          <w:rPr>
            <w:rFonts w:ascii="仿宋" w:eastAsia="仿宋" w:hAnsi="仿宋" w:cs="仿宋" w:hint="eastAsia"/>
            <w:lang w:eastAsia="zh-CN"/>
          </w:rPr>
          <w:t>(四)、安全色及安全标志使用要求</w:t>
        </w:r>
        <w:r>
          <w:tab/>
        </w:r>
        <w:r>
          <w:fldChar w:fldCharType="begin"/>
        </w:r>
        <w:r>
          <w:instrText xml:space="preserve"> PAGEREF _Toc31357 \h </w:instrText>
        </w:r>
        <w:r>
          <w:fldChar w:fldCharType="separate"/>
        </w:r>
        <w:r>
          <w:t>22</w:t>
        </w:r>
        <w:r>
          <w:fldChar w:fldCharType="end"/>
        </w:r>
      </w:hyperlink>
    </w:p>
    <w:p>
      <w:pPr>
        <w:pStyle w:val="TOC2"/>
        <w:tabs>
          <w:tab w:val="right" w:leader="dot" w:pos="8306"/>
        </w:tabs>
      </w:pPr>
      <w:hyperlink w:anchor="_Toc14375" w:history="1">
        <w:r>
          <w:rPr>
            <w:rFonts w:ascii="仿宋" w:eastAsia="仿宋" w:hAnsi="仿宋" w:cs="仿宋" w:hint="eastAsia"/>
            <w:lang w:eastAsia="zh-CN"/>
          </w:rPr>
          <w:t>(五)、防尘防毒措施</w:t>
        </w:r>
        <w:r>
          <w:tab/>
        </w:r>
        <w:r>
          <w:fldChar w:fldCharType="begin"/>
        </w:r>
        <w:r>
          <w:instrText xml:space="preserve"> PAGEREF _Toc14375 \h </w:instrText>
        </w:r>
        <w:r>
          <w:fldChar w:fldCharType="separate"/>
        </w:r>
        <w:r>
          <w:t>23</w:t>
        </w:r>
        <w:r>
          <w:fldChar w:fldCharType="end"/>
        </w:r>
      </w:hyperlink>
    </w:p>
    <w:p>
      <w:pPr>
        <w:pStyle w:val="TOC2"/>
        <w:tabs>
          <w:tab w:val="right" w:leader="dot" w:pos="8306"/>
        </w:tabs>
      </w:pPr>
      <w:hyperlink w:anchor="_Toc27880" w:history="1">
        <w:r>
          <w:rPr>
            <w:rFonts w:ascii="仿宋" w:eastAsia="仿宋" w:hAnsi="仿宋" w:cs="仿宋" w:hint="eastAsia"/>
            <w:lang w:eastAsia="zh-CN"/>
          </w:rPr>
          <w:t>(六)、防静电、触电防护及防雷措施</w:t>
        </w:r>
        <w:r>
          <w:tab/>
        </w:r>
        <w:r>
          <w:fldChar w:fldCharType="begin"/>
        </w:r>
        <w:r>
          <w:instrText xml:space="preserve"> PAGEREF _Toc27880 \h </w:instrText>
        </w:r>
        <w:r>
          <w:fldChar w:fldCharType="separate"/>
        </w:r>
        <w:r>
          <w:t>24</w:t>
        </w:r>
        <w:r>
          <w:fldChar w:fldCharType="end"/>
        </w:r>
      </w:hyperlink>
    </w:p>
    <w:p>
      <w:pPr>
        <w:pStyle w:val="TOC2"/>
        <w:tabs>
          <w:tab w:val="right" w:leader="dot" w:pos="8306"/>
        </w:tabs>
      </w:pPr>
      <w:hyperlink w:anchor="_Toc31448" w:history="1">
        <w:r>
          <w:rPr>
            <w:rFonts w:ascii="仿宋" w:eastAsia="仿宋" w:hAnsi="仿宋" w:cs="仿宋" w:hint="eastAsia"/>
            <w:lang w:eastAsia="zh-CN"/>
          </w:rPr>
          <w:t>(七)、机械设备安全保障措施</w:t>
        </w:r>
        <w:r>
          <w:tab/>
        </w:r>
        <w:r>
          <w:fldChar w:fldCharType="begin"/>
        </w:r>
        <w:r>
          <w:instrText xml:space="preserve"> PAGEREF _Toc31448 \h </w:instrText>
        </w:r>
        <w:r>
          <w:fldChar w:fldCharType="separate"/>
        </w:r>
        <w:r>
          <w:t>25</w:t>
        </w:r>
        <w:r>
          <w:fldChar w:fldCharType="end"/>
        </w:r>
      </w:hyperlink>
    </w:p>
    <w:p>
      <w:pPr>
        <w:pStyle w:val="TOC1"/>
        <w:tabs>
          <w:tab w:val="right" w:leader="dot" w:pos="8306"/>
        </w:tabs>
      </w:pPr>
      <w:hyperlink w:anchor="_Toc11291" w:history="1">
        <w:r>
          <w:rPr>
            <w:rFonts w:ascii="仿宋" w:eastAsia="仿宋" w:hAnsi="仿宋" w:cs="仿宋" w:hint="eastAsia"/>
            <w:lang w:eastAsia="zh-CN"/>
          </w:rPr>
          <w:t>八、射频同轴电缆项目风险管理</w:t>
        </w:r>
        <w:r>
          <w:tab/>
        </w:r>
        <w:r>
          <w:fldChar w:fldCharType="begin"/>
        </w:r>
        <w:r>
          <w:instrText xml:space="preserve"> PAGEREF _Toc11291 \h </w:instrText>
        </w:r>
        <w:r>
          <w:fldChar w:fldCharType="separate"/>
        </w:r>
        <w:r>
          <w:t>27</w:t>
        </w:r>
        <w:r>
          <w:fldChar w:fldCharType="end"/>
        </w:r>
      </w:hyperlink>
    </w:p>
    <w:p>
      <w:pPr>
        <w:pStyle w:val="TOC2"/>
        <w:tabs>
          <w:tab w:val="right" w:leader="dot" w:pos="8306"/>
        </w:tabs>
      </w:pPr>
      <w:hyperlink w:anchor="_Toc10249" w:history="1">
        <w:r>
          <w:rPr>
            <w:rFonts w:ascii="仿宋" w:eastAsia="仿宋" w:hAnsi="仿宋" w:cs="仿宋" w:hint="eastAsia"/>
            <w:lang w:eastAsia="zh-CN"/>
          </w:rPr>
          <w:t>(一)、风险识别与评估</w:t>
        </w:r>
        <w:r>
          <w:tab/>
        </w:r>
        <w:r>
          <w:fldChar w:fldCharType="begin"/>
        </w:r>
        <w:r>
          <w:instrText xml:space="preserve"> PAGEREF _Toc10249 \h </w:instrText>
        </w:r>
        <w:r>
          <w:fldChar w:fldCharType="separate"/>
        </w:r>
        <w:r>
          <w:t>27</w:t>
        </w:r>
        <w:r>
          <w:fldChar w:fldCharType="end"/>
        </w:r>
      </w:hyperlink>
    </w:p>
    <w:p>
      <w:pPr>
        <w:pStyle w:val="TOC2"/>
        <w:tabs>
          <w:tab w:val="right" w:leader="dot" w:pos="8306"/>
        </w:tabs>
      </w:pPr>
      <w:hyperlink w:anchor="_Toc25166" w:history="1">
        <w:r>
          <w:rPr>
            <w:rFonts w:ascii="仿宋" w:eastAsia="仿宋" w:hAnsi="仿宋" w:cs="仿宋" w:hint="eastAsia"/>
            <w:lang w:eastAsia="zh-CN"/>
          </w:rPr>
          <w:t>(二)、风险应对策略</w:t>
        </w:r>
        <w:r>
          <w:tab/>
        </w:r>
        <w:r>
          <w:fldChar w:fldCharType="begin"/>
        </w:r>
        <w:r>
          <w:instrText xml:space="preserve"> PAGEREF _Toc25166 \h </w:instrText>
        </w:r>
        <w:r>
          <w:fldChar w:fldCharType="separate"/>
        </w:r>
        <w:r>
          <w:t>28</w:t>
        </w:r>
        <w:r>
          <w:fldChar w:fldCharType="end"/>
        </w:r>
      </w:hyperlink>
    </w:p>
    <w:p>
      <w:pPr>
        <w:pStyle w:val="TOC2"/>
        <w:tabs>
          <w:tab w:val="right" w:leader="dot" w:pos="8306"/>
        </w:tabs>
      </w:pPr>
      <w:hyperlink w:anchor="_Toc20929" w:history="1">
        <w:r>
          <w:rPr>
            <w:rFonts w:ascii="仿宋" w:eastAsia="仿宋" w:hAnsi="仿宋" w:cs="仿宋" w:hint="eastAsia"/>
            <w:lang w:eastAsia="zh-CN"/>
          </w:rPr>
          <w:t>(三)、风险监控与控制</w:t>
        </w:r>
        <w:r>
          <w:tab/>
        </w:r>
        <w:r>
          <w:fldChar w:fldCharType="begin"/>
        </w:r>
        <w:r>
          <w:instrText xml:space="preserve"> PAGEREF _Toc20929 \h </w:instrText>
        </w:r>
        <w:r>
          <w:fldChar w:fldCharType="separate"/>
        </w:r>
        <w:r>
          <w:t>30</w:t>
        </w:r>
        <w:r>
          <w:fldChar w:fldCharType="end"/>
        </w:r>
      </w:hyperlink>
    </w:p>
    <w:p>
      <w:pPr>
        <w:pStyle w:val="TOC1"/>
        <w:tabs>
          <w:tab w:val="right" w:leader="dot" w:pos="8306"/>
        </w:tabs>
      </w:pPr>
      <w:hyperlink w:anchor="_Toc28498" w:history="1">
        <w:r>
          <w:rPr>
            <w:rFonts w:ascii="仿宋" w:eastAsia="仿宋" w:hAnsi="仿宋" w:cs="仿宋" w:hint="eastAsia"/>
            <w:lang w:eastAsia="zh-CN"/>
          </w:rPr>
          <w:t>九、射频同轴电缆项目计划安排</w:t>
        </w:r>
        <w:r>
          <w:tab/>
        </w:r>
        <w:r>
          <w:fldChar w:fldCharType="begin"/>
        </w:r>
        <w:r>
          <w:instrText xml:space="preserve"> PAGEREF _Toc28498 \h </w:instrText>
        </w:r>
        <w:r>
          <w:fldChar w:fldCharType="separate"/>
        </w:r>
        <w:r>
          <w:t>31</w:t>
        </w:r>
        <w:r>
          <w:fldChar w:fldCharType="end"/>
        </w:r>
      </w:hyperlink>
    </w:p>
    <w:p>
      <w:pPr>
        <w:pStyle w:val="TOC2"/>
        <w:tabs>
          <w:tab w:val="right" w:leader="dot" w:pos="8306"/>
        </w:tabs>
      </w:pPr>
      <w:hyperlink w:anchor="_Toc16081" w:history="1">
        <w:r>
          <w:rPr>
            <w:rFonts w:ascii="仿宋" w:eastAsia="仿宋" w:hAnsi="仿宋" w:cs="仿宋" w:hint="eastAsia"/>
            <w:lang w:eastAsia="zh-CN"/>
          </w:rPr>
          <w:t>(一)、建设周期</w:t>
        </w:r>
        <w:r>
          <w:tab/>
        </w:r>
        <w:r>
          <w:fldChar w:fldCharType="begin"/>
        </w:r>
        <w:r>
          <w:instrText xml:space="preserve"> PAGEREF _Toc16081 \h </w:instrText>
        </w:r>
        <w:r>
          <w:fldChar w:fldCharType="separate"/>
        </w:r>
        <w:r>
          <w:t>31</w:t>
        </w:r>
        <w:r>
          <w:fldChar w:fldCharType="end"/>
        </w:r>
      </w:hyperlink>
    </w:p>
    <w:p>
      <w:pPr>
        <w:pStyle w:val="TOC2"/>
        <w:tabs>
          <w:tab w:val="right" w:leader="dot" w:pos="8306"/>
        </w:tabs>
      </w:pPr>
      <w:hyperlink w:anchor="_Toc21489" w:history="1">
        <w:r>
          <w:rPr>
            <w:rFonts w:ascii="仿宋" w:eastAsia="仿宋" w:hAnsi="仿宋" w:cs="仿宋" w:hint="eastAsia"/>
            <w:lang w:eastAsia="zh-CN"/>
          </w:rPr>
          <w:t>(二)、建设进度</w:t>
        </w:r>
        <w:r>
          <w:tab/>
        </w:r>
        <w:r>
          <w:fldChar w:fldCharType="begin"/>
        </w:r>
        <w:r>
          <w:instrText xml:space="preserve"> PAGEREF _Toc21489 \h </w:instrText>
        </w:r>
        <w:r>
          <w:fldChar w:fldCharType="separate"/>
        </w:r>
        <w:r>
          <w:t>32</w:t>
        </w:r>
        <w:r>
          <w:fldChar w:fldCharType="end"/>
        </w:r>
      </w:hyperlink>
    </w:p>
    <w:p>
      <w:pPr>
        <w:pStyle w:val="TOC2"/>
        <w:tabs>
          <w:tab w:val="right" w:leader="dot" w:pos="8306"/>
        </w:tabs>
      </w:pPr>
      <w:hyperlink w:anchor="_Toc21804" w:history="1">
        <w:r>
          <w:rPr>
            <w:rFonts w:ascii="仿宋" w:eastAsia="仿宋" w:hAnsi="仿宋" w:cs="仿宋" w:hint="eastAsia"/>
            <w:lang w:eastAsia="zh-CN"/>
          </w:rPr>
          <w:t>(三)、进度安排注意事项</w:t>
        </w:r>
        <w:r>
          <w:tab/>
        </w:r>
        <w:r>
          <w:fldChar w:fldCharType="begin"/>
        </w:r>
        <w:r>
          <w:instrText xml:space="preserve"> PAGEREF _Toc21804 \h </w:instrText>
        </w:r>
        <w:r>
          <w:fldChar w:fldCharType="separate"/>
        </w:r>
        <w:r>
          <w:t>33</w:t>
        </w:r>
        <w:r>
          <w:fldChar w:fldCharType="end"/>
        </w:r>
      </w:hyperlink>
    </w:p>
    <w:p>
      <w:pPr>
        <w:pStyle w:val="TOC2"/>
        <w:tabs>
          <w:tab w:val="right" w:leader="dot" w:pos="8306"/>
        </w:tabs>
      </w:pPr>
      <w:hyperlink w:anchor="_Toc27992" w:history="1">
        <w:r>
          <w:rPr>
            <w:rFonts w:ascii="仿宋" w:eastAsia="仿宋" w:hAnsi="仿宋" w:cs="仿宋" w:hint="eastAsia"/>
            <w:lang w:eastAsia="zh-CN"/>
          </w:rPr>
          <w:t>(四)、人力资源配置</w:t>
        </w:r>
        <w:r>
          <w:tab/>
        </w:r>
        <w:r>
          <w:fldChar w:fldCharType="begin"/>
        </w:r>
        <w:r>
          <w:instrText xml:space="preserve"> PAGEREF _Toc27992 \h </w:instrText>
        </w:r>
        <w:r>
          <w:fldChar w:fldCharType="separate"/>
        </w:r>
        <w:r>
          <w:t>34</w:t>
        </w:r>
        <w:r>
          <w:fldChar w:fldCharType="end"/>
        </w:r>
      </w:hyperlink>
    </w:p>
    <w:p>
      <w:pPr>
        <w:pStyle w:val="TOC1"/>
        <w:tabs>
          <w:tab w:val="right" w:leader="dot" w:pos="8306"/>
        </w:tabs>
      </w:pPr>
      <w:hyperlink w:anchor="_Toc30765" w:history="1">
        <w:r>
          <w:rPr>
            <w:rFonts w:ascii="仿宋" w:eastAsia="仿宋" w:hAnsi="仿宋" w:cs="仿宋" w:hint="eastAsia"/>
            <w:lang w:eastAsia="zh-CN"/>
          </w:rPr>
          <w:t>十、射频同轴电缆项目人力资源培养与发展</w:t>
        </w:r>
        <w:r>
          <w:tab/>
        </w:r>
        <w:r>
          <w:fldChar w:fldCharType="begin"/>
        </w:r>
        <w:r>
          <w:instrText xml:space="preserve"> PAGEREF _Toc30765 \h </w:instrText>
        </w:r>
        <w:r>
          <w:fldChar w:fldCharType="separate"/>
        </w:r>
        <w:r>
          <w:t>35</w:t>
        </w:r>
        <w:r>
          <w:fldChar w:fldCharType="end"/>
        </w:r>
      </w:hyperlink>
    </w:p>
    <w:p>
      <w:pPr>
        <w:pStyle w:val="TOC2"/>
        <w:tabs>
          <w:tab w:val="right" w:leader="dot" w:pos="8306"/>
        </w:tabs>
      </w:pPr>
      <w:hyperlink w:anchor="_Toc10451" w:history="1">
        <w:r>
          <w:rPr>
            <w:rFonts w:ascii="仿宋" w:eastAsia="仿宋" w:hAnsi="仿宋" w:cs="仿宋" w:hint="eastAsia"/>
            <w:lang w:eastAsia="zh-CN"/>
          </w:rPr>
          <w:t>(一)、人才需求与规划</w:t>
        </w:r>
        <w:r>
          <w:tab/>
        </w:r>
        <w:r>
          <w:fldChar w:fldCharType="begin"/>
        </w:r>
        <w:r>
          <w:instrText xml:space="preserve"> PAGEREF _Toc10451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2" w:history="1">
        <w:r>
          <w:rPr>
            <w:rFonts w:ascii="仿宋" w:eastAsia="仿宋" w:hAnsi="仿宋" w:cs="仿宋" w:hint="eastAsia"/>
            <w:lang w:eastAsia="zh-CN"/>
          </w:rPr>
          <w:t>(二)、培训与发展计划</w:t>
        </w:r>
        <w:r>
          <w:tab/>
        </w:r>
        <w:r>
          <w:fldChar w:fldCharType="begin"/>
        </w:r>
        <w:r>
          <w:instrText xml:space="preserve"> PAGEREF _Toc482 \h </w:instrText>
        </w:r>
        <w:r>
          <w:fldChar w:fldCharType="separate"/>
        </w:r>
        <w:r>
          <w:t>35</w:t>
        </w:r>
        <w:r>
          <w:fldChar w:fldCharType="end"/>
        </w:r>
      </w:hyperlink>
    </w:p>
    <w:p>
      <w:pPr>
        <w:pStyle w:val="TOC1"/>
        <w:tabs>
          <w:tab w:val="right" w:leader="dot" w:pos="8306"/>
        </w:tabs>
      </w:pPr>
      <w:hyperlink w:anchor="_Toc23136" w:history="1">
        <w:r>
          <w:rPr>
            <w:rFonts w:ascii="仿宋" w:eastAsia="仿宋" w:hAnsi="仿宋" w:cs="仿宋" w:hint="eastAsia"/>
            <w:lang w:eastAsia="zh-CN"/>
          </w:rPr>
          <w:t>十一、射频同轴电缆项目技术管理</w:t>
        </w:r>
        <w:r>
          <w:tab/>
        </w:r>
        <w:r>
          <w:fldChar w:fldCharType="begin"/>
        </w:r>
        <w:r>
          <w:instrText xml:space="preserve"> PAGEREF _Toc23136 \h </w:instrText>
        </w:r>
        <w:r>
          <w:fldChar w:fldCharType="separate"/>
        </w:r>
        <w:r>
          <w:t>36</w:t>
        </w:r>
        <w:r>
          <w:fldChar w:fldCharType="end"/>
        </w:r>
      </w:hyperlink>
    </w:p>
    <w:p>
      <w:pPr>
        <w:pStyle w:val="TOC2"/>
        <w:tabs>
          <w:tab w:val="right" w:leader="dot" w:pos="8306"/>
        </w:tabs>
      </w:pPr>
      <w:hyperlink w:anchor="_Toc30674" w:history="1">
        <w:r>
          <w:rPr>
            <w:rFonts w:ascii="仿宋" w:eastAsia="仿宋" w:hAnsi="仿宋" w:cs="仿宋" w:hint="eastAsia"/>
            <w:lang w:eastAsia="zh-CN"/>
          </w:rPr>
          <w:t>(一)、技术方案选用方向</w:t>
        </w:r>
        <w:r>
          <w:tab/>
        </w:r>
        <w:r>
          <w:fldChar w:fldCharType="begin"/>
        </w:r>
        <w:r>
          <w:instrText xml:space="preserve"> PAGEREF _Toc30674 \h </w:instrText>
        </w:r>
        <w:r>
          <w:fldChar w:fldCharType="separate"/>
        </w:r>
        <w:r>
          <w:t>36</w:t>
        </w:r>
        <w:r>
          <w:fldChar w:fldCharType="end"/>
        </w:r>
      </w:hyperlink>
    </w:p>
    <w:p>
      <w:pPr>
        <w:pStyle w:val="TOC2"/>
        <w:tabs>
          <w:tab w:val="right" w:leader="dot" w:pos="8306"/>
        </w:tabs>
      </w:pPr>
      <w:hyperlink w:anchor="_Toc29927" w:history="1">
        <w:r>
          <w:rPr>
            <w:rFonts w:ascii="仿宋" w:eastAsia="仿宋" w:hAnsi="仿宋" w:cs="仿宋" w:hint="eastAsia"/>
            <w:lang w:eastAsia="zh-CN"/>
          </w:rPr>
          <w:t>(二)、工艺技术方案选用原则</w:t>
        </w:r>
        <w:r>
          <w:tab/>
        </w:r>
        <w:r>
          <w:fldChar w:fldCharType="begin"/>
        </w:r>
        <w:r>
          <w:instrText xml:space="preserve"> PAGEREF _Toc29927 \h </w:instrText>
        </w:r>
        <w:r>
          <w:fldChar w:fldCharType="separate"/>
        </w:r>
        <w:r>
          <w:t>38</w:t>
        </w:r>
        <w:r>
          <w:fldChar w:fldCharType="end"/>
        </w:r>
      </w:hyperlink>
    </w:p>
    <w:p>
      <w:pPr>
        <w:pStyle w:val="TOC2"/>
        <w:tabs>
          <w:tab w:val="right" w:leader="dot" w:pos="8306"/>
        </w:tabs>
      </w:pPr>
      <w:hyperlink w:anchor="_Toc24284" w:history="1">
        <w:r>
          <w:rPr>
            <w:rFonts w:ascii="仿宋" w:eastAsia="仿宋" w:hAnsi="仿宋" w:cs="仿宋" w:hint="eastAsia"/>
            <w:lang w:eastAsia="zh-CN"/>
          </w:rPr>
          <w:t>(三)、工艺技术方案要求</w:t>
        </w:r>
        <w:r>
          <w:tab/>
        </w:r>
        <w:r>
          <w:fldChar w:fldCharType="begin"/>
        </w:r>
        <w:r>
          <w:instrText xml:space="preserve"> PAGEREF _Toc24284 \h </w:instrText>
        </w:r>
        <w:r>
          <w:fldChar w:fldCharType="separate"/>
        </w:r>
        <w:r>
          <w:t>40</w:t>
        </w:r>
        <w:r>
          <w:fldChar w:fldCharType="end"/>
        </w:r>
      </w:hyperlink>
    </w:p>
    <w:p>
      <w:pPr>
        <w:pStyle w:val="TOC1"/>
        <w:tabs>
          <w:tab w:val="right" w:leader="dot" w:pos="8306"/>
        </w:tabs>
      </w:pPr>
      <w:hyperlink w:anchor="_Toc6418" w:history="1">
        <w:r>
          <w:rPr>
            <w:rFonts w:ascii="仿宋" w:eastAsia="仿宋" w:hAnsi="仿宋" w:cs="仿宋" w:hint="eastAsia"/>
            <w:lang w:eastAsia="zh-CN"/>
          </w:rPr>
          <w:t>十二、射频同轴电缆项目财务管理</w:t>
        </w:r>
        <w:r>
          <w:tab/>
        </w:r>
        <w:r>
          <w:fldChar w:fldCharType="begin"/>
        </w:r>
        <w:r>
          <w:instrText xml:space="preserve"> PAGEREF _Toc6418 \h </w:instrText>
        </w:r>
        <w:r>
          <w:fldChar w:fldCharType="separate"/>
        </w:r>
        <w:r>
          <w:t>42</w:t>
        </w:r>
        <w:r>
          <w:fldChar w:fldCharType="end"/>
        </w:r>
      </w:hyperlink>
    </w:p>
    <w:p>
      <w:pPr>
        <w:pStyle w:val="TOC2"/>
        <w:tabs>
          <w:tab w:val="right" w:leader="dot" w:pos="8306"/>
        </w:tabs>
      </w:pPr>
      <w:hyperlink w:anchor="_Toc28446" w:history="1">
        <w:r>
          <w:rPr>
            <w:rFonts w:ascii="仿宋" w:eastAsia="仿宋" w:hAnsi="仿宋" w:cs="仿宋" w:hint="eastAsia"/>
            <w:lang w:eastAsia="zh-CN"/>
          </w:rPr>
          <w:t>(一)、资金需求大</w:t>
        </w:r>
        <w:r>
          <w:tab/>
        </w:r>
        <w:r>
          <w:fldChar w:fldCharType="begin"/>
        </w:r>
        <w:r>
          <w:instrText xml:space="preserve"> PAGEREF _Toc28446 \h </w:instrText>
        </w:r>
        <w:r>
          <w:fldChar w:fldCharType="separate"/>
        </w:r>
        <w:r>
          <w:t>42</w:t>
        </w:r>
        <w:r>
          <w:fldChar w:fldCharType="end"/>
        </w:r>
      </w:hyperlink>
    </w:p>
    <w:p>
      <w:pPr>
        <w:pStyle w:val="TOC2"/>
        <w:tabs>
          <w:tab w:val="right" w:leader="dot" w:pos="8306"/>
        </w:tabs>
      </w:pPr>
      <w:hyperlink w:anchor="_Toc22563" w:history="1">
        <w:r>
          <w:rPr>
            <w:rFonts w:ascii="仿宋" w:eastAsia="仿宋" w:hAnsi="仿宋" w:cs="仿宋" w:hint="eastAsia"/>
            <w:lang w:eastAsia="zh-CN"/>
          </w:rPr>
          <w:t>(二)、研发周期长</w:t>
        </w:r>
        <w:r>
          <w:tab/>
        </w:r>
        <w:r>
          <w:fldChar w:fldCharType="begin"/>
        </w:r>
        <w:r>
          <w:instrText xml:space="preserve"> PAGEREF _Toc22563 \h </w:instrText>
        </w:r>
        <w:r>
          <w:fldChar w:fldCharType="separate"/>
        </w:r>
        <w:r>
          <w:t>43</w:t>
        </w:r>
        <w:r>
          <w:fldChar w:fldCharType="end"/>
        </w:r>
      </w:hyperlink>
    </w:p>
    <w:p>
      <w:pPr>
        <w:pStyle w:val="TOC2"/>
        <w:tabs>
          <w:tab w:val="right" w:leader="dot" w:pos="8306"/>
        </w:tabs>
      </w:pPr>
      <w:hyperlink w:anchor="_Toc12295" w:history="1">
        <w:r>
          <w:rPr>
            <w:rFonts w:ascii="仿宋" w:eastAsia="仿宋" w:hAnsi="仿宋" w:cs="仿宋" w:hint="eastAsia"/>
            <w:lang w:eastAsia="zh-CN"/>
          </w:rPr>
          <w:t>(三)、市场风险大</w:t>
        </w:r>
        <w:r>
          <w:tab/>
        </w:r>
        <w:r>
          <w:fldChar w:fldCharType="begin"/>
        </w:r>
        <w:r>
          <w:instrText xml:space="preserve"> PAGEREF _Toc12295 \h </w:instrText>
        </w:r>
        <w:r>
          <w:fldChar w:fldCharType="separate"/>
        </w:r>
        <w:r>
          <w:t>45</w:t>
        </w:r>
        <w:r>
          <w:fldChar w:fldCharType="end"/>
        </w:r>
      </w:hyperlink>
    </w:p>
    <w:p>
      <w:pPr>
        <w:pStyle w:val="TOC2"/>
        <w:tabs>
          <w:tab w:val="right" w:leader="dot" w:pos="8306"/>
        </w:tabs>
      </w:pPr>
      <w:hyperlink w:anchor="_Toc12856" w:history="1">
        <w:r>
          <w:rPr>
            <w:rFonts w:ascii="仿宋" w:eastAsia="仿宋" w:hAnsi="仿宋" w:cs="仿宋" w:hint="eastAsia"/>
            <w:lang w:eastAsia="zh-CN"/>
          </w:rPr>
          <w:t>(四)、利润率高</w:t>
        </w:r>
        <w:r>
          <w:tab/>
        </w:r>
        <w:r>
          <w:fldChar w:fldCharType="begin"/>
        </w:r>
        <w:r>
          <w:instrText xml:space="preserve"> PAGEREF _Toc12856 \h </w:instrText>
        </w:r>
        <w:r>
          <w:fldChar w:fldCharType="separate"/>
        </w:r>
        <w:r>
          <w:t>47</w:t>
        </w:r>
        <w:r>
          <w:fldChar w:fldCharType="end"/>
        </w:r>
      </w:hyperlink>
    </w:p>
    <w:p>
      <w:pPr>
        <w:pStyle w:val="TOC1"/>
        <w:tabs>
          <w:tab w:val="right" w:leader="dot" w:pos="8306"/>
        </w:tabs>
      </w:pPr>
      <w:hyperlink w:anchor="_Toc1532" w:history="1">
        <w:r>
          <w:rPr>
            <w:rFonts w:ascii="仿宋" w:eastAsia="仿宋" w:hAnsi="仿宋" w:cs="仿宋" w:hint="eastAsia"/>
            <w:lang w:eastAsia="zh-CN"/>
          </w:rPr>
          <w:t>十三、射频同轴电缆项目变更管理</w:t>
        </w:r>
        <w:r>
          <w:tab/>
        </w:r>
        <w:r>
          <w:fldChar w:fldCharType="begin"/>
        </w:r>
        <w:r>
          <w:instrText xml:space="preserve"> PAGEREF _Toc1532 \h </w:instrText>
        </w:r>
        <w:r>
          <w:fldChar w:fldCharType="separate"/>
        </w:r>
        <w:r>
          <w:t>50</w:t>
        </w:r>
        <w:r>
          <w:fldChar w:fldCharType="end"/>
        </w:r>
      </w:hyperlink>
    </w:p>
    <w:p>
      <w:pPr>
        <w:pStyle w:val="TOC2"/>
        <w:tabs>
          <w:tab w:val="right" w:leader="dot" w:pos="8306"/>
        </w:tabs>
      </w:pPr>
      <w:hyperlink w:anchor="_Toc21462" w:history="1">
        <w:r>
          <w:rPr>
            <w:rFonts w:ascii="仿宋" w:eastAsia="仿宋" w:hAnsi="仿宋" w:cs="仿宋" w:hint="eastAsia"/>
            <w:lang w:eastAsia="zh-CN"/>
          </w:rPr>
          <w:t>(一)、变更申请与评估</w:t>
        </w:r>
        <w:r>
          <w:tab/>
        </w:r>
        <w:r>
          <w:fldChar w:fldCharType="begin"/>
        </w:r>
        <w:r>
          <w:instrText xml:space="preserve"> PAGEREF _Toc21462 \h </w:instrText>
        </w:r>
        <w:r>
          <w:fldChar w:fldCharType="separate"/>
        </w:r>
        <w:r>
          <w:t>50</w:t>
        </w:r>
        <w:r>
          <w:fldChar w:fldCharType="end"/>
        </w:r>
      </w:hyperlink>
    </w:p>
    <w:p>
      <w:pPr>
        <w:pStyle w:val="TOC2"/>
        <w:tabs>
          <w:tab w:val="right" w:leader="dot" w:pos="8306"/>
        </w:tabs>
      </w:pPr>
      <w:hyperlink w:anchor="_Toc17988" w:history="1">
        <w:r>
          <w:rPr>
            <w:rFonts w:ascii="仿宋" w:eastAsia="仿宋" w:hAnsi="仿宋" w:cs="仿宋" w:hint="eastAsia"/>
            <w:lang w:eastAsia="zh-CN"/>
          </w:rPr>
          <w:t>(二)、变更实施与控制</w:t>
        </w:r>
        <w:r>
          <w:tab/>
        </w:r>
        <w:r>
          <w:fldChar w:fldCharType="begin"/>
        </w:r>
        <w:r>
          <w:instrText xml:space="preserve"> PAGEREF _Toc17988 \h </w:instrText>
        </w:r>
        <w:r>
          <w:fldChar w:fldCharType="separate"/>
        </w:r>
        <w:r>
          <w:t>50</w:t>
        </w:r>
        <w:r>
          <w:fldChar w:fldCharType="end"/>
        </w:r>
      </w:hyperlink>
    </w:p>
    <w:p>
      <w:pPr>
        <w:pStyle w:val="TOC1"/>
        <w:tabs>
          <w:tab w:val="right" w:leader="dot" w:pos="8306"/>
        </w:tabs>
      </w:pPr>
      <w:hyperlink w:anchor="_Toc29882" w:history="1">
        <w:r>
          <w:rPr>
            <w:rFonts w:ascii="仿宋" w:eastAsia="仿宋" w:hAnsi="仿宋" w:cs="仿宋" w:hint="eastAsia"/>
            <w:lang w:eastAsia="zh-CN"/>
          </w:rPr>
          <w:t>十四、利益相关者分析与沟通计划</w:t>
        </w:r>
        <w:r>
          <w:tab/>
        </w:r>
        <w:r>
          <w:fldChar w:fldCharType="begin"/>
        </w:r>
        <w:r>
          <w:instrText xml:space="preserve"> PAGEREF _Toc29882 \h </w:instrText>
        </w:r>
        <w:r>
          <w:fldChar w:fldCharType="separate"/>
        </w:r>
        <w:r>
          <w:t>51</w:t>
        </w:r>
        <w:r>
          <w:fldChar w:fldCharType="end"/>
        </w:r>
      </w:hyperlink>
    </w:p>
    <w:p>
      <w:pPr>
        <w:pStyle w:val="TOC2"/>
        <w:tabs>
          <w:tab w:val="right" w:leader="dot" w:pos="8306"/>
        </w:tabs>
      </w:pPr>
      <w:hyperlink w:anchor="_Toc19209" w:history="1">
        <w:r>
          <w:rPr>
            <w:rFonts w:ascii="仿宋" w:eastAsia="仿宋" w:hAnsi="仿宋" w:cs="仿宋" w:hint="eastAsia"/>
            <w:lang w:eastAsia="zh-CN"/>
          </w:rPr>
          <w:t>(一)、利益相关者分析</w:t>
        </w:r>
        <w:r>
          <w:tab/>
        </w:r>
        <w:r>
          <w:fldChar w:fldCharType="begin"/>
        </w:r>
        <w:r>
          <w:instrText xml:space="preserve"> PAGEREF _Toc19209 \h </w:instrText>
        </w:r>
        <w:r>
          <w:fldChar w:fldCharType="separate"/>
        </w:r>
        <w:r>
          <w:t>51</w:t>
        </w:r>
        <w:r>
          <w:fldChar w:fldCharType="end"/>
        </w:r>
      </w:hyperlink>
    </w:p>
    <w:p>
      <w:pPr>
        <w:pStyle w:val="TOC2"/>
        <w:tabs>
          <w:tab w:val="right" w:leader="dot" w:pos="8306"/>
        </w:tabs>
      </w:pPr>
      <w:hyperlink w:anchor="_Toc2620" w:history="1">
        <w:r>
          <w:rPr>
            <w:rFonts w:ascii="仿宋" w:eastAsia="仿宋" w:hAnsi="仿宋" w:cs="仿宋" w:hint="eastAsia"/>
            <w:lang w:eastAsia="zh-CN"/>
          </w:rPr>
          <w:t>(二)、沟通计划</w:t>
        </w:r>
        <w:r>
          <w:tab/>
        </w:r>
        <w:r>
          <w:fldChar w:fldCharType="begin"/>
        </w:r>
        <w:r>
          <w:instrText xml:space="preserve"> PAGEREF _Toc2620 \h </w:instrText>
        </w:r>
        <w:r>
          <w:fldChar w:fldCharType="separate"/>
        </w:r>
        <w:r>
          <w:t>52</w:t>
        </w:r>
        <w:r>
          <w:fldChar w:fldCharType="end"/>
        </w:r>
      </w:hyperlink>
    </w:p>
    <w:p>
      <w:pPr>
        <w:pStyle w:val="TOC1"/>
        <w:tabs>
          <w:tab w:val="right" w:leader="dot" w:pos="8306"/>
        </w:tabs>
      </w:pPr>
      <w:hyperlink w:anchor="_Toc4275" w:history="1">
        <w:r>
          <w:rPr>
            <w:rFonts w:ascii="仿宋" w:eastAsia="仿宋" w:hAnsi="仿宋" w:cs="仿宋" w:hint="eastAsia"/>
            <w:lang w:eastAsia="zh-CN"/>
          </w:rPr>
          <w:t>十五、供应链管理</w:t>
        </w:r>
        <w:r>
          <w:tab/>
        </w:r>
        <w:r>
          <w:fldChar w:fldCharType="begin"/>
        </w:r>
        <w:r>
          <w:instrText xml:space="preserve"> PAGEREF _Toc4275 \h </w:instrText>
        </w:r>
        <w:r>
          <w:fldChar w:fldCharType="separate"/>
        </w:r>
        <w:r>
          <w:t>53</w:t>
        </w:r>
        <w:r>
          <w:fldChar w:fldCharType="end"/>
        </w:r>
      </w:hyperlink>
    </w:p>
    <w:p>
      <w:pPr>
        <w:pStyle w:val="TOC2"/>
        <w:tabs>
          <w:tab w:val="right" w:leader="dot" w:pos="8306"/>
        </w:tabs>
      </w:pPr>
      <w:hyperlink w:anchor="_Toc20940" w:history="1">
        <w:r>
          <w:rPr>
            <w:rFonts w:ascii="仿宋" w:eastAsia="仿宋" w:hAnsi="仿宋" w:cs="仿宋" w:hint="eastAsia"/>
            <w:lang w:eastAsia="zh-CN"/>
          </w:rPr>
          <w:t>(一)、供应链战略规划</w:t>
        </w:r>
        <w:r>
          <w:tab/>
        </w:r>
        <w:r>
          <w:fldChar w:fldCharType="begin"/>
        </w:r>
        <w:r>
          <w:instrText xml:space="preserve"> PAGEREF _Toc20940 \h </w:instrText>
        </w:r>
        <w:r>
          <w:fldChar w:fldCharType="separate"/>
        </w:r>
        <w:r>
          <w:t>53</w:t>
        </w:r>
        <w:r>
          <w:fldChar w:fldCharType="end"/>
        </w:r>
      </w:hyperlink>
    </w:p>
    <w:p>
      <w:pPr>
        <w:pStyle w:val="TOC2"/>
        <w:tabs>
          <w:tab w:val="right" w:leader="dot" w:pos="8306"/>
        </w:tabs>
      </w:pPr>
      <w:hyperlink w:anchor="_Toc28405" w:history="1">
        <w:r>
          <w:rPr>
            <w:rFonts w:ascii="仿宋" w:eastAsia="仿宋" w:hAnsi="仿宋" w:cs="仿宋" w:hint="eastAsia"/>
            <w:lang w:eastAsia="zh-CN"/>
          </w:rPr>
          <w:t>(二)、供应商选择与合作</w:t>
        </w:r>
        <w:r>
          <w:tab/>
        </w:r>
        <w:r>
          <w:fldChar w:fldCharType="begin"/>
        </w:r>
        <w:r>
          <w:instrText xml:space="preserve"> PAGEREF _Toc28405 \h </w:instrText>
        </w:r>
        <w:r>
          <w:fldChar w:fldCharType="separate"/>
        </w:r>
        <w:r>
          <w:t>55</w:t>
        </w:r>
        <w:r>
          <w:fldChar w:fldCharType="end"/>
        </w:r>
      </w:hyperlink>
    </w:p>
    <w:p>
      <w:pPr>
        <w:pStyle w:val="TOC2"/>
        <w:tabs>
          <w:tab w:val="right" w:leader="dot" w:pos="8306"/>
        </w:tabs>
      </w:pPr>
      <w:hyperlink w:anchor="_Toc7247" w:history="1">
        <w:r>
          <w:rPr>
            <w:rFonts w:ascii="仿宋" w:eastAsia="仿宋" w:hAnsi="仿宋" w:cs="仿宋" w:hint="eastAsia"/>
            <w:lang w:eastAsia="zh-CN"/>
          </w:rPr>
          <w:t>(三)、物流与库存管理</w:t>
        </w:r>
        <w:r>
          <w:tab/>
        </w:r>
        <w:r>
          <w:fldChar w:fldCharType="begin"/>
        </w:r>
        <w:r>
          <w:instrText xml:space="preserve"> PAGEREF _Toc7247 \h </w:instrText>
        </w:r>
        <w:r>
          <w:fldChar w:fldCharType="separate"/>
        </w:r>
        <w:r>
          <w:t>56</w:t>
        </w:r>
        <w:r>
          <w:fldChar w:fldCharType="end"/>
        </w:r>
      </w:hyperlink>
    </w:p>
    <w:p>
      <w:pPr>
        <w:pStyle w:val="TOC1"/>
        <w:tabs>
          <w:tab w:val="right" w:leader="dot" w:pos="8306"/>
        </w:tabs>
      </w:pPr>
      <w:hyperlink w:anchor="_Toc21297" w:history="1">
        <w:r>
          <w:rPr>
            <w:rFonts w:ascii="仿宋" w:eastAsia="仿宋" w:hAnsi="仿宋" w:cs="仿宋" w:hint="eastAsia"/>
            <w:lang w:eastAsia="zh-CN"/>
          </w:rPr>
          <w:t>十六、射频同轴电缆项目治理与监督</w:t>
        </w:r>
        <w:r>
          <w:tab/>
        </w:r>
        <w:r>
          <w:fldChar w:fldCharType="begin"/>
        </w:r>
        <w:r>
          <w:instrText xml:space="preserve"> PAGEREF _Toc21297 \h </w:instrText>
        </w:r>
        <w:r>
          <w:fldChar w:fldCharType="separate"/>
        </w:r>
        <w:r>
          <w:t>57</w:t>
        </w:r>
        <w:r>
          <w:fldChar w:fldCharType="end"/>
        </w:r>
      </w:hyperlink>
    </w:p>
    <w:p>
      <w:pPr>
        <w:pStyle w:val="TOC2"/>
        <w:tabs>
          <w:tab w:val="right" w:leader="dot" w:pos="8306"/>
        </w:tabs>
      </w:pPr>
      <w:hyperlink w:anchor="_Toc18790" w:history="1">
        <w:r>
          <w:rPr>
            <w:rFonts w:ascii="仿宋" w:eastAsia="仿宋" w:hAnsi="仿宋" w:cs="仿宋" w:hint="eastAsia"/>
            <w:lang w:eastAsia="zh-CN"/>
          </w:rPr>
          <w:t>(一)、射频同轴电缆项目治理结构</w:t>
        </w:r>
        <w:r>
          <w:tab/>
        </w:r>
        <w:r>
          <w:fldChar w:fldCharType="begin"/>
        </w:r>
        <w:r>
          <w:instrText xml:space="preserve"> PAGEREF _Toc18790 \h </w:instrText>
        </w:r>
        <w:r>
          <w:fldChar w:fldCharType="separate"/>
        </w:r>
        <w:r>
          <w:t>57</w:t>
        </w:r>
        <w:r>
          <w:fldChar w:fldCharType="end"/>
        </w:r>
      </w:hyperlink>
    </w:p>
    <w:p>
      <w:pPr>
        <w:pStyle w:val="TOC2"/>
        <w:tabs>
          <w:tab w:val="right" w:leader="dot" w:pos="8306"/>
        </w:tabs>
      </w:pPr>
      <w:hyperlink w:anchor="_Toc20267" w:history="1">
        <w:r>
          <w:rPr>
            <w:rFonts w:ascii="仿宋" w:eastAsia="仿宋" w:hAnsi="仿宋" w:cs="仿宋" w:hint="eastAsia"/>
            <w:lang w:eastAsia="zh-CN"/>
          </w:rPr>
          <w:t>(二)、监督与审计</w:t>
        </w:r>
        <w:r>
          <w:tab/>
        </w:r>
        <w:r>
          <w:fldChar w:fldCharType="begin"/>
        </w:r>
        <w:r>
          <w:instrText xml:space="preserve"> PAGEREF _Toc20267 \h </w:instrText>
        </w:r>
        <w:r>
          <w:fldChar w:fldCharType="separate"/>
        </w:r>
        <w:r>
          <w:t>59</w:t>
        </w:r>
        <w:r>
          <w:fldChar w:fldCharType="end"/>
        </w:r>
      </w:hyperlink>
    </w:p>
    <w:p>
      <w:pPr>
        <w:pStyle w:val="TOC1"/>
        <w:tabs>
          <w:tab w:val="right" w:leader="dot" w:pos="8306"/>
        </w:tabs>
      </w:pPr>
      <w:hyperlink w:anchor="_Toc6625" w:history="1">
        <w:r>
          <w:rPr>
            <w:rFonts w:ascii="仿宋" w:eastAsia="仿宋" w:hAnsi="仿宋" w:cs="仿宋" w:hint="eastAsia"/>
            <w:lang w:eastAsia="zh-CN"/>
          </w:rPr>
          <w:t>十七、质量管理体系</w:t>
        </w:r>
        <w:r>
          <w:tab/>
        </w:r>
        <w:r>
          <w:fldChar w:fldCharType="begin"/>
        </w:r>
        <w:r>
          <w:instrText xml:space="preserve"> PAGEREF _Toc6625 \h </w:instrText>
        </w:r>
        <w:r>
          <w:fldChar w:fldCharType="separate"/>
        </w:r>
        <w:r>
          <w:t>60</w:t>
        </w:r>
        <w:r>
          <w:fldChar w:fldCharType="end"/>
        </w:r>
      </w:hyperlink>
    </w:p>
    <w:p>
      <w:pPr>
        <w:pStyle w:val="TOC2"/>
        <w:tabs>
          <w:tab w:val="right" w:leader="dot" w:pos="8306"/>
        </w:tabs>
      </w:pPr>
      <w:hyperlink w:anchor="_Toc9759" w:history="1">
        <w:r>
          <w:rPr>
            <w:rFonts w:ascii="仿宋" w:eastAsia="仿宋" w:hAnsi="仿宋" w:cs="仿宋" w:hint="eastAsia"/>
            <w:lang w:eastAsia="zh-CN"/>
          </w:rPr>
          <w:t>(一)、质量目标与方针</w:t>
        </w:r>
        <w:r>
          <w:tab/>
        </w:r>
        <w:r>
          <w:fldChar w:fldCharType="begin"/>
        </w:r>
        <w:r>
          <w:instrText xml:space="preserve"> PAGEREF _Toc9759 \h </w:instrText>
        </w:r>
        <w:r>
          <w:fldChar w:fldCharType="separate"/>
        </w:r>
        <w:r>
          <w:t>60</w:t>
        </w:r>
        <w:r>
          <w:fldChar w:fldCharType="end"/>
        </w:r>
      </w:hyperlink>
    </w:p>
    <w:p>
      <w:pPr>
        <w:pStyle w:val="TOC2"/>
        <w:tabs>
          <w:tab w:val="right" w:leader="dot" w:pos="8306"/>
        </w:tabs>
      </w:pPr>
      <w:hyperlink w:anchor="_Toc31476" w:history="1">
        <w:r>
          <w:rPr>
            <w:rFonts w:ascii="仿宋" w:eastAsia="仿宋" w:hAnsi="仿宋" w:cs="仿宋" w:hint="eastAsia"/>
            <w:lang w:eastAsia="zh-CN"/>
          </w:rPr>
          <w:t>(二)、质量管理责任</w:t>
        </w:r>
        <w:r>
          <w:tab/>
        </w:r>
        <w:r>
          <w:fldChar w:fldCharType="begin"/>
        </w:r>
        <w:r>
          <w:instrText xml:space="preserve"> PAGEREF _Toc31476 \h </w:instrText>
        </w:r>
        <w:r>
          <w:fldChar w:fldCharType="separate"/>
        </w:r>
        <w:r>
          <w:t>61</w:t>
        </w:r>
        <w:r>
          <w:fldChar w:fldCharType="end"/>
        </w:r>
      </w:hyperlink>
    </w:p>
    <w:p>
      <w:pPr>
        <w:pStyle w:val="TOC2"/>
        <w:tabs>
          <w:tab w:val="right" w:leader="dot" w:pos="8306"/>
        </w:tabs>
      </w:pPr>
      <w:hyperlink w:anchor="_Toc5044" w:history="1">
        <w:r>
          <w:rPr>
            <w:rFonts w:ascii="仿宋" w:eastAsia="仿宋" w:hAnsi="仿宋" w:cs="仿宋" w:hint="eastAsia"/>
            <w:lang w:eastAsia="zh-CN"/>
          </w:rPr>
          <w:t>(三)、质量管理体系文件</w:t>
        </w:r>
        <w:r>
          <w:tab/>
        </w:r>
        <w:r>
          <w:fldChar w:fldCharType="begin"/>
        </w:r>
        <w:r>
          <w:instrText xml:space="preserve"> PAGEREF _Toc5044 \h </w:instrText>
        </w:r>
        <w:r>
          <w:fldChar w:fldCharType="separate"/>
        </w:r>
        <w:r>
          <w:t>63</w:t>
        </w:r>
        <w:r>
          <w:fldChar w:fldCharType="end"/>
        </w:r>
      </w:hyperlink>
    </w:p>
    <w:p>
      <w:pPr>
        <w:pStyle w:val="TOC2"/>
        <w:tabs>
          <w:tab w:val="right" w:leader="dot" w:pos="8306"/>
        </w:tabs>
      </w:pPr>
      <w:hyperlink w:anchor="_Toc14312" w:history="1">
        <w:r>
          <w:rPr>
            <w:rFonts w:ascii="仿宋" w:eastAsia="仿宋" w:hAnsi="仿宋" w:cs="仿宋" w:hint="eastAsia"/>
            <w:lang w:eastAsia="zh-CN"/>
          </w:rPr>
          <w:t>(四)、质量培训与教育</w:t>
        </w:r>
        <w:r>
          <w:tab/>
        </w:r>
        <w:r>
          <w:fldChar w:fldCharType="begin"/>
        </w:r>
        <w:r>
          <w:instrText xml:space="preserve"> PAGEREF _Toc14312 \h </w:instrText>
        </w:r>
        <w:r>
          <w:fldChar w:fldCharType="separate"/>
        </w:r>
        <w:r>
          <w:t>65</w:t>
        </w:r>
        <w:r>
          <w:fldChar w:fldCharType="end"/>
        </w:r>
      </w:hyperlink>
    </w:p>
    <w:p>
      <w:pPr>
        <w:pStyle w:val="TOC2"/>
        <w:tabs>
          <w:tab w:val="right" w:leader="dot" w:pos="8306"/>
        </w:tabs>
      </w:pPr>
      <w:hyperlink w:anchor="_Toc9062" w:history="1">
        <w:r>
          <w:rPr>
            <w:rFonts w:ascii="仿宋" w:eastAsia="仿宋" w:hAnsi="仿宋" w:cs="仿宋" w:hint="eastAsia"/>
            <w:lang w:eastAsia="zh-CN"/>
          </w:rPr>
          <w:t>(五)、质量审核与评价</w:t>
        </w:r>
        <w:r>
          <w:tab/>
        </w:r>
        <w:r>
          <w:fldChar w:fldCharType="begin"/>
        </w:r>
        <w:r>
          <w:instrText xml:space="preserve"> PAGEREF _Toc9062 \h </w:instrText>
        </w:r>
        <w:r>
          <w:fldChar w:fldCharType="separate"/>
        </w:r>
        <w:r>
          <w:t>66</w:t>
        </w:r>
        <w:r>
          <w:fldChar w:fldCharType="end"/>
        </w:r>
      </w:hyperlink>
    </w:p>
    <w:p>
      <w:pPr>
        <w:pStyle w:val="TOC2"/>
        <w:tabs>
          <w:tab w:val="right" w:leader="dot" w:pos="8306"/>
        </w:tabs>
      </w:pPr>
      <w:hyperlink w:anchor="_Toc11856" w:history="1">
        <w:r>
          <w:rPr>
            <w:rFonts w:ascii="仿宋" w:eastAsia="仿宋" w:hAnsi="仿宋" w:cs="仿宋" w:hint="eastAsia"/>
            <w:lang w:eastAsia="zh-CN"/>
          </w:rPr>
          <w:t>(六)、不符合与纠正措施</w:t>
        </w:r>
        <w:r>
          <w:tab/>
        </w:r>
        <w:r>
          <w:fldChar w:fldCharType="begin"/>
        </w:r>
        <w:r>
          <w:instrText xml:space="preserve"> PAGEREF _Toc11856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91"/>
      <w:r>
        <w:rPr>
          <w:rFonts w:ascii="仿宋" w:eastAsia="仿宋" w:hAnsi="仿宋" w:cs="仿宋" w:hint="eastAsia"/>
          <w:sz w:val="28"/>
          <w:lang w:eastAsia="zh-CN"/>
        </w:rPr>
        <w:t>一、射频同轴电缆项目绩效评估</w:t>
      </w:r>
      <w:bookmarkEnd w:id="2"/>
    </w:p>
    <w:p>
      <w:pPr>
        <w:pStyle w:val="Heading2"/>
        <w:rPr>
          <w:rFonts w:ascii="仿宋" w:eastAsia="仿宋" w:hAnsi="仿宋" w:cs="仿宋" w:hint="eastAsia"/>
          <w:lang w:eastAsia="zh-CN"/>
        </w:rPr>
      </w:pPr>
      <w:bookmarkStart w:id="3" w:name="_Toc115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电缆项目中，我们设计了一套全面的绩效评估指标，以确保射频同轴电缆项目的可控和成功交付。这些指标跨足射频同轴电缆项目目标、成本、进度和质量等多个维度，为我们提供了全面洞察射频同轴电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项目目标达成率是我们关注的首要指标。我们设定了明确的目标，并通过定期监测和评估，迅速发现并应对潜在的目标偏差。这为射频同轴电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成本绩效是另一个核心关注点。通过实际成本与预算成本的对比分析，我们深入了解成本差异的原因，及时调整资源分配，保持射频同轴电缆项目在经济效益方面的合理水平。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项目进度作为关键的绩效指标之一，得到了精心的关注。我们制定了详细的射频同轴电缆项目进度计划，并设立了进度符合度指标，确保实际进度与计划进度保持一致。这使我们能够快速发现和解决潜在的进度问题，保持射频同轴电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射频同轴电缆项目绩效的不可或缺的一环。我们引入了一系列的质量标准和客户满意度指标，以确保射频同轴电缆项目交付的成果在质量上达到或超越预期水平。通过持续监测这些指标，我们努力提升射频同轴电缆项目整体质量水平，为射频同轴电缆项目的成功交付提供有力保障。通过这些科学且全面的绩效评估，我们能够更好地引导射频同轴电缆项目的持续改进，确保射频同轴电缆项目目标的顺利达成。</w:t>
      </w:r>
    </w:p>
    <w:p>
      <w:pPr>
        <w:pStyle w:val="Heading2"/>
        <w:ind w:firstLine="560" w:firstLineChars="200"/>
        <w:rPr>
          <w:rFonts w:ascii="仿宋" w:eastAsia="仿宋" w:hAnsi="仿宋" w:cs="仿宋" w:hint="eastAsia"/>
          <w:sz w:val="28"/>
          <w:lang w:eastAsia="zh-CN"/>
        </w:rPr>
      </w:pPr>
      <w:bookmarkStart w:id="4" w:name="_Toc767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绩效评估是射频同轴电缆项目中的关键环节，为确保射频同轴电缆项目达到预期目标，我们采用了多层次、多维度的绩效评估方法。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射频同轴电缆项目的战略目标对齐，确保每个决策和行动都与射频同轴电缆项目整体目标保持一致。团队会定期召开战略对齐会议，审视当前工作与射频同轴电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射频同轴电缆项目进度、质量、成本和风险等方面。这些指标通过数据收集和分析，为射频同轴电缆项目管理团队提供了客观的评估依据。例如，我们通过射频同轴电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绩效评估不仅仅停留在射频同轴电缆项目内部，还考虑了射频同轴电缆项目对外部环境的影响。我们定期进行干系人满意度调查，以了解各利益相关方对射频同轴电缆项目的期望和满意度，并及时做出调整。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这种多层次、多角度的绩效评估方法，使得我们能够全面了解射频同轴电缆项目的运行状态，及时做出调整，确保射频同轴电缆项目在不断变化的环境中保持稳健前行。</w:t>
      </w:r>
    </w:p>
    <w:p>
      <w:pPr>
        <w:pStyle w:val="Heading2"/>
        <w:ind w:firstLine="560" w:firstLineChars="200"/>
        <w:rPr>
          <w:rFonts w:ascii="仿宋" w:eastAsia="仿宋" w:hAnsi="仿宋" w:cs="仿宋" w:hint="eastAsia"/>
          <w:sz w:val="28"/>
          <w:lang w:eastAsia="zh-CN"/>
        </w:rPr>
      </w:pPr>
      <w:bookmarkStart w:id="5" w:name="_Toc89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为了确保射频同轴电缆项目的有效管理和不断优化，我们采用了精心设计的绩效评估周期。这个周期旨在实现灵活、实时和全面的评估，以适应射频同轴电缆项目执行中的各种挑战。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射频同轴电缆项目的不同需求，分为短期、中期和长期。短期评估关注每个迭代或工作周期，以及时发现和解决当前任务中的问题。中期评估涵盖几个迭代，深入了解整体射频同轴电缆项目的趋势和性能。长期评估则着眼于整个射频同轴电缆项目阶段，确保射频同轴电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射频同轴电缆项目管理工具和协作平台，团队成员能够随时更新和分享射频同轴电缆项目数据。这种实时性的反馈机制使我们能够及时察觉潜在问题，快速调整，保持射频同轴电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射频同轴电缆项目的决策制定密不可分。每个周期的射频同轴电缆项目回顾会议成为集体总结经验、识别问题深层次原因并找到创新解决方案的平台。这种定期的反思与调整机制使射频同轴电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72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1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项目的技术管理特点体现在其创新导向。通过引入最先进的技术趋势和解决方案，射频同轴电缆项目致力于提升科技含量、提高质量和效率水平。这意味着我们将采用最新的工具和方法，确保射频同轴电缆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射频同轴电缆项目技术管理的显著特征。通过整合不同领域的技术资源，我们实现了跨学科的协同工作。这有助于优化技术架构，提高整体效能。此外，整合性策略还促进了不同技术团队之间的紧密沟通和高效合作，确保射频同轴电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射频同轴电缆项目所采用的技术。通过不断优化技术方案，射频同轴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射频同轴电缆项目团队将在射频同轴电缆项目初期识别可能的技术风险，并采取相应的预防和应对措施。通过建立健全的风险评估机制，射频同轴电缆项目能够在实施过程中及时发现并解决潜在的技术问题，保障射频同轴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射频同轴电缆项目中，技术将成为射频同轴电缆项目成功的有力支持。这一深度剖析揭示了技术管理在射频同轴电缆项目实施中的关键作用，为射频同轴电缆项目的技术基础奠定了坚实的基础。</w:t>
      </w:r>
    </w:p>
    <w:p>
      <w:pPr>
        <w:pStyle w:val="Heading2"/>
        <w:ind w:firstLine="560" w:firstLineChars="200"/>
        <w:rPr>
          <w:rFonts w:ascii="仿宋" w:eastAsia="仿宋" w:hAnsi="仿宋" w:cs="仿宋" w:hint="eastAsia"/>
          <w:sz w:val="28"/>
          <w:lang w:eastAsia="zh-CN"/>
        </w:rPr>
      </w:pPr>
      <w:bookmarkStart w:id="8" w:name="_Toc5229"/>
      <w:r>
        <w:rPr>
          <w:rFonts w:ascii="仿宋" w:eastAsia="仿宋" w:hAnsi="仿宋" w:cs="仿宋" w:hint="eastAsia"/>
          <w:sz w:val="28"/>
          <w:lang w:eastAsia="zh-CN"/>
        </w:rPr>
        <w:t>(二)、射频同轴电缆项目工艺技术设计方案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射频同轴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射频同轴电缆项目将严格按照相关行业规范要求进行组织。通过有效控制产品质量，射频同轴电缆项目将致力于为顾客提供优质的射频同轴电缆项目产品和良好的服务。这体现了射频同轴电缆项目对于生产活动合规性和质量标准的高度重视，为射频同轴电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射频同轴电缆项目注重生态效益和清洁生产原则。射频同轴电缆项目建设将紧密结合地方特色经济发展，与社会经济发展规划和区域环境保护规划方案相协调一致。通过与当地区域自然生态系统的结合，射频同轴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射频同轴电缆项目产品具有多样化的客户需求和个性化的特点。因此，射频同轴电缆项目产品规格品种多样，且单批生产数量较小。为满足这一特点，射频同轴电缆项目承办单位将建设先进的柔性制造生产线。通过广泛应用柔性制造技术，射频同轴电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射频同轴电缆项目采用的技术具有较高的技术含量和自动化水平，处于国内先进水平。这一技术选用不仅体现了对生产效率、质量和环境友好性的高标准要求，同时为射频同轴电缆项目的可持续发展奠定了坚实的基础。</w:t>
      </w:r>
    </w:p>
    <w:p>
      <w:pPr>
        <w:pStyle w:val="Heading2"/>
        <w:ind w:firstLine="560" w:firstLineChars="200"/>
        <w:rPr>
          <w:rFonts w:ascii="仿宋" w:eastAsia="仿宋" w:hAnsi="仿宋" w:cs="仿宋" w:hint="eastAsia"/>
          <w:sz w:val="28"/>
          <w:lang w:eastAsia="zh-CN"/>
        </w:rPr>
      </w:pPr>
      <w:bookmarkStart w:id="9" w:name="_Toc269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为确保射频同轴电缆项目的高效生产和技术实施，我们制定了一套精心设计的设备选型方案，以满足射频同轴电缆项目生产、质量和环保的要求。该方案的主要特点如下：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射频同轴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针对射频同轴电缆项目产品的多样性和小批量生产的特点，我们将建设柔性制造生产线。通过在设备选型中考虑柔性制造技术，可以灵活应对不同产品规格和生产需求，实现生产线的高度灵活性和适应性。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055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8725"/>
      <w:r>
        <w:rPr>
          <w:rFonts w:ascii="仿宋" w:eastAsia="仿宋" w:hAnsi="仿宋" w:cs="仿宋" w:hint="eastAsia"/>
          <w:lang w:eastAsia="zh-CN"/>
        </w:rPr>
        <w:t>(一)、射频同轴电缆行业分析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行业一直以来都是市场的关注焦点。行业内的发展趋势、竞争态势以及潜在机会都对射频同轴电缆项目的推进产生深远的影响。通过深入研究行业的整体概貌，我们将更好地理解行业的核心特征，为射频同轴电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电缆行业，技术一直是推动创新和发展的关键因素。我们将对当前技术趋势进行详尽分析，包括但不限于人工智能、大数据应用、先进制造技术等。这有助于射频同轴电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射频同轴电缆项目成功的基础。我们将对主要竞争对手进行深入研究，包括其市场份额、产品特点、市场定位等。通过全面了解竞争对手的优势和劣势，射频同轴电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442"/>
      <w:r>
        <w:rPr>
          <w:rFonts w:ascii="仿宋" w:eastAsia="仿宋" w:hAnsi="仿宋" w:cs="仿宋" w:hint="eastAsia"/>
          <w:sz w:val="28"/>
          <w:lang w:eastAsia="zh-CN"/>
        </w:rPr>
        <w:t>(二)、射频同轴电缆市场分析预测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射频同轴电缆市场未来的增长趋势。这包括市场的整体规模、各细分领域的发展趋势等。射频同轴电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射频同轴电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射频同轴电缆项目实施过程中需要充分考虑的因素。我们将对市场风险进行全面评估，包括但不限于政策法规风险、市场竞争风险、技术变革风险等。通过对潜在风险的深入分析，射频同轴电缆项目可以制定相应的风险缓解策略，降低不确定性对射频同轴电缆项目的影响。</w:t>
      </w:r>
    </w:p>
    <w:p>
      <w:pPr>
        <w:pStyle w:val="Heading1"/>
        <w:ind w:firstLine="560" w:firstLineChars="200"/>
        <w:rPr>
          <w:rFonts w:ascii="仿宋" w:eastAsia="仿宋" w:hAnsi="仿宋" w:cs="仿宋" w:hint="eastAsia"/>
          <w:sz w:val="28"/>
          <w:lang w:eastAsia="zh-CN"/>
        </w:rPr>
      </w:pPr>
      <w:bookmarkStart w:id="13" w:name="_Toc2739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435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射频同轴电缆项目的主要产品是XXXX，预计年产值为XXX万元。这一产品在市场中占据着重要的地位，其广泛的应用范围使得该射频同轴电缆项目的市场前景非常广阔。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射频同轴电缆项目的xxx产品作为重要的原材料之一，将在多个领域发挥关键作用。其在建筑、交通、能源等方面的广泛应用将为整个产业链提供强大的支持，形成产业协同效应。射频同轴电缆项目的年产值XXX万XXX万XXX万万元不仅反映了其在市场上的巨大潜力，更预示着它对国民经济的积极贡献。这种关联度高、涉及面广的产业关系，使得该射频同轴电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576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项目总征地面积为XXXX平方米，相当于约XX.XX亩，其中净用地面积为XXXX平方米，红线范围内相当于约XX.XX亩。这一用地规模充分考虑了射频同轴电缆项目的建设需求，保障了射频同轴电缆项目在合适的空间内得以充分发展。射频同轴电缆项目规划的总建筑面积为XXXX平方米，其中主体工程建设占XXXX平方米，计容建筑面积达XXXX平方米。预计建筑工程的投资将达到XXXX万元，为射频同轴电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项目计划购置的设备共计XXXX台（套），设备购置费用为XXXX万元。这一设备购置计划充分考虑到射频同轴电缆项目的生产需求和技术要求，确保了射频同轴电缆项目在生产运营中具备先进的技术装备和高效的生产能力。设备的合理配置将为射频同轴电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射频同轴电缆项目计划总投资为XXXX万元，预计年实现营业收入为XXXX万元。这一产能规模的设定旨在确保射频同轴电缆项目能够在投资与回报之间取得平衡，实现长期可持续的发展。射频同轴电缆项目的总投资充分考虑到各个方面的需求，包括用地建设、设备购置等多个环节，以确保射频同轴电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530"/>
      <w:r>
        <w:rPr>
          <w:rFonts w:ascii="仿宋" w:eastAsia="仿宋" w:hAnsi="仿宋" w:cs="仿宋" w:hint="eastAsia"/>
          <w:sz w:val="28"/>
          <w:lang w:eastAsia="zh-CN"/>
        </w:rPr>
        <w:t>五、射频同轴电缆项目可持续发展</w:t>
      </w:r>
      <w:bookmarkEnd w:id="16"/>
    </w:p>
    <w:p>
      <w:pPr>
        <w:pStyle w:val="Heading2"/>
        <w:rPr>
          <w:rFonts w:ascii="仿宋" w:eastAsia="仿宋" w:hAnsi="仿宋" w:cs="仿宋" w:hint="eastAsia"/>
          <w:lang w:eastAsia="zh-CN"/>
        </w:rPr>
      </w:pPr>
      <w:bookmarkStart w:id="17" w:name="_Toc934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电缆项目中，射频同轴电缆项目团队着眼于未来，明确了可持续发展的战略方向。制定的具体可持续发展目标包括降低资源使用、采用环保技术、最大化社会效益等。这一步骤不仅有助于射频同轴电缆项目在环保和社会责任方面达到最高标准，也为未来提供了明确的指引，确保射频同轴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可持续实践的融入射频同轴电缆项目管理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射频同轴电缆项目管理周期。从射频同轴电缆项目规划开始，射频同轴电缆项目团队就考虑了环境和社会的因素。在执行阶段，射频同轴电缆项目团队积极推动绿色技术的应用，优化资源利用。此外，关注员工的社会责任，通过培训和沟通活动提高员工对可持续发展的认知，使他们能够在日常工作中践行可持续实践。这些举措不仅为射频同轴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9438"/>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扎根于射频同轴电缆项目的可持续发展理念，我们深信环保与社会责任是射频同轴电缆项目成功的关键支柱。在射频同轴电缆项目的每一步，我们都致力于通过创新和实践，履行对环境和社会的坚定责任。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项目团队通过引入先进的环保技术、建立高效的废物处理系统以及推动能源节约措施，积极履行环保责任。定期的环保监测和评估确保射频同轴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项目不仅致力于自身可持续发展，还注重对社会的回馈。通过支持社区射频同轴电缆项目、参与慈善事业、提供培训机会等方式，射频同轴电缆项目积极履行社会责任。与当地社区建立积极互动，关注员工的工作与生活平衡，以及员工的身心健康，是射频同轴电缆项目在社会责任层面的关键举措。这样的实践不仅增强了射频同轴电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0518"/>
      <w:r>
        <w:rPr>
          <w:rFonts w:ascii="仿宋" w:eastAsia="仿宋" w:hAnsi="仿宋" w:cs="仿宋" w:hint="eastAsia"/>
          <w:sz w:val="28"/>
          <w:lang w:eastAsia="zh-CN"/>
        </w:rPr>
        <w:t>六、射频同轴电缆项目文档管理</w:t>
      </w:r>
      <w:bookmarkEnd w:id="19"/>
    </w:p>
    <w:p>
      <w:pPr>
        <w:pStyle w:val="Heading2"/>
        <w:rPr>
          <w:rFonts w:ascii="仿宋" w:eastAsia="仿宋" w:hAnsi="仿宋" w:cs="仿宋" w:hint="eastAsia"/>
          <w:lang w:eastAsia="zh-CN"/>
        </w:rPr>
      </w:pPr>
      <w:bookmarkStart w:id="20" w:name="_Toc3157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射频同轴电缆项目高度重视文档的质量和准确性，以支持射频同轴电缆项目的各项活动和决策。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项目文档的编制始于射频同轴电缆项目计划的初期，我们制定了详细的文档编制计划，明确了每个文档的内容、格式和编写责任人。在射频同轴电缆项目启动阶段，我们首先编制了射频同轴电缆项目章程，明确定义了射频同轴电缆项目的目标、范围、风险等关键要素。随后，射频同轴电缆项目团队根据计划陆续编制了需求文档、设计文档、测试文档等各类文档，确保射频同轴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射频同轴电缆项目管理中的重要环节，旨在确保射频同轴电缆项目文档符合质量标准和射频同轴电缆项目需求。在射频同轴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射频同轴电缆项目相关利益方和专业领域的专家对文档进行独立审查。这有助于获取更全面、客观的反馈，确保射频同轴电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https://d.book118.com/126211113203010101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0A458F"/>
    <w:rsid w:val="530A45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11113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2024-03-01T07:37:00Z</dcterms:created>
  <dcterms:modified xsi:type="dcterms:W3CDTF">2024-03-01T07:37:32Z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D3B5058D32E5413EBADB659658EE3A01_11</vt:lpwstr>
  </property>
  <property fmtid="{D5CDD505-2E9C-101B-9397-08002B2CF9AE}" pid="3" name="KSOProductBuildVer">
    <vt:lpwstr>2052-12.1.0.16388</vt:lpwstr>
  </property>
</Properties>
</file>