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移动通信用智能天线项目规划设计纲要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58" w:history="1">
        <w:r>
          <w:rPr>
            <w:rFonts w:ascii="仿宋" w:eastAsia="仿宋" w:hAnsi="仿宋" w:cs="仿宋" w:hint="eastAsia"/>
            <w:lang w:eastAsia="zh-CN"/>
          </w:rPr>
          <w:t>序言</w:t>
        </w:r>
        <w:r>
          <w:tab/>
        </w:r>
        <w:r>
          <w:fldChar w:fldCharType="begin"/>
        </w:r>
        <w:r>
          <w:instrText xml:space="preserve"> PAGEREF _Toc10358 \h </w:instrText>
        </w:r>
        <w:r>
          <w:fldChar w:fldCharType="separate"/>
        </w:r>
        <w:r>
          <w:t>3</w:t>
        </w:r>
        <w:r>
          <w:fldChar w:fldCharType="end"/>
        </w:r>
      </w:hyperlink>
    </w:p>
    <w:p>
      <w:pPr>
        <w:pStyle w:val="TOC1"/>
        <w:tabs>
          <w:tab w:val="right" w:leader="dot" w:pos="8306"/>
        </w:tabs>
      </w:pPr>
      <w:hyperlink w:anchor="_Toc31872" w:history="1">
        <w:r>
          <w:rPr>
            <w:rFonts w:ascii="仿宋" w:eastAsia="仿宋" w:hAnsi="仿宋" w:cs="仿宋" w:hint="eastAsia"/>
            <w:lang w:eastAsia="zh-CN"/>
          </w:rPr>
          <w:t>一、移动通信用智能天线项目文档管理</w:t>
        </w:r>
        <w:r>
          <w:tab/>
        </w:r>
        <w:r>
          <w:fldChar w:fldCharType="begin"/>
        </w:r>
        <w:r>
          <w:instrText xml:space="preserve"> PAGEREF _Toc31872 \h </w:instrText>
        </w:r>
        <w:r>
          <w:fldChar w:fldCharType="separate"/>
        </w:r>
        <w:r>
          <w:t>3</w:t>
        </w:r>
        <w:r>
          <w:fldChar w:fldCharType="end"/>
        </w:r>
      </w:hyperlink>
    </w:p>
    <w:p>
      <w:pPr>
        <w:pStyle w:val="TOC2"/>
        <w:tabs>
          <w:tab w:val="right" w:leader="dot" w:pos="8306"/>
        </w:tabs>
      </w:pPr>
      <w:hyperlink w:anchor="_Toc1647" w:history="1">
        <w:r>
          <w:rPr>
            <w:rFonts w:ascii="仿宋" w:eastAsia="仿宋" w:hAnsi="仿宋" w:cs="仿宋" w:hint="eastAsia"/>
            <w:lang w:eastAsia="zh-CN"/>
          </w:rPr>
          <w:t>(一)、文档编制与审查</w:t>
        </w:r>
        <w:r>
          <w:tab/>
        </w:r>
        <w:r>
          <w:fldChar w:fldCharType="begin"/>
        </w:r>
        <w:r>
          <w:instrText xml:space="preserve"> PAGEREF _Toc1647 \h </w:instrText>
        </w:r>
        <w:r>
          <w:fldChar w:fldCharType="separate"/>
        </w:r>
        <w:r>
          <w:t>3</w:t>
        </w:r>
        <w:r>
          <w:fldChar w:fldCharType="end"/>
        </w:r>
      </w:hyperlink>
    </w:p>
    <w:p>
      <w:pPr>
        <w:pStyle w:val="TOC2"/>
        <w:tabs>
          <w:tab w:val="right" w:leader="dot" w:pos="8306"/>
        </w:tabs>
      </w:pPr>
      <w:hyperlink w:anchor="_Toc23862" w:history="1">
        <w:r>
          <w:rPr>
            <w:rFonts w:ascii="仿宋" w:eastAsia="仿宋" w:hAnsi="仿宋" w:cs="仿宋" w:hint="eastAsia"/>
            <w:lang w:eastAsia="zh-CN"/>
          </w:rPr>
          <w:t>(二)、文档发布与分发</w:t>
        </w:r>
        <w:r>
          <w:tab/>
        </w:r>
        <w:r>
          <w:fldChar w:fldCharType="begin"/>
        </w:r>
        <w:r>
          <w:instrText xml:space="preserve"> PAGEREF _Toc23862 \h </w:instrText>
        </w:r>
        <w:r>
          <w:fldChar w:fldCharType="separate"/>
        </w:r>
        <w:r>
          <w:t>4</w:t>
        </w:r>
        <w:r>
          <w:fldChar w:fldCharType="end"/>
        </w:r>
      </w:hyperlink>
    </w:p>
    <w:p>
      <w:pPr>
        <w:pStyle w:val="TOC2"/>
        <w:tabs>
          <w:tab w:val="right" w:leader="dot" w:pos="8306"/>
        </w:tabs>
      </w:pPr>
      <w:hyperlink w:anchor="_Toc1025" w:history="1">
        <w:r>
          <w:rPr>
            <w:rFonts w:ascii="仿宋" w:eastAsia="仿宋" w:hAnsi="仿宋" w:cs="仿宋" w:hint="eastAsia"/>
            <w:lang w:eastAsia="zh-CN"/>
          </w:rPr>
          <w:t>(三)、文档存档与归档</w:t>
        </w:r>
        <w:r>
          <w:tab/>
        </w:r>
        <w:r>
          <w:fldChar w:fldCharType="begin"/>
        </w:r>
        <w:r>
          <w:instrText xml:space="preserve"> PAGEREF _Toc1025 \h </w:instrText>
        </w:r>
        <w:r>
          <w:fldChar w:fldCharType="separate"/>
        </w:r>
        <w:r>
          <w:t>5</w:t>
        </w:r>
        <w:r>
          <w:fldChar w:fldCharType="end"/>
        </w:r>
      </w:hyperlink>
    </w:p>
    <w:p>
      <w:pPr>
        <w:pStyle w:val="TOC1"/>
        <w:tabs>
          <w:tab w:val="right" w:leader="dot" w:pos="8306"/>
        </w:tabs>
      </w:pPr>
      <w:hyperlink w:anchor="_Toc16365" w:history="1">
        <w:r>
          <w:rPr>
            <w:rFonts w:ascii="仿宋" w:eastAsia="仿宋" w:hAnsi="仿宋" w:cs="仿宋" w:hint="eastAsia"/>
            <w:lang w:eastAsia="zh-CN"/>
          </w:rPr>
          <w:t>二、移动通信用智能天线项目选址可行性分析</w:t>
        </w:r>
        <w:r>
          <w:tab/>
        </w:r>
        <w:r>
          <w:fldChar w:fldCharType="begin"/>
        </w:r>
        <w:r>
          <w:instrText xml:space="preserve"> PAGEREF _Toc16365 \h </w:instrText>
        </w:r>
        <w:r>
          <w:fldChar w:fldCharType="separate"/>
        </w:r>
        <w:r>
          <w:t>6</w:t>
        </w:r>
        <w:r>
          <w:fldChar w:fldCharType="end"/>
        </w:r>
      </w:hyperlink>
    </w:p>
    <w:p>
      <w:pPr>
        <w:pStyle w:val="TOC2"/>
        <w:tabs>
          <w:tab w:val="right" w:leader="dot" w:pos="8306"/>
        </w:tabs>
      </w:pPr>
      <w:hyperlink w:anchor="_Toc9776" w:history="1">
        <w:r>
          <w:rPr>
            <w:rFonts w:ascii="仿宋" w:eastAsia="仿宋" w:hAnsi="仿宋" w:cs="仿宋" w:hint="eastAsia"/>
            <w:lang w:eastAsia="zh-CN"/>
          </w:rPr>
          <w:t>(一)、移动通信用智能天线项目选址</w:t>
        </w:r>
        <w:r>
          <w:tab/>
        </w:r>
        <w:r>
          <w:fldChar w:fldCharType="begin"/>
        </w:r>
        <w:r>
          <w:instrText xml:space="preserve"> PAGEREF _Toc9776 \h </w:instrText>
        </w:r>
        <w:r>
          <w:fldChar w:fldCharType="separate"/>
        </w:r>
        <w:r>
          <w:t>6</w:t>
        </w:r>
        <w:r>
          <w:fldChar w:fldCharType="end"/>
        </w:r>
      </w:hyperlink>
    </w:p>
    <w:p>
      <w:pPr>
        <w:pStyle w:val="TOC2"/>
        <w:tabs>
          <w:tab w:val="right" w:leader="dot" w:pos="8306"/>
        </w:tabs>
      </w:pPr>
      <w:hyperlink w:anchor="_Toc25734" w:history="1">
        <w:r>
          <w:rPr>
            <w:rFonts w:ascii="仿宋" w:eastAsia="仿宋" w:hAnsi="仿宋" w:cs="仿宋" w:hint="eastAsia"/>
            <w:lang w:eastAsia="zh-CN"/>
          </w:rPr>
          <w:t>(二)、用地控制指标</w:t>
        </w:r>
        <w:r>
          <w:tab/>
        </w:r>
        <w:r>
          <w:fldChar w:fldCharType="begin"/>
        </w:r>
        <w:r>
          <w:instrText xml:space="preserve"> PAGEREF _Toc25734 \h </w:instrText>
        </w:r>
        <w:r>
          <w:fldChar w:fldCharType="separate"/>
        </w:r>
        <w:r>
          <w:t>7</w:t>
        </w:r>
        <w:r>
          <w:fldChar w:fldCharType="end"/>
        </w:r>
      </w:hyperlink>
    </w:p>
    <w:p>
      <w:pPr>
        <w:pStyle w:val="TOC2"/>
        <w:tabs>
          <w:tab w:val="right" w:leader="dot" w:pos="8306"/>
        </w:tabs>
      </w:pPr>
      <w:hyperlink w:anchor="_Toc22682" w:history="1">
        <w:r>
          <w:rPr>
            <w:rFonts w:ascii="仿宋" w:eastAsia="仿宋" w:hAnsi="仿宋" w:cs="仿宋" w:hint="eastAsia"/>
            <w:lang w:eastAsia="zh-CN"/>
          </w:rPr>
          <w:t>(三)、节约用地措施</w:t>
        </w:r>
        <w:r>
          <w:tab/>
        </w:r>
        <w:r>
          <w:fldChar w:fldCharType="begin"/>
        </w:r>
        <w:r>
          <w:instrText xml:space="preserve"> PAGEREF _Toc22682 \h </w:instrText>
        </w:r>
        <w:r>
          <w:fldChar w:fldCharType="separate"/>
        </w:r>
        <w:r>
          <w:t>9</w:t>
        </w:r>
        <w:r>
          <w:fldChar w:fldCharType="end"/>
        </w:r>
      </w:hyperlink>
    </w:p>
    <w:p>
      <w:pPr>
        <w:pStyle w:val="TOC2"/>
        <w:tabs>
          <w:tab w:val="right" w:leader="dot" w:pos="8306"/>
        </w:tabs>
      </w:pPr>
      <w:hyperlink w:anchor="_Toc10186" w:history="1">
        <w:r>
          <w:rPr>
            <w:rFonts w:ascii="仿宋" w:eastAsia="仿宋" w:hAnsi="仿宋" w:cs="仿宋" w:hint="eastAsia"/>
            <w:lang w:eastAsia="zh-CN"/>
          </w:rPr>
          <w:t>(四)、总图布置方案</w:t>
        </w:r>
        <w:r>
          <w:tab/>
        </w:r>
        <w:r>
          <w:fldChar w:fldCharType="begin"/>
        </w:r>
        <w:r>
          <w:instrText xml:space="preserve"> PAGEREF _Toc10186 \h </w:instrText>
        </w:r>
        <w:r>
          <w:fldChar w:fldCharType="separate"/>
        </w:r>
        <w:r>
          <w:t>10</w:t>
        </w:r>
        <w:r>
          <w:fldChar w:fldCharType="end"/>
        </w:r>
      </w:hyperlink>
    </w:p>
    <w:p>
      <w:pPr>
        <w:pStyle w:val="TOC2"/>
        <w:tabs>
          <w:tab w:val="right" w:leader="dot" w:pos="8306"/>
        </w:tabs>
      </w:pPr>
      <w:hyperlink w:anchor="_Toc19939" w:history="1">
        <w:r>
          <w:rPr>
            <w:rFonts w:ascii="仿宋" w:eastAsia="仿宋" w:hAnsi="仿宋" w:cs="仿宋" w:hint="eastAsia"/>
            <w:lang w:eastAsia="zh-CN"/>
          </w:rPr>
          <w:t>(五)、选址综合评价</w:t>
        </w:r>
        <w:r>
          <w:tab/>
        </w:r>
        <w:r>
          <w:fldChar w:fldCharType="begin"/>
        </w:r>
        <w:r>
          <w:instrText xml:space="preserve"> PAGEREF _Toc19939 \h </w:instrText>
        </w:r>
        <w:r>
          <w:fldChar w:fldCharType="separate"/>
        </w:r>
        <w:r>
          <w:t>11</w:t>
        </w:r>
        <w:r>
          <w:fldChar w:fldCharType="end"/>
        </w:r>
      </w:hyperlink>
    </w:p>
    <w:p>
      <w:pPr>
        <w:pStyle w:val="TOC1"/>
        <w:tabs>
          <w:tab w:val="right" w:leader="dot" w:pos="8306"/>
        </w:tabs>
      </w:pPr>
      <w:hyperlink w:anchor="_Toc7884" w:history="1">
        <w:r>
          <w:rPr>
            <w:rFonts w:ascii="仿宋" w:eastAsia="仿宋" w:hAnsi="仿宋" w:cs="仿宋" w:hint="eastAsia"/>
            <w:lang w:eastAsia="zh-CN"/>
          </w:rPr>
          <w:t>三、移动通信用智能天线项目绩效评估</w:t>
        </w:r>
        <w:r>
          <w:tab/>
        </w:r>
        <w:r>
          <w:fldChar w:fldCharType="begin"/>
        </w:r>
        <w:r>
          <w:instrText xml:space="preserve"> PAGEREF _Toc7884 \h </w:instrText>
        </w:r>
        <w:r>
          <w:fldChar w:fldCharType="separate"/>
        </w:r>
        <w:r>
          <w:t>12</w:t>
        </w:r>
        <w:r>
          <w:fldChar w:fldCharType="end"/>
        </w:r>
      </w:hyperlink>
    </w:p>
    <w:p>
      <w:pPr>
        <w:pStyle w:val="TOC2"/>
        <w:tabs>
          <w:tab w:val="right" w:leader="dot" w:pos="8306"/>
        </w:tabs>
      </w:pPr>
      <w:hyperlink w:anchor="_Toc10217" w:history="1">
        <w:r>
          <w:rPr>
            <w:rFonts w:ascii="仿宋" w:eastAsia="仿宋" w:hAnsi="仿宋" w:cs="仿宋" w:hint="eastAsia"/>
            <w:lang w:eastAsia="zh-CN"/>
          </w:rPr>
          <w:t>(一)、绩效评估指标</w:t>
        </w:r>
        <w:r>
          <w:tab/>
        </w:r>
        <w:r>
          <w:fldChar w:fldCharType="begin"/>
        </w:r>
        <w:r>
          <w:instrText xml:space="preserve"> PAGEREF _Toc10217 \h </w:instrText>
        </w:r>
        <w:r>
          <w:fldChar w:fldCharType="separate"/>
        </w:r>
        <w:r>
          <w:t>12</w:t>
        </w:r>
        <w:r>
          <w:fldChar w:fldCharType="end"/>
        </w:r>
      </w:hyperlink>
    </w:p>
    <w:p>
      <w:pPr>
        <w:pStyle w:val="TOC2"/>
        <w:tabs>
          <w:tab w:val="right" w:leader="dot" w:pos="8306"/>
        </w:tabs>
      </w:pPr>
      <w:hyperlink w:anchor="_Toc2232" w:history="1">
        <w:r>
          <w:rPr>
            <w:rFonts w:ascii="仿宋" w:eastAsia="仿宋" w:hAnsi="仿宋" w:cs="仿宋" w:hint="eastAsia"/>
            <w:lang w:eastAsia="zh-CN"/>
          </w:rPr>
          <w:t>(二)、绩效评估方法</w:t>
        </w:r>
        <w:r>
          <w:tab/>
        </w:r>
        <w:r>
          <w:fldChar w:fldCharType="begin"/>
        </w:r>
        <w:r>
          <w:instrText xml:space="preserve"> PAGEREF _Toc2232 \h </w:instrText>
        </w:r>
        <w:r>
          <w:fldChar w:fldCharType="separate"/>
        </w:r>
        <w:r>
          <w:t>13</w:t>
        </w:r>
        <w:r>
          <w:fldChar w:fldCharType="end"/>
        </w:r>
      </w:hyperlink>
    </w:p>
    <w:p>
      <w:pPr>
        <w:pStyle w:val="TOC2"/>
        <w:tabs>
          <w:tab w:val="right" w:leader="dot" w:pos="8306"/>
        </w:tabs>
      </w:pPr>
      <w:hyperlink w:anchor="_Toc25285" w:history="1">
        <w:r>
          <w:rPr>
            <w:rFonts w:ascii="仿宋" w:eastAsia="仿宋" w:hAnsi="仿宋" w:cs="仿宋" w:hint="eastAsia"/>
            <w:lang w:eastAsia="zh-CN"/>
          </w:rPr>
          <w:t>(三)、绩效评估周期</w:t>
        </w:r>
        <w:r>
          <w:tab/>
        </w:r>
        <w:r>
          <w:fldChar w:fldCharType="begin"/>
        </w:r>
        <w:r>
          <w:instrText xml:space="preserve"> PAGEREF _Toc25285 \h </w:instrText>
        </w:r>
        <w:r>
          <w:fldChar w:fldCharType="separate"/>
        </w:r>
        <w:r>
          <w:t>14</w:t>
        </w:r>
        <w:r>
          <w:fldChar w:fldCharType="end"/>
        </w:r>
      </w:hyperlink>
    </w:p>
    <w:p>
      <w:pPr>
        <w:pStyle w:val="TOC1"/>
        <w:tabs>
          <w:tab w:val="right" w:leader="dot" w:pos="8306"/>
        </w:tabs>
      </w:pPr>
      <w:hyperlink w:anchor="_Toc19553" w:history="1">
        <w:r>
          <w:rPr>
            <w:rFonts w:ascii="仿宋" w:eastAsia="仿宋" w:hAnsi="仿宋" w:cs="仿宋" w:hint="eastAsia"/>
            <w:lang w:eastAsia="zh-CN"/>
          </w:rPr>
          <w:t>四、产品规划分析</w:t>
        </w:r>
        <w:r>
          <w:tab/>
        </w:r>
        <w:r>
          <w:fldChar w:fldCharType="begin"/>
        </w:r>
        <w:r>
          <w:instrText xml:space="preserve"> PAGEREF _Toc19553 \h </w:instrText>
        </w:r>
        <w:r>
          <w:fldChar w:fldCharType="separate"/>
        </w:r>
        <w:r>
          <w:t>15</w:t>
        </w:r>
        <w:r>
          <w:fldChar w:fldCharType="end"/>
        </w:r>
      </w:hyperlink>
    </w:p>
    <w:p>
      <w:pPr>
        <w:pStyle w:val="TOC2"/>
        <w:tabs>
          <w:tab w:val="right" w:leader="dot" w:pos="8306"/>
        </w:tabs>
      </w:pPr>
      <w:hyperlink w:anchor="_Toc8370" w:history="1">
        <w:r>
          <w:rPr>
            <w:rFonts w:ascii="仿宋" w:eastAsia="仿宋" w:hAnsi="仿宋" w:cs="仿宋" w:hint="eastAsia"/>
            <w:lang w:eastAsia="zh-CN"/>
          </w:rPr>
          <w:t>(一)、产品规划</w:t>
        </w:r>
        <w:r>
          <w:tab/>
        </w:r>
        <w:r>
          <w:fldChar w:fldCharType="begin"/>
        </w:r>
        <w:r>
          <w:instrText xml:space="preserve"> PAGEREF _Toc8370 \h </w:instrText>
        </w:r>
        <w:r>
          <w:fldChar w:fldCharType="separate"/>
        </w:r>
        <w:r>
          <w:t>15</w:t>
        </w:r>
        <w:r>
          <w:fldChar w:fldCharType="end"/>
        </w:r>
      </w:hyperlink>
    </w:p>
    <w:p>
      <w:pPr>
        <w:pStyle w:val="TOC2"/>
        <w:tabs>
          <w:tab w:val="right" w:leader="dot" w:pos="8306"/>
        </w:tabs>
      </w:pPr>
      <w:hyperlink w:anchor="_Toc18174" w:history="1">
        <w:r>
          <w:rPr>
            <w:rFonts w:ascii="仿宋" w:eastAsia="仿宋" w:hAnsi="仿宋" w:cs="仿宋" w:hint="eastAsia"/>
            <w:lang w:eastAsia="zh-CN"/>
          </w:rPr>
          <w:t>(二)、建设规模</w:t>
        </w:r>
        <w:r>
          <w:tab/>
        </w:r>
        <w:r>
          <w:fldChar w:fldCharType="begin"/>
        </w:r>
        <w:r>
          <w:instrText xml:space="preserve"> PAGEREF _Toc18174 \h </w:instrText>
        </w:r>
        <w:r>
          <w:fldChar w:fldCharType="separate"/>
        </w:r>
        <w:r>
          <w:t>16</w:t>
        </w:r>
        <w:r>
          <w:fldChar w:fldCharType="end"/>
        </w:r>
      </w:hyperlink>
    </w:p>
    <w:p>
      <w:pPr>
        <w:pStyle w:val="TOC1"/>
        <w:tabs>
          <w:tab w:val="right" w:leader="dot" w:pos="8306"/>
        </w:tabs>
      </w:pPr>
      <w:hyperlink w:anchor="_Toc9808" w:history="1">
        <w:r>
          <w:rPr>
            <w:rFonts w:ascii="仿宋" w:eastAsia="仿宋" w:hAnsi="仿宋" w:cs="仿宋" w:hint="eastAsia"/>
            <w:lang w:eastAsia="zh-CN"/>
          </w:rPr>
          <w:t>五、移动通信用智能天线项目可持续发展</w:t>
        </w:r>
        <w:r>
          <w:tab/>
        </w:r>
        <w:r>
          <w:fldChar w:fldCharType="begin"/>
        </w:r>
        <w:r>
          <w:instrText xml:space="preserve"> PAGEREF _Toc9808 \h </w:instrText>
        </w:r>
        <w:r>
          <w:fldChar w:fldCharType="separate"/>
        </w:r>
        <w:r>
          <w:t>17</w:t>
        </w:r>
        <w:r>
          <w:fldChar w:fldCharType="end"/>
        </w:r>
      </w:hyperlink>
    </w:p>
    <w:p>
      <w:pPr>
        <w:pStyle w:val="TOC2"/>
        <w:tabs>
          <w:tab w:val="right" w:leader="dot" w:pos="8306"/>
        </w:tabs>
      </w:pPr>
      <w:hyperlink w:anchor="_Toc7657" w:history="1">
        <w:r>
          <w:rPr>
            <w:rFonts w:ascii="仿宋" w:eastAsia="仿宋" w:hAnsi="仿宋" w:cs="仿宋" w:hint="eastAsia"/>
            <w:lang w:eastAsia="zh-CN"/>
          </w:rPr>
          <w:t>(一)、可持续战略与实践</w:t>
        </w:r>
        <w:r>
          <w:tab/>
        </w:r>
        <w:r>
          <w:fldChar w:fldCharType="begin"/>
        </w:r>
        <w:r>
          <w:instrText xml:space="preserve"> PAGEREF _Toc7657 \h </w:instrText>
        </w:r>
        <w:r>
          <w:fldChar w:fldCharType="separate"/>
        </w:r>
        <w:r>
          <w:t>17</w:t>
        </w:r>
        <w:r>
          <w:fldChar w:fldCharType="end"/>
        </w:r>
      </w:hyperlink>
    </w:p>
    <w:p>
      <w:pPr>
        <w:pStyle w:val="TOC2"/>
        <w:tabs>
          <w:tab w:val="right" w:leader="dot" w:pos="8306"/>
        </w:tabs>
      </w:pPr>
      <w:hyperlink w:anchor="_Toc4575" w:history="1">
        <w:r>
          <w:rPr>
            <w:rFonts w:ascii="仿宋" w:eastAsia="仿宋" w:hAnsi="仿宋" w:cs="仿宋" w:hint="eastAsia"/>
            <w:lang w:eastAsia="zh-CN"/>
          </w:rPr>
          <w:t>(二)、环保与社会责任</w:t>
        </w:r>
        <w:r>
          <w:tab/>
        </w:r>
        <w:r>
          <w:fldChar w:fldCharType="begin"/>
        </w:r>
        <w:r>
          <w:instrText xml:space="preserve"> PAGEREF _Toc4575 \h </w:instrText>
        </w:r>
        <w:r>
          <w:fldChar w:fldCharType="separate"/>
        </w:r>
        <w:r>
          <w:t>18</w:t>
        </w:r>
        <w:r>
          <w:fldChar w:fldCharType="end"/>
        </w:r>
      </w:hyperlink>
    </w:p>
    <w:p>
      <w:pPr>
        <w:pStyle w:val="TOC1"/>
        <w:tabs>
          <w:tab w:val="right" w:leader="dot" w:pos="8306"/>
        </w:tabs>
      </w:pPr>
      <w:hyperlink w:anchor="_Toc4973" w:history="1">
        <w:r>
          <w:rPr>
            <w:rFonts w:ascii="仿宋" w:eastAsia="仿宋" w:hAnsi="仿宋" w:cs="仿宋" w:hint="eastAsia"/>
            <w:lang w:eastAsia="zh-CN"/>
          </w:rPr>
          <w:t>六、移动通信用智能天线项目危机管理</w:t>
        </w:r>
        <w:r>
          <w:tab/>
        </w:r>
        <w:r>
          <w:fldChar w:fldCharType="begin"/>
        </w:r>
        <w:r>
          <w:instrText xml:space="preserve"> PAGEREF _Toc4973 \h </w:instrText>
        </w:r>
        <w:r>
          <w:fldChar w:fldCharType="separate"/>
        </w:r>
        <w:r>
          <w:t>19</w:t>
        </w:r>
        <w:r>
          <w:fldChar w:fldCharType="end"/>
        </w:r>
      </w:hyperlink>
    </w:p>
    <w:p>
      <w:pPr>
        <w:pStyle w:val="TOC2"/>
        <w:tabs>
          <w:tab w:val="right" w:leader="dot" w:pos="8306"/>
        </w:tabs>
      </w:pPr>
      <w:hyperlink w:anchor="_Toc28000" w:history="1">
        <w:r>
          <w:rPr>
            <w:rFonts w:ascii="仿宋" w:eastAsia="仿宋" w:hAnsi="仿宋" w:cs="仿宋" w:hint="eastAsia"/>
            <w:lang w:eastAsia="zh-CN"/>
          </w:rPr>
          <w:t>(一)、危机预警与识别</w:t>
        </w:r>
        <w:r>
          <w:tab/>
        </w:r>
        <w:r>
          <w:fldChar w:fldCharType="begin"/>
        </w:r>
        <w:r>
          <w:instrText xml:space="preserve"> PAGEREF _Toc28000 \h </w:instrText>
        </w:r>
        <w:r>
          <w:fldChar w:fldCharType="separate"/>
        </w:r>
        <w:r>
          <w:t>19</w:t>
        </w:r>
        <w:r>
          <w:fldChar w:fldCharType="end"/>
        </w:r>
      </w:hyperlink>
    </w:p>
    <w:p>
      <w:pPr>
        <w:pStyle w:val="TOC2"/>
        <w:tabs>
          <w:tab w:val="right" w:leader="dot" w:pos="8306"/>
        </w:tabs>
      </w:pPr>
      <w:hyperlink w:anchor="_Toc7904" w:history="1">
        <w:r>
          <w:rPr>
            <w:rFonts w:ascii="仿宋" w:eastAsia="仿宋" w:hAnsi="仿宋" w:cs="仿宋" w:hint="eastAsia"/>
            <w:lang w:eastAsia="zh-CN"/>
          </w:rPr>
          <w:t>(二)、危机应对与恢复</w:t>
        </w:r>
        <w:r>
          <w:tab/>
        </w:r>
        <w:r>
          <w:fldChar w:fldCharType="begin"/>
        </w:r>
        <w:r>
          <w:instrText xml:space="preserve"> PAGEREF _Toc7904 \h </w:instrText>
        </w:r>
        <w:r>
          <w:fldChar w:fldCharType="separate"/>
        </w:r>
        <w:r>
          <w:t>20</w:t>
        </w:r>
        <w:r>
          <w:fldChar w:fldCharType="end"/>
        </w:r>
      </w:hyperlink>
    </w:p>
    <w:p>
      <w:pPr>
        <w:pStyle w:val="TOC1"/>
        <w:tabs>
          <w:tab w:val="right" w:leader="dot" w:pos="8306"/>
        </w:tabs>
      </w:pPr>
      <w:hyperlink w:anchor="_Toc31429" w:history="1">
        <w:r>
          <w:rPr>
            <w:rFonts w:ascii="仿宋" w:eastAsia="仿宋" w:hAnsi="仿宋" w:cs="仿宋" w:hint="eastAsia"/>
            <w:lang w:eastAsia="zh-CN"/>
          </w:rPr>
          <w:t>七、移动通信用智能天线项目人力资源培养与发展</w:t>
        </w:r>
        <w:r>
          <w:tab/>
        </w:r>
        <w:r>
          <w:fldChar w:fldCharType="begin"/>
        </w:r>
        <w:r>
          <w:instrText xml:space="preserve"> PAGEREF _Toc31429 \h </w:instrText>
        </w:r>
        <w:r>
          <w:fldChar w:fldCharType="separate"/>
        </w:r>
        <w:r>
          <w:t>22</w:t>
        </w:r>
        <w:r>
          <w:fldChar w:fldCharType="end"/>
        </w:r>
      </w:hyperlink>
    </w:p>
    <w:p>
      <w:pPr>
        <w:pStyle w:val="TOC2"/>
        <w:tabs>
          <w:tab w:val="right" w:leader="dot" w:pos="8306"/>
        </w:tabs>
      </w:pPr>
      <w:hyperlink w:anchor="_Toc19094" w:history="1">
        <w:r>
          <w:rPr>
            <w:rFonts w:ascii="仿宋" w:eastAsia="仿宋" w:hAnsi="仿宋" w:cs="仿宋" w:hint="eastAsia"/>
            <w:lang w:eastAsia="zh-CN"/>
          </w:rPr>
          <w:t>(一)、人才需求与规划</w:t>
        </w:r>
        <w:r>
          <w:tab/>
        </w:r>
        <w:r>
          <w:fldChar w:fldCharType="begin"/>
        </w:r>
        <w:r>
          <w:instrText xml:space="preserve"> PAGEREF _Toc19094 \h </w:instrText>
        </w:r>
        <w:r>
          <w:fldChar w:fldCharType="separate"/>
        </w:r>
        <w:r>
          <w:t>22</w:t>
        </w:r>
        <w:r>
          <w:fldChar w:fldCharType="end"/>
        </w:r>
      </w:hyperlink>
    </w:p>
    <w:p>
      <w:pPr>
        <w:pStyle w:val="TOC2"/>
        <w:tabs>
          <w:tab w:val="right" w:leader="dot" w:pos="8306"/>
        </w:tabs>
      </w:pPr>
      <w:hyperlink w:anchor="_Toc21141" w:history="1">
        <w:r>
          <w:rPr>
            <w:rFonts w:ascii="仿宋" w:eastAsia="仿宋" w:hAnsi="仿宋" w:cs="仿宋" w:hint="eastAsia"/>
            <w:lang w:eastAsia="zh-CN"/>
          </w:rPr>
          <w:t>(二)、培训与发展计划</w:t>
        </w:r>
        <w:r>
          <w:tab/>
        </w:r>
        <w:r>
          <w:fldChar w:fldCharType="begin"/>
        </w:r>
        <w:r>
          <w:instrText xml:space="preserve"> PAGEREF _Toc21141 \h </w:instrText>
        </w:r>
        <w:r>
          <w:fldChar w:fldCharType="separate"/>
        </w:r>
        <w:r>
          <w:t>22</w:t>
        </w:r>
        <w:r>
          <w:fldChar w:fldCharType="end"/>
        </w:r>
      </w:hyperlink>
    </w:p>
    <w:p>
      <w:pPr>
        <w:pStyle w:val="TOC1"/>
        <w:tabs>
          <w:tab w:val="right" w:leader="dot" w:pos="8306"/>
        </w:tabs>
      </w:pPr>
      <w:hyperlink w:anchor="_Toc11894" w:history="1">
        <w:r>
          <w:rPr>
            <w:rFonts w:ascii="仿宋" w:eastAsia="仿宋" w:hAnsi="仿宋" w:cs="仿宋" w:hint="eastAsia"/>
            <w:lang w:eastAsia="zh-CN"/>
          </w:rPr>
          <w:t>八、移动通信用智能天线项目经营效益</w:t>
        </w:r>
        <w:r>
          <w:tab/>
        </w:r>
        <w:r>
          <w:fldChar w:fldCharType="begin"/>
        </w:r>
        <w:r>
          <w:instrText xml:space="preserve"> PAGEREF _Toc11894 \h </w:instrText>
        </w:r>
        <w:r>
          <w:fldChar w:fldCharType="separate"/>
        </w:r>
        <w:r>
          <w:t>23</w:t>
        </w:r>
        <w:r>
          <w:fldChar w:fldCharType="end"/>
        </w:r>
      </w:hyperlink>
    </w:p>
    <w:p>
      <w:pPr>
        <w:pStyle w:val="TOC2"/>
        <w:tabs>
          <w:tab w:val="right" w:leader="dot" w:pos="8306"/>
        </w:tabs>
      </w:pPr>
      <w:hyperlink w:anchor="_Toc28841" w:history="1">
        <w:r>
          <w:rPr>
            <w:rFonts w:ascii="仿宋" w:eastAsia="仿宋" w:hAnsi="仿宋" w:cs="仿宋" w:hint="eastAsia"/>
            <w:lang w:eastAsia="zh-CN"/>
          </w:rPr>
          <w:t>(一)、经济评价财务测算</w:t>
        </w:r>
        <w:r>
          <w:tab/>
        </w:r>
        <w:r>
          <w:fldChar w:fldCharType="begin"/>
        </w:r>
        <w:r>
          <w:instrText xml:space="preserve"> PAGEREF _Toc28841 \h </w:instrText>
        </w:r>
        <w:r>
          <w:fldChar w:fldCharType="separate"/>
        </w:r>
        <w:r>
          <w:t>23</w:t>
        </w:r>
        <w:r>
          <w:fldChar w:fldCharType="end"/>
        </w:r>
      </w:hyperlink>
    </w:p>
    <w:p>
      <w:pPr>
        <w:pStyle w:val="TOC2"/>
        <w:tabs>
          <w:tab w:val="right" w:leader="dot" w:pos="8306"/>
        </w:tabs>
      </w:pPr>
      <w:hyperlink w:anchor="_Toc21562" w:history="1">
        <w:r>
          <w:rPr>
            <w:rFonts w:ascii="仿宋" w:eastAsia="仿宋" w:hAnsi="仿宋" w:cs="仿宋" w:hint="eastAsia"/>
            <w:lang w:eastAsia="zh-CN"/>
          </w:rPr>
          <w:t>(二)、移动通信用智能天线项目盈利能力分析</w:t>
        </w:r>
        <w:r>
          <w:tab/>
        </w:r>
        <w:r>
          <w:fldChar w:fldCharType="begin"/>
        </w:r>
        <w:r>
          <w:instrText xml:space="preserve"> PAGEREF _Toc21562 \h </w:instrText>
        </w:r>
        <w:r>
          <w:fldChar w:fldCharType="separate"/>
        </w:r>
        <w:r>
          <w:t>24</w:t>
        </w:r>
        <w:r>
          <w:fldChar w:fldCharType="end"/>
        </w:r>
      </w:hyperlink>
    </w:p>
    <w:p>
      <w:pPr>
        <w:pStyle w:val="TOC1"/>
        <w:tabs>
          <w:tab w:val="right" w:leader="dot" w:pos="8306"/>
        </w:tabs>
      </w:pPr>
      <w:hyperlink w:anchor="_Toc26616" w:history="1">
        <w:r>
          <w:rPr>
            <w:rFonts w:ascii="仿宋" w:eastAsia="仿宋" w:hAnsi="仿宋" w:cs="仿宋" w:hint="eastAsia"/>
            <w:lang w:eastAsia="zh-CN"/>
          </w:rPr>
          <w:t>九、移动通信用智能天线项目技术管理</w:t>
        </w:r>
        <w:r>
          <w:tab/>
        </w:r>
        <w:r>
          <w:fldChar w:fldCharType="begin"/>
        </w:r>
        <w:r>
          <w:instrText xml:space="preserve"> PAGEREF _Toc26616 \h </w:instrText>
        </w:r>
        <w:r>
          <w:fldChar w:fldCharType="separate"/>
        </w:r>
        <w:r>
          <w:t>25</w:t>
        </w:r>
        <w:r>
          <w:fldChar w:fldCharType="end"/>
        </w:r>
      </w:hyperlink>
    </w:p>
    <w:p>
      <w:pPr>
        <w:pStyle w:val="TOC2"/>
        <w:tabs>
          <w:tab w:val="right" w:leader="dot" w:pos="8306"/>
        </w:tabs>
      </w:pPr>
      <w:hyperlink w:anchor="_Toc31389" w:history="1">
        <w:r>
          <w:rPr>
            <w:rFonts w:ascii="仿宋" w:eastAsia="仿宋" w:hAnsi="仿宋" w:cs="仿宋" w:hint="eastAsia"/>
            <w:lang w:eastAsia="zh-CN"/>
          </w:rPr>
          <w:t>(一)、技术方案选用方向</w:t>
        </w:r>
        <w:r>
          <w:tab/>
        </w:r>
        <w:r>
          <w:fldChar w:fldCharType="begin"/>
        </w:r>
        <w:r>
          <w:instrText xml:space="preserve"> PAGEREF _Toc31389 \h </w:instrText>
        </w:r>
        <w:r>
          <w:fldChar w:fldCharType="separate"/>
        </w:r>
        <w:r>
          <w:t>25</w:t>
        </w:r>
        <w:r>
          <w:fldChar w:fldCharType="end"/>
        </w:r>
      </w:hyperlink>
    </w:p>
    <w:p>
      <w:pPr>
        <w:pStyle w:val="TOC2"/>
        <w:tabs>
          <w:tab w:val="right" w:leader="dot" w:pos="8306"/>
        </w:tabs>
      </w:pPr>
      <w:hyperlink w:anchor="_Toc32131" w:history="1">
        <w:r>
          <w:rPr>
            <w:rFonts w:ascii="仿宋" w:eastAsia="仿宋" w:hAnsi="仿宋" w:cs="仿宋" w:hint="eastAsia"/>
            <w:lang w:eastAsia="zh-CN"/>
          </w:rPr>
          <w:t>(二)、工艺技术方案选用原则</w:t>
        </w:r>
        <w:r>
          <w:tab/>
        </w:r>
        <w:r>
          <w:fldChar w:fldCharType="begin"/>
        </w:r>
        <w:r>
          <w:instrText xml:space="preserve"> PAGEREF _Toc32131 \h </w:instrText>
        </w:r>
        <w:r>
          <w:fldChar w:fldCharType="separate"/>
        </w:r>
        <w:r>
          <w:t>27</w:t>
        </w:r>
        <w:r>
          <w:fldChar w:fldCharType="end"/>
        </w:r>
      </w:hyperlink>
    </w:p>
    <w:p>
      <w:pPr>
        <w:pStyle w:val="TOC2"/>
        <w:tabs>
          <w:tab w:val="right" w:leader="dot" w:pos="8306"/>
        </w:tabs>
      </w:pPr>
      <w:hyperlink w:anchor="_Toc5890" w:history="1">
        <w:r>
          <w:rPr>
            <w:rFonts w:ascii="仿宋" w:eastAsia="仿宋" w:hAnsi="仿宋" w:cs="仿宋" w:hint="eastAsia"/>
            <w:lang w:eastAsia="zh-CN"/>
          </w:rPr>
          <w:t>(三)、工艺技术方案要求</w:t>
        </w:r>
        <w:r>
          <w:tab/>
        </w:r>
        <w:r>
          <w:fldChar w:fldCharType="begin"/>
        </w:r>
        <w:r>
          <w:instrText xml:space="preserve"> PAGEREF _Toc5890 \h </w:instrText>
        </w:r>
        <w:r>
          <w:fldChar w:fldCharType="separate"/>
        </w:r>
        <w:r>
          <w:t>29</w:t>
        </w:r>
        <w:r>
          <w:fldChar w:fldCharType="end"/>
        </w:r>
      </w:hyperlink>
    </w:p>
    <w:p>
      <w:pPr>
        <w:pStyle w:val="TOC1"/>
        <w:tabs>
          <w:tab w:val="right" w:leader="dot" w:pos="8306"/>
        </w:tabs>
      </w:pPr>
      <w:hyperlink w:anchor="_Toc11233" w:history="1">
        <w:r>
          <w:rPr>
            <w:rFonts w:ascii="仿宋" w:eastAsia="仿宋" w:hAnsi="仿宋" w:cs="仿宋" w:hint="eastAsia"/>
            <w:lang w:eastAsia="zh-CN"/>
          </w:rPr>
          <w:t>十、移动通信用智能天线项目社会影响</w:t>
        </w:r>
        <w:r>
          <w:tab/>
        </w:r>
        <w:r>
          <w:fldChar w:fldCharType="begin"/>
        </w:r>
        <w:r>
          <w:instrText xml:space="preserve"> PAGEREF _Toc11233 \h </w:instrText>
        </w:r>
        <w:r>
          <w:fldChar w:fldCharType="separate"/>
        </w:r>
        <w:r>
          <w:t>31</w:t>
        </w:r>
        <w:r>
          <w:fldChar w:fldCharType="end"/>
        </w:r>
      </w:hyperlink>
    </w:p>
    <w:p>
      <w:pPr>
        <w:pStyle w:val="TOC2"/>
        <w:tabs>
          <w:tab w:val="right" w:leader="dot" w:pos="8306"/>
        </w:tabs>
      </w:pPr>
      <w:hyperlink w:anchor="_Toc12640" w:history="1">
        <w:r>
          <w:rPr>
            <w:rFonts w:ascii="仿宋" w:eastAsia="仿宋" w:hAnsi="仿宋" w:cs="仿宋" w:hint="eastAsia"/>
            <w:lang w:eastAsia="zh-CN"/>
          </w:rPr>
          <w:t>(一)、社会责任与义务</w:t>
        </w:r>
        <w:r>
          <w:tab/>
        </w:r>
        <w:r>
          <w:fldChar w:fldCharType="begin"/>
        </w:r>
        <w:r>
          <w:instrText xml:space="preserve"> PAGEREF _Toc12640 \h </w:instrText>
        </w:r>
        <w:r>
          <w:fldChar w:fldCharType="separate"/>
        </w:r>
        <w:r>
          <w:t>31</w:t>
        </w:r>
        <w:r>
          <w:fldChar w:fldCharType="end"/>
        </w:r>
      </w:hyperlink>
    </w:p>
    <w:p>
      <w:pPr>
        <w:pStyle w:val="TOC2"/>
        <w:tabs>
          <w:tab w:val="right" w:leader="dot" w:pos="8306"/>
        </w:tabs>
      </w:pPr>
      <w:hyperlink w:anchor="_Toc23553" w:history="1">
        <w:r>
          <w:rPr>
            <w:rFonts w:ascii="仿宋" w:eastAsia="仿宋" w:hAnsi="仿宋" w:cs="仿宋" w:hint="eastAsia"/>
            <w:lang w:eastAsia="zh-CN"/>
          </w:rPr>
          <w:t>(二)、社会参与与沟通</w:t>
        </w:r>
        <w:r>
          <w:tab/>
        </w:r>
        <w:r>
          <w:fldChar w:fldCharType="begin"/>
        </w:r>
        <w:r>
          <w:instrText xml:space="preserve"> PAGEREF _Toc23553 \h </w:instrText>
        </w:r>
        <w:r>
          <w:fldChar w:fldCharType="separate"/>
        </w:r>
        <w:r>
          <w:t>32</w:t>
        </w:r>
        <w:r>
          <w:fldChar w:fldCharType="end"/>
        </w:r>
      </w:hyperlink>
    </w:p>
    <w:p>
      <w:pPr>
        <w:pStyle w:val="TOC1"/>
        <w:tabs>
          <w:tab w:val="right" w:leader="dot" w:pos="8306"/>
        </w:tabs>
      </w:pPr>
      <w:hyperlink w:anchor="_Toc21616" w:history="1">
        <w:r>
          <w:rPr>
            <w:rFonts w:ascii="仿宋" w:eastAsia="仿宋" w:hAnsi="仿宋" w:cs="仿宋" w:hint="eastAsia"/>
            <w:lang w:eastAsia="zh-CN"/>
          </w:rPr>
          <w:t>十一、移动通信用智能天线项目计划安排</w:t>
        </w:r>
        <w:r>
          <w:tab/>
        </w:r>
        <w:r>
          <w:fldChar w:fldCharType="begin"/>
        </w:r>
        <w:r>
          <w:instrText xml:space="preserve"> PAGEREF _Toc21616 \h </w:instrText>
        </w:r>
        <w:r>
          <w:fldChar w:fldCharType="separate"/>
        </w:r>
        <w:r>
          <w:t>33</w:t>
        </w:r>
        <w:r>
          <w:fldChar w:fldCharType="end"/>
        </w:r>
      </w:hyperlink>
    </w:p>
    <w:p>
      <w:pPr>
        <w:pStyle w:val="TOC2"/>
        <w:tabs>
          <w:tab w:val="right" w:leader="dot" w:pos="8306"/>
        </w:tabs>
      </w:pPr>
      <w:hyperlink w:anchor="_Toc17688" w:history="1">
        <w:r>
          <w:rPr>
            <w:rFonts w:ascii="仿宋" w:eastAsia="仿宋" w:hAnsi="仿宋" w:cs="仿宋" w:hint="eastAsia"/>
            <w:lang w:eastAsia="zh-CN"/>
          </w:rPr>
          <w:t>(一)、建设周期</w:t>
        </w:r>
        <w:r>
          <w:tab/>
        </w:r>
        <w:r>
          <w:fldChar w:fldCharType="begin"/>
        </w:r>
        <w:r>
          <w:instrText xml:space="preserve"> PAGEREF _Toc17688 \h </w:instrText>
        </w:r>
        <w:r>
          <w:fldChar w:fldCharType="separate"/>
        </w:r>
        <w:r>
          <w:t>33</w:t>
        </w:r>
        <w:r>
          <w:fldChar w:fldCharType="end"/>
        </w:r>
      </w:hyperlink>
    </w:p>
    <w:p>
      <w:pPr>
        <w:pStyle w:val="TOC2"/>
        <w:tabs>
          <w:tab w:val="right" w:leader="dot" w:pos="8306"/>
        </w:tabs>
      </w:pPr>
      <w:hyperlink w:anchor="_Toc23670" w:history="1">
        <w:r>
          <w:rPr>
            <w:rFonts w:ascii="仿宋" w:eastAsia="仿宋" w:hAnsi="仿宋" w:cs="仿宋" w:hint="eastAsia"/>
            <w:lang w:eastAsia="zh-CN"/>
          </w:rPr>
          <w:t>(二)、建设进度</w:t>
        </w:r>
        <w:r>
          <w:tab/>
        </w:r>
        <w:r>
          <w:fldChar w:fldCharType="begin"/>
        </w:r>
        <w:r>
          <w:instrText xml:space="preserve"> PAGEREF _Toc23670 \h </w:instrText>
        </w:r>
        <w:r>
          <w:fldChar w:fldCharType="separate"/>
        </w:r>
        <w:r>
          <w:t>34</w:t>
        </w:r>
        <w:r>
          <w:fldChar w:fldCharType="end"/>
        </w:r>
      </w:hyperlink>
    </w:p>
    <w:p>
      <w:pPr>
        <w:pStyle w:val="TOC2"/>
        <w:tabs>
          <w:tab w:val="right" w:leader="dot" w:pos="8306"/>
        </w:tabs>
      </w:pPr>
      <w:hyperlink w:anchor="_Toc13519" w:history="1">
        <w:r>
          <w:rPr>
            <w:rFonts w:ascii="仿宋" w:eastAsia="仿宋" w:hAnsi="仿宋" w:cs="仿宋" w:hint="eastAsia"/>
            <w:lang w:eastAsia="zh-CN"/>
          </w:rPr>
          <w:t>(三)、进度安排注意事项</w:t>
        </w:r>
        <w:r>
          <w:tab/>
        </w:r>
        <w:r>
          <w:fldChar w:fldCharType="begin"/>
        </w:r>
        <w:r>
          <w:instrText xml:space="preserve"> PAGEREF _Toc13519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 w:history="1">
        <w:r>
          <w:rPr>
            <w:rFonts w:ascii="仿宋" w:eastAsia="仿宋" w:hAnsi="仿宋" w:cs="仿宋" w:hint="eastAsia"/>
            <w:lang w:eastAsia="zh-CN"/>
          </w:rPr>
          <w:t>(四)、人力资源配置</w:t>
        </w:r>
        <w:r>
          <w:tab/>
        </w:r>
        <w:r>
          <w:fldChar w:fldCharType="begin"/>
        </w:r>
        <w:r>
          <w:instrText xml:space="preserve"> PAGEREF _Toc278 \h </w:instrText>
        </w:r>
        <w:r>
          <w:fldChar w:fldCharType="separate"/>
        </w:r>
        <w:r>
          <w:t>37</w:t>
        </w:r>
        <w:r>
          <w:fldChar w:fldCharType="end"/>
        </w:r>
      </w:hyperlink>
    </w:p>
    <w:p>
      <w:pPr>
        <w:pStyle w:val="TOC1"/>
        <w:tabs>
          <w:tab w:val="right" w:leader="dot" w:pos="8306"/>
        </w:tabs>
      </w:pPr>
      <w:hyperlink w:anchor="_Toc19002" w:history="1">
        <w:r>
          <w:rPr>
            <w:rFonts w:ascii="仿宋" w:eastAsia="仿宋" w:hAnsi="仿宋" w:cs="仿宋" w:hint="eastAsia"/>
            <w:lang w:eastAsia="zh-CN"/>
          </w:rPr>
          <w:t>十二、移动通信用智能天线项目环境影响分析</w:t>
        </w:r>
        <w:r>
          <w:tab/>
        </w:r>
        <w:r>
          <w:fldChar w:fldCharType="begin"/>
        </w:r>
        <w:r>
          <w:instrText xml:space="preserve"> PAGEREF _Toc19002 \h </w:instrText>
        </w:r>
        <w:r>
          <w:fldChar w:fldCharType="separate"/>
        </w:r>
        <w:r>
          <w:t>38</w:t>
        </w:r>
        <w:r>
          <w:fldChar w:fldCharType="end"/>
        </w:r>
      </w:hyperlink>
    </w:p>
    <w:p>
      <w:pPr>
        <w:pStyle w:val="TOC2"/>
        <w:tabs>
          <w:tab w:val="right" w:leader="dot" w:pos="8306"/>
        </w:tabs>
      </w:pPr>
      <w:hyperlink w:anchor="_Toc6935" w:history="1">
        <w:r>
          <w:rPr>
            <w:rFonts w:ascii="仿宋" w:eastAsia="仿宋" w:hAnsi="仿宋" w:cs="仿宋" w:hint="eastAsia"/>
            <w:lang w:eastAsia="zh-CN"/>
          </w:rPr>
          <w:t>(一)、建设区域环境质量现状</w:t>
        </w:r>
        <w:r>
          <w:tab/>
        </w:r>
        <w:r>
          <w:fldChar w:fldCharType="begin"/>
        </w:r>
        <w:r>
          <w:instrText xml:space="preserve"> PAGEREF _Toc6935 \h </w:instrText>
        </w:r>
        <w:r>
          <w:fldChar w:fldCharType="separate"/>
        </w:r>
        <w:r>
          <w:t>38</w:t>
        </w:r>
        <w:r>
          <w:fldChar w:fldCharType="end"/>
        </w:r>
      </w:hyperlink>
    </w:p>
    <w:p>
      <w:pPr>
        <w:pStyle w:val="TOC2"/>
        <w:tabs>
          <w:tab w:val="right" w:leader="dot" w:pos="8306"/>
        </w:tabs>
      </w:pPr>
      <w:hyperlink w:anchor="_Toc16662" w:history="1">
        <w:r>
          <w:rPr>
            <w:rFonts w:ascii="仿宋" w:eastAsia="仿宋" w:hAnsi="仿宋" w:cs="仿宋" w:hint="eastAsia"/>
            <w:lang w:eastAsia="zh-CN"/>
          </w:rPr>
          <w:t>(二)、建设期环境保护</w:t>
        </w:r>
        <w:r>
          <w:tab/>
        </w:r>
        <w:r>
          <w:fldChar w:fldCharType="begin"/>
        </w:r>
        <w:r>
          <w:instrText xml:space="preserve"> PAGEREF _Toc16662 \h </w:instrText>
        </w:r>
        <w:r>
          <w:fldChar w:fldCharType="separate"/>
        </w:r>
        <w:r>
          <w:t>39</w:t>
        </w:r>
        <w:r>
          <w:fldChar w:fldCharType="end"/>
        </w:r>
      </w:hyperlink>
    </w:p>
    <w:p>
      <w:pPr>
        <w:pStyle w:val="TOC2"/>
        <w:tabs>
          <w:tab w:val="right" w:leader="dot" w:pos="8306"/>
        </w:tabs>
      </w:pPr>
      <w:hyperlink w:anchor="_Toc27910" w:history="1">
        <w:r>
          <w:rPr>
            <w:rFonts w:ascii="仿宋" w:eastAsia="仿宋" w:hAnsi="仿宋" w:cs="仿宋" w:hint="eastAsia"/>
            <w:lang w:eastAsia="zh-CN"/>
          </w:rPr>
          <w:t>(三)、运营期环境保护</w:t>
        </w:r>
        <w:r>
          <w:tab/>
        </w:r>
        <w:r>
          <w:fldChar w:fldCharType="begin"/>
        </w:r>
        <w:r>
          <w:instrText xml:space="preserve"> PAGEREF _Toc27910 \h </w:instrText>
        </w:r>
        <w:r>
          <w:fldChar w:fldCharType="separate"/>
        </w:r>
        <w:r>
          <w:t>41</w:t>
        </w:r>
        <w:r>
          <w:fldChar w:fldCharType="end"/>
        </w:r>
      </w:hyperlink>
    </w:p>
    <w:p>
      <w:pPr>
        <w:pStyle w:val="TOC2"/>
        <w:tabs>
          <w:tab w:val="right" w:leader="dot" w:pos="8306"/>
        </w:tabs>
      </w:pPr>
      <w:hyperlink w:anchor="_Toc6238" w:history="1">
        <w:r>
          <w:rPr>
            <w:rFonts w:ascii="仿宋" w:eastAsia="仿宋" w:hAnsi="仿宋" w:cs="仿宋" w:hint="eastAsia"/>
            <w:lang w:eastAsia="zh-CN"/>
          </w:rPr>
          <w:t>(四)、移动通信用智能天线项目建设对区域经济的影响</w:t>
        </w:r>
        <w:r>
          <w:tab/>
        </w:r>
        <w:r>
          <w:fldChar w:fldCharType="begin"/>
        </w:r>
        <w:r>
          <w:instrText xml:space="preserve"> PAGEREF _Toc6238 \h </w:instrText>
        </w:r>
        <w:r>
          <w:fldChar w:fldCharType="separate"/>
        </w:r>
        <w:r>
          <w:t>42</w:t>
        </w:r>
        <w:r>
          <w:fldChar w:fldCharType="end"/>
        </w:r>
      </w:hyperlink>
    </w:p>
    <w:p>
      <w:pPr>
        <w:pStyle w:val="TOC2"/>
        <w:tabs>
          <w:tab w:val="right" w:leader="dot" w:pos="8306"/>
        </w:tabs>
      </w:pPr>
      <w:hyperlink w:anchor="_Toc11790" w:history="1">
        <w:r>
          <w:rPr>
            <w:rFonts w:ascii="仿宋" w:eastAsia="仿宋" w:hAnsi="仿宋" w:cs="仿宋" w:hint="eastAsia"/>
            <w:lang w:eastAsia="zh-CN"/>
          </w:rPr>
          <w:t>(五)、废弃物处理</w:t>
        </w:r>
        <w:r>
          <w:tab/>
        </w:r>
        <w:r>
          <w:fldChar w:fldCharType="begin"/>
        </w:r>
        <w:r>
          <w:instrText xml:space="preserve"> PAGEREF _Toc11790 \h </w:instrText>
        </w:r>
        <w:r>
          <w:fldChar w:fldCharType="separate"/>
        </w:r>
        <w:r>
          <w:t>44</w:t>
        </w:r>
        <w:r>
          <w:fldChar w:fldCharType="end"/>
        </w:r>
      </w:hyperlink>
    </w:p>
    <w:p>
      <w:pPr>
        <w:pStyle w:val="TOC2"/>
        <w:tabs>
          <w:tab w:val="right" w:leader="dot" w:pos="8306"/>
        </w:tabs>
      </w:pPr>
      <w:hyperlink w:anchor="_Toc30275" w:history="1">
        <w:r>
          <w:rPr>
            <w:rFonts w:ascii="仿宋" w:eastAsia="仿宋" w:hAnsi="仿宋" w:cs="仿宋" w:hint="eastAsia"/>
            <w:lang w:eastAsia="zh-CN"/>
          </w:rPr>
          <w:t>(六)、特殊环境影响分析</w:t>
        </w:r>
        <w:r>
          <w:tab/>
        </w:r>
        <w:r>
          <w:fldChar w:fldCharType="begin"/>
        </w:r>
        <w:r>
          <w:instrText xml:space="preserve"> PAGEREF _Toc30275 \h </w:instrText>
        </w:r>
        <w:r>
          <w:fldChar w:fldCharType="separate"/>
        </w:r>
        <w:r>
          <w:t>45</w:t>
        </w:r>
        <w:r>
          <w:fldChar w:fldCharType="end"/>
        </w:r>
      </w:hyperlink>
    </w:p>
    <w:p>
      <w:pPr>
        <w:pStyle w:val="TOC2"/>
        <w:tabs>
          <w:tab w:val="right" w:leader="dot" w:pos="8306"/>
        </w:tabs>
      </w:pPr>
      <w:hyperlink w:anchor="_Toc20617" w:history="1">
        <w:r>
          <w:rPr>
            <w:rFonts w:ascii="仿宋" w:eastAsia="仿宋" w:hAnsi="仿宋" w:cs="仿宋" w:hint="eastAsia"/>
            <w:lang w:eastAsia="zh-CN"/>
          </w:rPr>
          <w:t>(七)、清洁生产</w:t>
        </w:r>
        <w:r>
          <w:tab/>
        </w:r>
        <w:r>
          <w:fldChar w:fldCharType="begin"/>
        </w:r>
        <w:r>
          <w:instrText xml:space="preserve"> PAGEREF _Toc20617 \h </w:instrText>
        </w:r>
        <w:r>
          <w:fldChar w:fldCharType="separate"/>
        </w:r>
        <w:r>
          <w:t>46</w:t>
        </w:r>
        <w:r>
          <w:fldChar w:fldCharType="end"/>
        </w:r>
      </w:hyperlink>
    </w:p>
    <w:p>
      <w:pPr>
        <w:pStyle w:val="TOC2"/>
        <w:tabs>
          <w:tab w:val="right" w:leader="dot" w:pos="8306"/>
        </w:tabs>
      </w:pPr>
      <w:hyperlink w:anchor="_Toc31993" w:history="1">
        <w:r>
          <w:rPr>
            <w:rFonts w:ascii="仿宋" w:eastAsia="仿宋" w:hAnsi="仿宋" w:cs="仿宋" w:hint="eastAsia"/>
            <w:lang w:eastAsia="zh-CN"/>
          </w:rPr>
          <w:t>(八)、环境保护综合评价</w:t>
        </w:r>
        <w:r>
          <w:tab/>
        </w:r>
        <w:r>
          <w:fldChar w:fldCharType="begin"/>
        </w:r>
        <w:r>
          <w:instrText xml:space="preserve"> PAGEREF _Toc31993 \h </w:instrText>
        </w:r>
        <w:r>
          <w:fldChar w:fldCharType="separate"/>
        </w:r>
        <w:r>
          <w:t>48</w:t>
        </w:r>
        <w:r>
          <w:fldChar w:fldCharType="end"/>
        </w:r>
      </w:hyperlink>
    </w:p>
    <w:p>
      <w:pPr>
        <w:pStyle w:val="TOC1"/>
        <w:tabs>
          <w:tab w:val="right" w:leader="dot" w:pos="8306"/>
        </w:tabs>
      </w:pPr>
      <w:hyperlink w:anchor="_Toc2576" w:history="1">
        <w:r>
          <w:rPr>
            <w:rFonts w:ascii="仿宋" w:eastAsia="仿宋" w:hAnsi="仿宋" w:cs="仿宋" w:hint="eastAsia"/>
            <w:lang w:eastAsia="zh-CN"/>
          </w:rPr>
          <w:t>十三、移动通信用智能天线项目实施保障措施</w:t>
        </w:r>
        <w:r>
          <w:tab/>
        </w:r>
        <w:r>
          <w:fldChar w:fldCharType="begin"/>
        </w:r>
        <w:r>
          <w:instrText xml:space="preserve"> PAGEREF _Toc2576 \h </w:instrText>
        </w:r>
        <w:r>
          <w:fldChar w:fldCharType="separate"/>
        </w:r>
        <w:r>
          <w:t>49</w:t>
        </w:r>
        <w:r>
          <w:fldChar w:fldCharType="end"/>
        </w:r>
      </w:hyperlink>
    </w:p>
    <w:p>
      <w:pPr>
        <w:pStyle w:val="TOC2"/>
        <w:tabs>
          <w:tab w:val="right" w:leader="dot" w:pos="8306"/>
        </w:tabs>
      </w:pPr>
      <w:hyperlink w:anchor="_Toc7945" w:history="1">
        <w:r>
          <w:rPr>
            <w:rFonts w:ascii="仿宋" w:eastAsia="仿宋" w:hAnsi="仿宋" w:cs="仿宋" w:hint="eastAsia"/>
            <w:lang w:eastAsia="zh-CN"/>
          </w:rPr>
          <w:t>(一)、移动通信用智能天线项目实施保障机制</w:t>
        </w:r>
        <w:r>
          <w:tab/>
        </w:r>
        <w:r>
          <w:fldChar w:fldCharType="begin"/>
        </w:r>
        <w:r>
          <w:instrText xml:space="preserve"> PAGEREF _Toc7945 \h </w:instrText>
        </w:r>
        <w:r>
          <w:fldChar w:fldCharType="separate"/>
        </w:r>
        <w:r>
          <w:t>49</w:t>
        </w:r>
        <w:r>
          <w:fldChar w:fldCharType="end"/>
        </w:r>
      </w:hyperlink>
    </w:p>
    <w:p>
      <w:pPr>
        <w:pStyle w:val="TOC2"/>
        <w:tabs>
          <w:tab w:val="right" w:leader="dot" w:pos="8306"/>
        </w:tabs>
      </w:pPr>
      <w:hyperlink w:anchor="_Toc4372" w:history="1">
        <w:r>
          <w:rPr>
            <w:rFonts w:ascii="仿宋" w:eastAsia="仿宋" w:hAnsi="仿宋" w:cs="仿宋" w:hint="eastAsia"/>
            <w:lang w:eastAsia="zh-CN"/>
          </w:rPr>
          <w:t>(二)、移动通信用智能天线项目法律合规要求</w:t>
        </w:r>
        <w:r>
          <w:tab/>
        </w:r>
        <w:r>
          <w:fldChar w:fldCharType="begin"/>
        </w:r>
        <w:r>
          <w:instrText xml:space="preserve"> PAGEREF _Toc4372 \h </w:instrText>
        </w:r>
        <w:r>
          <w:fldChar w:fldCharType="separate"/>
        </w:r>
        <w:r>
          <w:t>53</w:t>
        </w:r>
        <w:r>
          <w:fldChar w:fldCharType="end"/>
        </w:r>
      </w:hyperlink>
    </w:p>
    <w:p>
      <w:pPr>
        <w:pStyle w:val="TOC2"/>
        <w:tabs>
          <w:tab w:val="right" w:leader="dot" w:pos="8306"/>
        </w:tabs>
      </w:pPr>
      <w:hyperlink w:anchor="_Toc14079" w:history="1">
        <w:r>
          <w:rPr>
            <w:rFonts w:ascii="仿宋" w:eastAsia="仿宋" w:hAnsi="仿宋" w:cs="仿宋" w:hint="eastAsia"/>
            <w:lang w:eastAsia="zh-CN"/>
          </w:rPr>
          <w:t>(三)、移动通信用智能天线项目合同管理与法律事务</w:t>
        </w:r>
        <w:r>
          <w:tab/>
        </w:r>
        <w:r>
          <w:fldChar w:fldCharType="begin"/>
        </w:r>
        <w:r>
          <w:instrText xml:space="preserve"> PAGEREF _Toc14079 \h </w:instrText>
        </w:r>
        <w:r>
          <w:fldChar w:fldCharType="separate"/>
        </w:r>
        <w:r>
          <w:t>57</w:t>
        </w:r>
        <w:r>
          <w:fldChar w:fldCharType="end"/>
        </w:r>
      </w:hyperlink>
    </w:p>
    <w:p>
      <w:pPr>
        <w:pStyle w:val="TOC2"/>
        <w:tabs>
          <w:tab w:val="right" w:leader="dot" w:pos="8306"/>
        </w:tabs>
      </w:pPr>
      <w:hyperlink w:anchor="_Toc25676" w:history="1">
        <w:r>
          <w:rPr>
            <w:rFonts w:ascii="仿宋" w:eastAsia="仿宋" w:hAnsi="仿宋" w:cs="仿宋" w:hint="eastAsia"/>
            <w:lang w:eastAsia="zh-CN"/>
          </w:rPr>
          <w:t>(四)、移动通信用智能天线项目知识产权保护策略</w:t>
        </w:r>
        <w:r>
          <w:tab/>
        </w:r>
        <w:r>
          <w:fldChar w:fldCharType="begin"/>
        </w:r>
        <w:r>
          <w:instrText xml:space="preserve"> PAGEREF _Toc25676 \h </w:instrText>
        </w:r>
        <w:r>
          <w:fldChar w:fldCharType="separate"/>
        </w:r>
        <w:r>
          <w:t>64</w:t>
        </w:r>
        <w:r>
          <w:fldChar w:fldCharType="end"/>
        </w:r>
      </w:hyperlink>
    </w:p>
    <w:p>
      <w:pPr>
        <w:pStyle w:val="TOC1"/>
        <w:tabs>
          <w:tab w:val="right" w:leader="dot" w:pos="8306"/>
        </w:tabs>
      </w:pPr>
      <w:hyperlink w:anchor="_Toc1449" w:history="1">
        <w:r>
          <w:rPr>
            <w:rFonts w:ascii="仿宋" w:eastAsia="仿宋" w:hAnsi="仿宋" w:cs="仿宋" w:hint="eastAsia"/>
            <w:lang w:eastAsia="zh-CN"/>
          </w:rPr>
          <w:t>十四、移动通信用智能天线项目治理与监督</w:t>
        </w:r>
        <w:r>
          <w:tab/>
        </w:r>
        <w:r>
          <w:fldChar w:fldCharType="begin"/>
        </w:r>
        <w:r>
          <w:instrText xml:space="preserve"> PAGEREF _Toc1449 \h </w:instrText>
        </w:r>
        <w:r>
          <w:fldChar w:fldCharType="separate"/>
        </w:r>
        <w:r>
          <w:t>67</w:t>
        </w:r>
        <w:r>
          <w:fldChar w:fldCharType="end"/>
        </w:r>
      </w:hyperlink>
    </w:p>
    <w:p>
      <w:pPr>
        <w:pStyle w:val="TOC2"/>
        <w:tabs>
          <w:tab w:val="right" w:leader="dot" w:pos="8306"/>
        </w:tabs>
      </w:pPr>
      <w:hyperlink w:anchor="_Toc21111" w:history="1">
        <w:r>
          <w:rPr>
            <w:rFonts w:ascii="仿宋" w:eastAsia="仿宋" w:hAnsi="仿宋" w:cs="仿宋" w:hint="eastAsia"/>
            <w:lang w:eastAsia="zh-CN"/>
          </w:rPr>
          <w:t>(一)、移动通信用智能天线项目治理结构</w:t>
        </w:r>
        <w:r>
          <w:tab/>
        </w:r>
        <w:r>
          <w:fldChar w:fldCharType="begin"/>
        </w:r>
        <w:r>
          <w:instrText xml:space="preserve"> PAGEREF _Toc21111 \h </w:instrText>
        </w:r>
        <w:r>
          <w:fldChar w:fldCharType="separate"/>
        </w:r>
        <w:r>
          <w:t>67</w:t>
        </w:r>
        <w:r>
          <w:fldChar w:fldCharType="end"/>
        </w:r>
      </w:hyperlink>
    </w:p>
    <w:p>
      <w:pPr>
        <w:pStyle w:val="TOC2"/>
        <w:tabs>
          <w:tab w:val="right" w:leader="dot" w:pos="8306"/>
        </w:tabs>
      </w:pPr>
      <w:hyperlink w:anchor="_Toc4939" w:history="1">
        <w:r>
          <w:rPr>
            <w:rFonts w:ascii="仿宋" w:eastAsia="仿宋" w:hAnsi="仿宋" w:cs="仿宋" w:hint="eastAsia"/>
            <w:lang w:eastAsia="zh-CN"/>
          </w:rPr>
          <w:t>(二)、监督与审计</w:t>
        </w:r>
        <w:r>
          <w:tab/>
        </w:r>
        <w:r>
          <w:fldChar w:fldCharType="begin"/>
        </w:r>
        <w:r>
          <w:instrText xml:space="preserve"> PAGEREF _Toc4939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872"/>
      <w:r>
        <w:rPr>
          <w:rFonts w:ascii="仿宋" w:eastAsia="仿宋" w:hAnsi="仿宋" w:cs="仿宋" w:hint="eastAsia"/>
          <w:sz w:val="28"/>
          <w:lang w:eastAsia="zh-CN"/>
        </w:rPr>
        <w:t>一、移动通信用智能天线项目文档管理</w:t>
      </w:r>
      <w:bookmarkEnd w:id="2"/>
    </w:p>
    <w:p>
      <w:pPr>
        <w:pStyle w:val="Heading2"/>
        <w:rPr>
          <w:rFonts w:ascii="仿宋" w:eastAsia="仿宋" w:hAnsi="仿宋" w:cs="仿宋" w:hint="eastAsia"/>
          <w:lang w:eastAsia="zh-CN"/>
        </w:rPr>
      </w:pPr>
      <w:bookmarkStart w:id="3" w:name="_Toc164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移动通信用智能天线项目高度重视文档的质量和准确性，以支持移动通信用智能天线项目的各项活动和决策。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文档的编制始于移动通信用智能天线项目计划的初期，我们制定了详细的文档编制计划，明确了每个文档的内容、格式和编写责任人。在移动通信用智能天线项目启动阶段，我们首先编制了移动通信用智能天线项目章程，明确定义了移动通信用智能天线项目的目标、范围、风险等关键要素。随后，移动通信用智能天线项目团队根据计划陆续编制了需求文档、设计文档、测试文档等各类文档，确保移动通信用智能天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移动通信用智能天线项目管理中的重要环节，旨在确保移动通信用智能天线项目文档符合质量标准和移动通信用智能天线项目需求。在移动通信用智能天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移动通信用智能天线项目相关利益方和专业领域的专家对文档进行独立审查。这有助于获取更全面、客观的反馈，确保移动通信用智能天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在文档编制与审查方面建立了严格的管理机制，通过规范的流程和多维度的审查，确保移动通信用智能天线项目文档的质量、准确性和可靠性，为移动通信用智能天线项目的顺利推进提供了有力支持。</w:t>
      </w:r>
    </w:p>
    <w:p>
      <w:pPr>
        <w:pStyle w:val="Heading2"/>
        <w:ind w:firstLine="560" w:firstLineChars="200"/>
        <w:rPr>
          <w:rFonts w:ascii="仿宋" w:eastAsia="仿宋" w:hAnsi="仿宋" w:cs="仿宋" w:hint="eastAsia"/>
          <w:sz w:val="28"/>
          <w:lang w:eastAsia="zh-CN"/>
        </w:rPr>
      </w:pPr>
      <w:bookmarkStart w:id="4" w:name="_Toc2386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在移动通信用智能天线项目中，我们致力于优化文档发布与分发过程，以确保信息的高效传递和团队间协作的顺畅进行。以下是我们采取的关键优化策略：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我们通过多渠道发布文档，包括电子邮件、移动通信用智能天线项目管理平台、内部网站等，以满足不同团队成员的偏好和需求。多渠道发布确保了信息的全面覆盖。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我们采用了精细的权限控制，确保只有授权人员可以访问敏感信息。这种安全措施保护了移动通信用智能天线项目文档的机密性，防止了未经授权的信息泄露。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25"/>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移动通信用智能天线项目生命周期中一个至关重要的环节，直接关系到移动通信用智能天线项目信息的长期保存和历史记录的完整性。在移动通信用智能天线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6365"/>
      <w:r>
        <w:rPr>
          <w:rFonts w:ascii="仿宋" w:eastAsia="仿宋" w:hAnsi="仿宋" w:cs="仿宋" w:hint="eastAsia"/>
          <w:sz w:val="28"/>
          <w:lang w:eastAsia="zh-CN"/>
        </w:rPr>
        <w:t>二、移动通信用智能天线项目选址可行性分析</w:t>
      </w:r>
      <w:bookmarkEnd w:id="6"/>
    </w:p>
    <w:p>
      <w:pPr>
        <w:pStyle w:val="Heading2"/>
        <w:rPr>
          <w:rFonts w:ascii="仿宋" w:eastAsia="仿宋" w:hAnsi="仿宋" w:cs="仿宋" w:hint="eastAsia"/>
          <w:lang w:eastAsia="zh-CN"/>
        </w:rPr>
      </w:pPr>
      <w:bookmarkStart w:id="7" w:name="_Toc9776"/>
      <w:r>
        <w:rPr>
          <w:rFonts w:ascii="仿宋" w:eastAsia="仿宋" w:hAnsi="仿宋" w:cs="仿宋" w:hint="eastAsia"/>
          <w:lang w:eastAsia="zh-CN"/>
        </w:rPr>
        <w:t>(一)、移动通信用智能天线项目选址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该移动通信用智能天线项目选址位于XX省XX市XX区XXX街道</w:t>
      </w:r>
    </w:p>
    <w:p>
      <w:pPr>
        <w:pStyle w:val="Heading2"/>
        <w:ind w:firstLine="560" w:firstLineChars="200"/>
        <w:rPr>
          <w:rFonts w:ascii="仿宋" w:eastAsia="仿宋" w:hAnsi="仿宋" w:cs="仿宋" w:hint="eastAsia"/>
          <w:sz w:val="28"/>
          <w:lang w:eastAsia="zh-CN"/>
        </w:rPr>
      </w:pPr>
      <w:bookmarkStart w:id="8" w:name="_Toc25734"/>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移动通信用智能天线项目的征地面积将根据移动通信用智能天线项目的实际规模和需求进行精确规划。具体面积XXX平方米，旨在确保移动通信用智能天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净用地面积是在征地面积基础上去除不可利用面积后的实际可开发用地。具体面积XXX平方米，考虑到环保、交通、安全等多方面因素，以确保移动通信用智能天线项目在整体利用效率上达到最优。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移动通信用智能天线项目计划建设的建筑总规模具体面积XXX平方米。这一规模的确定综合考虑了移动通信用智能天线项目的性质、规模，以及城市规划的相关要求，确保建筑布局与周边环境协调一致。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绿地率是移动通信用智能天线项目用地中被规划为绿地的比例。具体面积XXX平方米，旨在通过合理规划绿地，改善移动通信用智能天线项目周边环境，提升居民生活质量，并符合城市整体绿化规划。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容积率是用地上可以建设的建筑总体积与用地面积之比。具体面积XXX，通过合理的容积率规划，确保移动通信用智能天线项目建筑规模与周边环境和谐共生。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移动通信用智能天线项目选址与当地城市规划相一致，具体面积XXX平方米。通过与城市规划部门深入沟通，确保移动通信用智能天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移动通信用智能天线项目选址符合当地产业政策，具体面积XXX平方米。这包括移动通信用智能天线项目对当地经济的促进作用，以及对相关产业的带动效应，确保移动通信用智能天线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用地总体要求必须符合环保和可持续发展的原则，具体面积XXX平方米。通过采用绿色建筑设计、节能减排等措施，确保移动通信用智能天线项目在建设和运营过程中对环境的影响最小化，达到可持续发展的要求。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确保移动通信用智能天线项目选址具备必要的公共设施配套，具体面积XXX平方米。这包括交通便利性、教育、医疗等基础设施，以提高居民生活品质，使得移动通信用智能天线项目选址更具吸引力。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考虑用地总体要求对当地社会稳定性的影响，具体面积XXX平方米。通过深入了解当地社区反馈，确保移动通信用智能天线项目的选址和建设过程对当地社会和谐稳定产生积极作用。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移动通信用智能天线项目选址不仅符合法规和规划，还在实际操作中具有可行性。这一全面规划将为移动通信用智能天线项目的成功实施提供坚实的基础，确保移动通信用智能天线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268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移动通信用智能天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移动通信用智能天线项目的设备规划和空间设计中，我们将采取灵活设备布局的措施。设备布局将根据实际需求进行灵活设计，避免不必要的浪费。通过合理规划设备摆放位置，我们将提高设备的利用率，减少设备间距，以确保移动通信用智能天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移动通信用智能天线项目内部引入共享设施的概念，例如共享会议室、办公区等。通过这种方式，我们可以减少对资源的重复建设，提高资源共享效率，从而减小移动通信用智能天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018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移动通信用智能天线项目的总图布置中，我们将不同功能区域进行明确的规划，以最大程度满足移动通信用智能天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9939"/>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移动通信用智能天线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移动通信用智能天线项目对环境的影响是综合评价的重要因素之一。我们将详细考虑选址周边的自然环境、生态保护区、水源地等情况，确保移动通信用智能天线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对选址的评价还需充分考虑当地政府的产业政策和法规。我们将详细了解移动通信用智能天线项目所在地的相关政策，确保移动通信用智能天线项目的规划和运营与当地法规相符，降低不必要的法律风险。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考虑到社会稳定性对企业运营的重要性，我们将评估选址地区的社会安全情况、劳工关系、社区反馈等方面，以确保移动通信用智能天线项目的建设和运营不会受到社会稳定性的负面影响。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最后，我们将综合考虑用地成本，包括土地购置费用、土地开发成本等。通过对用地成本的详细评估，我们能够做出更为精确的经济效益分析，为移动通信用智能天线项目的投资决策提供有力支持。</w:t>
      </w:r>
    </w:p>
    <w:p>
      <w:pPr>
        <w:pStyle w:val="Heading1"/>
        <w:ind w:firstLine="560" w:firstLineChars="200"/>
        <w:rPr>
          <w:rFonts w:ascii="仿宋" w:eastAsia="仿宋" w:hAnsi="仿宋" w:cs="仿宋" w:hint="eastAsia"/>
          <w:sz w:val="28"/>
          <w:lang w:eastAsia="zh-CN"/>
        </w:rPr>
      </w:pPr>
      <w:bookmarkStart w:id="12" w:name="_Toc7884"/>
      <w:r>
        <w:rPr>
          <w:rFonts w:ascii="仿宋" w:eastAsia="仿宋" w:hAnsi="仿宋" w:cs="仿宋" w:hint="eastAsia"/>
          <w:sz w:val="28"/>
          <w:lang w:eastAsia="zh-CN"/>
        </w:rPr>
        <w:t>三、移动通信用智能天线项目绩效评估</w:t>
      </w:r>
      <w:bookmarkEnd w:id="12"/>
    </w:p>
    <w:p>
      <w:pPr>
        <w:pStyle w:val="Heading2"/>
        <w:rPr>
          <w:rFonts w:ascii="仿宋" w:eastAsia="仿宋" w:hAnsi="仿宋" w:cs="仿宋" w:hint="eastAsia"/>
          <w:lang w:eastAsia="zh-CN"/>
        </w:rPr>
      </w:pPr>
      <w:bookmarkStart w:id="13" w:name="_Toc10217"/>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移动通信用智能天线项目中，我们设计了一套全面的绩效评估指标，以确保移动通信用智能天线项目的可控和成功交付。这些指标跨足移动通信用智能天线项目目标、成本、进度和质量等多个维度，为我们提供了全面洞察移动通信用智能天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目标达成率是我们关注的首要指标。我们设定了明确的目标，并通过定期监测和评估，迅速发现并应对潜在的目标偏差。这为移动通信用智能天线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成本绩效是另一个核心关注点。通过实际成本与预算成本的对比分析，我们深入了解成本差异的原因，及时调整资源分配，保持移动通信用智能天线项目在经济效益方面的合理水平。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进度作为关键的绩效指标之一，得到了精心的关注。我们制定了详细的移动通信用智能天线项目进度计划，并设立了进度符合度指标，确保实际进度与计划进度保持一致。这使我们能够快速发现和解决潜在的进度问题，保持移动通信用智能天线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移动通信用智能天线项目绩效的不可或缺的一环。我们引入了一系列的质量标准和客户满意度指标，以确保移动通信用智能天线项目交付的成果在质量上达到或超越预期水平。通过持续监测这些指标，我们努力提升移动通信用智能天线项目整体质量水平，为移动通信用智能天线项目的成功交付提供有力保障。通过这些科学且全面的绩效评估，我们能够更好地引导移动通信用智能天线项目的持续改进，确保移动通信用智能天线项目目标的顺利达成。</w:t>
      </w:r>
    </w:p>
    <w:p>
      <w:pPr>
        <w:pStyle w:val="Heading2"/>
        <w:ind w:firstLine="560" w:firstLineChars="200"/>
        <w:rPr>
          <w:rFonts w:ascii="仿宋" w:eastAsia="仿宋" w:hAnsi="仿宋" w:cs="仿宋" w:hint="eastAsia"/>
          <w:sz w:val="28"/>
          <w:lang w:eastAsia="zh-CN"/>
        </w:rPr>
      </w:pPr>
      <w:bookmarkStart w:id="14" w:name="_Toc2232"/>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绩效评估是移动通信用智能天线项目中的关键环节，为确保移动通信用智能天线项目达到预期目标，我们采用了多层次、多维度的绩效评估方法。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移动通信用智能天线项目的战略目标对齐，确保每个决策和行动都与移动通信用智能天线项目整体目标保持一致。团队会定期召开战略对齐会议，审视当前工作与移动通信用智能天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移动通信用智能天线项目进度、质量、成本和风险等方面。这些指标通过数据收集和分析，为移动通信用智能天线项目管理团队提供了客观的评估依据。例如，我们通过移动通信用智能天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移动通信用智能天线项目内部，还考虑了移动通信用智能天线项目对外部环境的影响。我们定期进行干系人满意度调查，以了解各利益相关方对移动通信用智能天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这种多层次、多角度的绩效评估方法，使得我们能够全面了解移动通信用智能天线项目的运行状态，及时做出调整，确保移动通信用智能天线项目在不断变化的环境中保持稳健前行。</w:t>
      </w:r>
    </w:p>
    <w:p>
      <w:pPr>
        <w:pStyle w:val="Heading2"/>
        <w:ind w:firstLine="560" w:firstLineChars="200"/>
        <w:rPr>
          <w:rFonts w:ascii="仿宋" w:eastAsia="仿宋" w:hAnsi="仿宋" w:cs="仿宋" w:hint="eastAsia"/>
          <w:sz w:val="28"/>
          <w:lang w:eastAsia="zh-CN"/>
        </w:rPr>
      </w:pPr>
      <w:bookmarkStart w:id="15" w:name="_Toc25285"/>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为了确保移动通信用智能天线项目的有效管理和不断优化，我们采用了精心设计的绩效评估周期。这个周期旨在实现灵活、实时和全面的评估，以适应移动通信用智能天线项目执行中的各种挑战。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移动通信用智能天线项目的不同需求，分为短期、中期和长期。短期评估关注每个迭代或工作周期，以及时发现和解决当前任务中的问题。中期评估涵盖几个迭代，深入了解整体移动通信用智能天线项目的趋势和性能。长期评估则着眼于整个移动通信用智能天线项目阶段，确保移动通信用智能天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移动通信用智能天线项目管理工具和协作平台，团队成员能够随时更新和分享移动通信用智能天线项目数据。这种实时性的反馈机制使我们能够及时察觉潜在问题，快速调整，保持移动通信用智能天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移动通信用智能天线项目的决策制定密不可分。每个周期的移动通信用智能天线项目回顾会议成为集体总结经验、识别问题深层次原因并找到创新解决方案的平台。这种定期的反思与调整机制使移动通信用智能天线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9553"/>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837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移动通信用智能天线项目的主要产品是XXXX，预计年产值为XXX万元。这一产品在市场中占据着重要的地位，其广泛的应用范围使得该移动通信用智能天线项目的市场前景非常广阔。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移动通信用智能天线项目的xxx产品作为重要的原材料之一，将在多个领域发挥关键作用。其在建筑、交通、能源等方面的广泛应用将为整个产业链提供强大的支持，形成产业协同效应。移动通信用智能天线项目的年产值XXX万XXX万XXX万万元不仅反映了其在市场上的巨大潜力，更预示着它对国民经济的积极贡献。这种关联度高、涉及面广的产业关系，使得该移动通信用智能天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8174"/>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https://d.book118.com/126231224032010044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移动通信用智能天线项目规划设计纲要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D44316"/>
    <w:rsid w:val="7ED443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623122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2024-02-02T15:34:00Z</dcterms:created>
  <dcterms:modified xsi:type="dcterms:W3CDTF">2024-02-02T15:34:39Z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C0CA28FF68C64FA8BD2C7ACD1EF3E896_11</vt:lpwstr>
  </property>
  <property fmtid="{D5CDD505-2E9C-101B-9397-08002B2CF9AE}" pid="3" name="KSOProductBuildVer">
    <vt:lpwstr>2052-12.1.0.16250</vt:lpwstr>
  </property>
</Properties>
</file>