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熔融指数仪项目合作计划书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256" w:history="1">
        <w:r>
          <w:rPr>
            <w:rFonts w:ascii="仿宋" w:eastAsia="仿宋" w:hAnsi="仿宋" w:cs="仿宋" w:hint="eastAsia"/>
            <w:lang w:eastAsia="zh-CN"/>
          </w:rPr>
          <w:t>前言</w:t>
        </w:r>
        <w:r>
          <w:tab/>
        </w:r>
        <w:r>
          <w:fldChar w:fldCharType="begin"/>
        </w:r>
        <w:r>
          <w:instrText xml:space="preserve"> PAGEREF _Toc30256 \h </w:instrText>
        </w:r>
        <w:r>
          <w:fldChar w:fldCharType="separate"/>
        </w:r>
        <w:r>
          <w:t>3</w:t>
        </w:r>
        <w:r>
          <w:fldChar w:fldCharType="end"/>
        </w:r>
      </w:hyperlink>
    </w:p>
    <w:p>
      <w:pPr>
        <w:pStyle w:val="TOC1"/>
        <w:tabs>
          <w:tab w:val="right" w:leader="dot" w:pos="8306"/>
        </w:tabs>
      </w:pPr>
      <w:hyperlink w:anchor="_Toc22860" w:history="1">
        <w:r>
          <w:rPr>
            <w:rFonts w:ascii="仿宋" w:eastAsia="仿宋" w:hAnsi="仿宋" w:cs="仿宋" w:hint="eastAsia"/>
            <w:lang w:eastAsia="zh-CN"/>
          </w:rPr>
          <w:t>一、工艺先进性</w:t>
        </w:r>
        <w:r>
          <w:tab/>
        </w:r>
        <w:r>
          <w:fldChar w:fldCharType="begin"/>
        </w:r>
        <w:r>
          <w:instrText xml:space="preserve"> PAGEREF _Toc22860 \h </w:instrText>
        </w:r>
        <w:r>
          <w:fldChar w:fldCharType="separate"/>
        </w:r>
        <w:r>
          <w:t>3</w:t>
        </w:r>
        <w:r>
          <w:fldChar w:fldCharType="end"/>
        </w:r>
      </w:hyperlink>
    </w:p>
    <w:p>
      <w:pPr>
        <w:pStyle w:val="TOC2"/>
        <w:tabs>
          <w:tab w:val="right" w:leader="dot" w:pos="8306"/>
        </w:tabs>
      </w:pPr>
      <w:hyperlink w:anchor="_Toc20916" w:history="1">
        <w:r>
          <w:rPr>
            <w:rFonts w:ascii="仿宋" w:eastAsia="仿宋" w:hAnsi="仿宋" w:cs="仿宋" w:hint="eastAsia"/>
            <w:lang w:eastAsia="zh-CN"/>
          </w:rPr>
          <w:t>(一)、熔融指数仪项目建设期的原辅材料保障</w:t>
        </w:r>
        <w:r>
          <w:tab/>
        </w:r>
        <w:r>
          <w:fldChar w:fldCharType="begin"/>
        </w:r>
        <w:r>
          <w:instrText xml:space="preserve"> PAGEREF _Toc20916 \h </w:instrText>
        </w:r>
        <w:r>
          <w:fldChar w:fldCharType="separate"/>
        </w:r>
        <w:r>
          <w:t>3</w:t>
        </w:r>
        <w:r>
          <w:fldChar w:fldCharType="end"/>
        </w:r>
      </w:hyperlink>
    </w:p>
    <w:p>
      <w:pPr>
        <w:pStyle w:val="TOC2"/>
        <w:tabs>
          <w:tab w:val="right" w:leader="dot" w:pos="8306"/>
        </w:tabs>
      </w:pPr>
      <w:hyperlink w:anchor="_Toc9461" w:history="1">
        <w:r>
          <w:rPr>
            <w:rFonts w:ascii="仿宋" w:eastAsia="仿宋" w:hAnsi="仿宋" w:cs="仿宋" w:hint="eastAsia"/>
            <w:lang w:eastAsia="zh-CN"/>
          </w:rPr>
          <w:t>(二)、熔融指数仪项目运营期的原辅材料采购与管理</w:t>
        </w:r>
        <w:r>
          <w:tab/>
        </w:r>
        <w:r>
          <w:fldChar w:fldCharType="begin"/>
        </w:r>
        <w:r>
          <w:instrText xml:space="preserve"> PAGEREF _Toc9461 \h </w:instrText>
        </w:r>
        <w:r>
          <w:fldChar w:fldCharType="separate"/>
        </w:r>
        <w:r>
          <w:t>4</w:t>
        </w:r>
        <w:r>
          <w:fldChar w:fldCharType="end"/>
        </w:r>
      </w:hyperlink>
    </w:p>
    <w:p>
      <w:pPr>
        <w:pStyle w:val="TOC2"/>
        <w:tabs>
          <w:tab w:val="right" w:leader="dot" w:pos="8306"/>
        </w:tabs>
      </w:pPr>
      <w:hyperlink w:anchor="_Toc20661" w:history="1">
        <w:r>
          <w:rPr>
            <w:rFonts w:ascii="仿宋" w:eastAsia="仿宋" w:hAnsi="仿宋" w:cs="仿宋" w:hint="eastAsia"/>
            <w:lang w:eastAsia="zh-CN"/>
          </w:rPr>
          <w:t>(三)、技术管理的独特特色</w:t>
        </w:r>
        <w:r>
          <w:tab/>
        </w:r>
        <w:r>
          <w:fldChar w:fldCharType="begin"/>
        </w:r>
        <w:r>
          <w:instrText xml:space="preserve"> PAGEREF _Toc20661 \h </w:instrText>
        </w:r>
        <w:r>
          <w:fldChar w:fldCharType="separate"/>
        </w:r>
        <w:r>
          <w:t>5</w:t>
        </w:r>
        <w:r>
          <w:fldChar w:fldCharType="end"/>
        </w:r>
      </w:hyperlink>
    </w:p>
    <w:p>
      <w:pPr>
        <w:pStyle w:val="TOC2"/>
        <w:tabs>
          <w:tab w:val="right" w:leader="dot" w:pos="8306"/>
        </w:tabs>
      </w:pPr>
      <w:hyperlink w:anchor="_Toc3101" w:history="1">
        <w:r>
          <w:rPr>
            <w:rFonts w:ascii="仿宋" w:eastAsia="仿宋" w:hAnsi="仿宋" w:cs="仿宋" w:hint="eastAsia"/>
            <w:lang w:eastAsia="zh-CN"/>
          </w:rPr>
          <w:t>(四)、熔融指数仪项目工艺技术设计方案</w:t>
        </w:r>
        <w:r>
          <w:tab/>
        </w:r>
        <w:r>
          <w:fldChar w:fldCharType="begin"/>
        </w:r>
        <w:r>
          <w:instrText xml:space="preserve"> PAGEREF _Toc3101 \h </w:instrText>
        </w:r>
        <w:r>
          <w:fldChar w:fldCharType="separate"/>
        </w:r>
        <w:r>
          <w:t>7</w:t>
        </w:r>
        <w:r>
          <w:fldChar w:fldCharType="end"/>
        </w:r>
      </w:hyperlink>
    </w:p>
    <w:p>
      <w:pPr>
        <w:pStyle w:val="TOC2"/>
        <w:tabs>
          <w:tab w:val="right" w:leader="dot" w:pos="8306"/>
        </w:tabs>
      </w:pPr>
      <w:hyperlink w:anchor="_Toc20567" w:history="1">
        <w:r>
          <w:rPr>
            <w:rFonts w:ascii="仿宋" w:eastAsia="仿宋" w:hAnsi="仿宋" w:cs="仿宋" w:hint="eastAsia"/>
            <w:lang w:eastAsia="zh-CN"/>
          </w:rPr>
          <w:t>(五)、设备选型的智能化方案</w:t>
        </w:r>
        <w:r>
          <w:tab/>
        </w:r>
        <w:r>
          <w:fldChar w:fldCharType="begin"/>
        </w:r>
        <w:r>
          <w:instrText xml:space="preserve"> PAGEREF _Toc20567 \h </w:instrText>
        </w:r>
        <w:r>
          <w:fldChar w:fldCharType="separate"/>
        </w:r>
        <w:r>
          <w:t>8</w:t>
        </w:r>
        <w:r>
          <w:fldChar w:fldCharType="end"/>
        </w:r>
      </w:hyperlink>
    </w:p>
    <w:p>
      <w:pPr>
        <w:pStyle w:val="TOC1"/>
        <w:tabs>
          <w:tab w:val="right" w:leader="dot" w:pos="8306"/>
        </w:tabs>
      </w:pPr>
      <w:hyperlink w:anchor="_Toc18691" w:history="1">
        <w:r>
          <w:rPr>
            <w:rFonts w:ascii="仿宋" w:eastAsia="仿宋" w:hAnsi="仿宋" w:cs="仿宋" w:hint="eastAsia"/>
            <w:lang w:eastAsia="zh-CN"/>
          </w:rPr>
          <w:t>二、熔融指数仪项目概论</w:t>
        </w:r>
        <w:r>
          <w:tab/>
        </w:r>
        <w:r>
          <w:fldChar w:fldCharType="begin"/>
        </w:r>
        <w:r>
          <w:instrText xml:space="preserve"> PAGEREF _Toc18691 \h </w:instrText>
        </w:r>
        <w:r>
          <w:fldChar w:fldCharType="separate"/>
        </w:r>
        <w:r>
          <w:t>9</w:t>
        </w:r>
        <w:r>
          <w:fldChar w:fldCharType="end"/>
        </w:r>
      </w:hyperlink>
    </w:p>
    <w:p>
      <w:pPr>
        <w:pStyle w:val="TOC2"/>
        <w:tabs>
          <w:tab w:val="right" w:leader="dot" w:pos="8306"/>
        </w:tabs>
      </w:pPr>
      <w:hyperlink w:anchor="_Toc21733" w:history="1">
        <w:r>
          <w:rPr>
            <w:rFonts w:ascii="仿宋" w:eastAsia="仿宋" w:hAnsi="仿宋" w:cs="仿宋" w:hint="eastAsia"/>
            <w:lang w:eastAsia="zh-CN"/>
          </w:rPr>
          <w:t>(一)、创新计划及熔融指数仪项目性质</w:t>
        </w:r>
        <w:r>
          <w:tab/>
        </w:r>
        <w:r>
          <w:fldChar w:fldCharType="begin"/>
        </w:r>
        <w:r>
          <w:instrText xml:space="preserve"> PAGEREF _Toc21733 \h </w:instrText>
        </w:r>
        <w:r>
          <w:fldChar w:fldCharType="separate"/>
        </w:r>
        <w:r>
          <w:t>9</w:t>
        </w:r>
        <w:r>
          <w:fldChar w:fldCharType="end"/>
        </w:r>
      </w:hyperlink>
    </w:p>
    <w:p>
      <w:pPr>
        <w:pStyle w:val="TOC2"/>
        <w:tabs>
          <w:tab w:val="right" w:leader="dot" w:pos="8306"/>
        </w:tabs>
      </w:pPr>
      <w:hyperlink w:anchor="_Toc15805" w:history="1">
        <w:r>
          <w:rPr>
            <w:rFonts w:ascii="仿宋" w:eastAsia="仿宋" w:hAnsi="仿宋" w:cs="仿宋" w:hint="eastAsia"/>
            <w:lang w:eastAsia="zh-CN"/>
          </w:rPr>
          <w:t>(二)、主管单位与熔融指数仪项目执行方</w:t>
        </w:r>
        <w:r>
          <w:tab/>
        </w:r>
        <w:r>
          <w:fldChar w:fldCharType="begin"/>
        </w:r>
        <w:r>
          <w:instrText xml:space="preserve"> PAGEREF _Toc15805 \h </w:instrText>
        </w:r>
        <w:r>
          <w:fldChar w:fldCharType="separate"/>
        </w:r>
        <w:r>
          <w:t>9</w:t>
        </w:r>
        <w:r>
          <w:fldChar w:fldCharType="end"/>
        </w:r>
      </w:hyperlink>
    </w:p>
    <w:p>
      <w:pPr>
        <w:pStyle w:val="TOC2"/>
        <w:tabs>
          <w:tab w:val="right" w:leader="dot" w:pos="8306"/>
        </w:tabs>
      </w:pPr>
      <w:hyperlink w:anchor="_Toc21291" w:history="1">
        <w:r>
          <w:rPr>
            <w:rFonts w:ascii="仿宋" w:eastAsia="仿宋" w:hAnsi="仿宋" w:cs="仿宋" w:hint="eastAsia"/>
            <w:lang w:eastAsia="zh-CN"/>
          </w:rPr>
          <w:t>(三)、战略协作伙伴</w:t>
        </w:r>
        <w:r>
          <w:tab/>
        </w:r>
        <w:r>
          <w:fldChar w:fldCharType="begin"/>
        </w:r>
        <w:r>
          <w:instrText xml:space="preserve"> PAGEREF _Toc21291 \h </w:instrText>
        </w:r>
        <w:r>
          <w:fldChar w:fldCharType="separate"/>
        </w:r>
        <w:r>
          <w:t>10</w:t>
        </w:r>
        <w:r>
          <w:fldChar w:fldCharType="end"/>
        </w:r>
      </w:hyperlink>
    </w:p>
    <w:p>
      <w:pPr>
        <w:pStyle w:val="TOC2"/>
        <w:tabs>
          <w:tab w:val="right" w:leader="dot" w:pos="8306"/>
        </w:tabs>
      </w:pPr>
      <w:hyperlink w:anchor="_Toc691" w:history="1">
        <w:r>
          <w:rPr>
            <w:rFonts w:ascii="仿宋" w:eastAsia="仿宋" w:hAnsi="仿宋" w:cs="仿宋" w:hint="eastAsia"/>
            <w:lang w:eastAsia="zh-CN"/>
          </w:rPr>
          <w:t>(四)、熔融指数仪项目提出背景和合理性</w:t>
        </w:r>
        <w:r>
          <w:tab/>
        </w:r>
        <w:r>
          <w:fldChar w:fldCharType="begin"/>
        </w:r>
        <w:r>
          <w:instrText xml:space="preserve"> PAGEREF _Toc691 \h </w:instrText>
        </w:r>
        <w:r>
          <w:fldChar w:fldCharType="separate"/>
        </w:r>
        <w:r>
          <w:t>11</w:t>
        </w:r>
        <w:r>
          <w:fldChar w:fldCharType="end"/>
        </w:r>
      </w:hyperlink>
    </w:p>
    <w:p>
      <w:pPr>
        <w:pStyle w:val="TOC2"/>
        <w:tabs>
          <w:tab w:val="right" w:leader="dot" w:pos="8306"/>
        </w:tabs>
      </w:pPr>
      <w:hyperlink w:anchor="_Toc17809" w:history="1">
        <w:r>
          <w:rPr>
            <w:rFonts w:ascii="仿宋" w:eastAsia="仿宋" w:hAnsi="仿宋" w:cs="仿宋" w:hint="eastAsia"/>
            <w:lang w:eastAsia="zh-CN"/>
          </w:rPr>
          <w:t>(五)、熔融指数仪项目选址和土地综合评估</w:t>
        </w:r>
        <w:r>
          <w:tab/>
        </w:r>
        <w:r>
          <w:fldChar w:fldCharType="begin"/>
        </w:r>
        <w:r>
          <w:instrText xml:space="preserve"> PAGEREF _Toc17809 \h </w:instrText>
        </w:r>
        <w:r>
          <w:fldChar w:fldCharType="separate"/>
        </w:r>
        <w:r>
          <w:t>12</w:t>
        </w:r>
        <w:r>
          <w:fldChar w:fldCharType="end"/>
        </w:r>
      </w:hyperlink>
    </w:p>
    <w:p>
      <w:pPr>
        <w:pStyle w:val="TOC2"/>
        <w:tabs>
          <w:tab w:val="right" w:leader="dot" w:pos="8306"/>
        </w:tabs>
      </w:pPr>
      <w:hyperlink w:anchor="_Toc26055" w:history="1">
        <w:r>
          <w:rPr>
            <w:rFonts w:ascii="仿宋" w:eastAsia="仿宋" w:hAnsi="仿宋" w:cs="仿宋" w:hint="eastAsia"/>
            <w:lang w:eastAsia="zh-CN"/>
          </w:rPr>
          <w:t>(六)、土木工程建设目标</w:t>
        </w:r>
        <w:r>
          <w:tab/>
        </w:r>
        <w:r>
          <w:fldChar w:fldCharType="begin"/>
        </w:r>
        <w:r>
          <w:instrText xml:space="preserve"> PAGEREF _Toc26055 \h </w:instrText>
        </w:r>
        <w:r>
          <w:fldChar w:fldCharType="separate"/>
        </w:r>
        <w:r>
          <w:t>13</w:t>
        </w:r>
        <w:r>
          <w:fldChar w:fldCharType="end"/>
        </w:r>
      </w:hyperlink>
    </w:p>
    <w:p>
      <w:pPr>
        <w:pStyle w:val="TOC2"/>
        <w:tabs>
          <w:tab w:val="right" w:leader="dot" w:pos="8306"/>
        </w:tabs>
      </w:pPr>
      <w:hyperlink w:anchor="_Toc29479" w:history="1">
        <w:r>
          <w:rPr>
            <w:rFonts w:ascii="仿宋" w:eastAsia="仿宋" w:hAnsi="仿宋" w:cs="仿宋" w:hint="eastAsia"/>
            <w:lang w:eastAsia="zh-CN"/>
          </w:rPr>
          <w:t>(七)、设备采购计划</w:t>
        </w:r>
        <w:r>
          <w:tab/>
        </w:r>
        <w:r>
          <w:fldChar w:fldCharType="begin"/>
        </w:r>
        <w:r>
          <w:instrText xml:space="preserve"> PAGEREF _Toc29479 \h </w:instrText>
        </w:r>
        <w:r>
          <w:fldChar w:fldCharType="separate"/>
        </w:r>
        <w:r>
          <w:t>14</w:t>
        </w:r>
        <w:r>
          <w:fldChar w:fldCharType="end"/>
        </w:r>
      </w:hyperlink>
    </w:p>
    <w:p>
      <w:pPr>
        <w:pStyle w:val="TOC2"/>
        <w:tabs>
          <w:tab w:val="right" w:leader="dot" w:pos="8306"/>
        </w:tabs>
      </w:pPr>
      <w:hyperlink w:anchor="_Toc18352" w:history="1">
        <w:r>
          <w:rPr>
            <w:rFonts w:ascii="仿宋" w:eastAsia="仿宋" w:hAnsi="仿宋" w:cs="仿宋" w:hint="eastAsia"/>
            <w:lang w:eastAsia="zh-CN"/>
          </w:rPr>
          <w:t>(八)、产品规划与开发方案</w:t>
        </w:r>
        <w:r>
          <w:tab/>
        </w:r>
        <w:r>
          <w:fldChar w:fldCharType="begin"/>
        </w:r>
        <w:r>
          <w:instrText xml:space="preserve"> PAGEREF _Toc18352 \h </w:instrText>
        </w:r>
        <w:r>
          <w:fldChar w:fldCharType="separate"/>
        </w:r>
        <w:r>
          <w:t>14</w:t>
        </w:r>
        <w:r>
          <w:fldChar w:fldCharType="end"/>
        </w:r>
      </w:hyperlink>
    </w:p>
    <w:p>
      <w:pPr>
        <w:pStyle w:val="TOC2"/>
        <w:tabs>
          <w:tab w:val="right" w:leader="dot" w:pos="8306"/>
        </w:tabs>
      </w:pPr>
      <w:hyperlink w:anchor="_Toc16390" w:history="1">
        <w:r>
          <w:rPr>
            <w:rFonts w:ascii="仿宋" w:eastAsia="仿宋" w:hAnsi="仿宋" w:cs="仿宋" w:hint="eastAsia"/>
            <w:lang w:eastAsia="zh-CN"/>
          </w:rPr>
          <w:t>(九)、原材料供应保障</w:t>
        </w:r>
        <w:r>
          <w:tab/>
        </w:r>
        <w:r>
          <w:fldChar w:fldCharType="begin"/>
        </w:r>
        <w:r>
          <w:instrText xml:space="preserve"> PAGEREF _Toc16390 \h </w:instrText>
        </w:r>
        <w:r>
          <w:fldChar w:fldCharType="separate"/>
        </w:r>
        <w:r>
          <w:t>15</w:t>
        </w:r>
        <w:r>
          <w:fldChar w:fldCharType="end"/>
        </w:r>
      </w:hyperlink>
    </w:p>
    <w:p>
      <w:pPr>
        <w:pStyle w:val="TOC2"/>
        <w:tabs>
          <w:tab w:val="right" w:leader="dot" w:pos="8306"/>
        </w:tabs>
      </w:pPr>
      <w:hyperlink w:anchor="_Toc29026" w:history="1">
        <w:r>
          <w:rPr>
            <w:rFonts w:ascii="仿宋" w:eastAsia="仿宋" w:hAnsi="仿宋" w:cs="仿宋" w:hint="eastAsia"/>
            <w:lang w:eastAsia="zh-CN"/>
          </w:rPr>
          <w:t>(十)、熔融指数仪项目能源消耗分析</w:t>
        </w:r>
        <w:r>
          <w:tab/>
        </w:r>
        <w:r>
          <w:fldChar w:fldCharType="begin"/>
        </w:r>
        <w:r>
          <w:instrText xml:space="preserve"> PAGEREF _Toc29026 \h </w:instrText>
        </w:r>
        <w:r>
          <w:fldChar w:fldCharType="separate"/>
        </w:r>
        <w:r>
          <w:t>15</w:t>
        </w:r>
        <w:r>
          <w:fldChar w:fldCharType="end"/>
        </w:r>
      </w:hyperlink>
    </w:p>
    <w:p>
      <w:pPr>
        <w:pStyle w:val="TOC2"/>
        <w:tabs>
          <w:tab w:val="right" w:leader="dot" w:pos="8306"/>
        </w:tabs>
      </w:pPr>
      <w:hyperlink w:anchor="_Toc22953" w:history="1">
        <w:r>
          <w:rPr>
            <w:rFonts w:ascii="仿宋" w:eastAsia="仿宋" w:hAnsi="仿宋" w:cs="仿宋" w:hint="eastAsia"/>
            <w:lang w:eastAsia="zh-CN"/>
          </w:rPr>
          <w:t>(十一)、环境保护</w:t>
        </w:r>
        <w:r>
          <w:tab/>
        </w:r>
        <w:r>
          <w:fldChar w:fldCharType="begin"/>
        </w:r>
        <w:r>
          <w:instrText xml:space="preserve"> PAGEREF _Toc22953 \h </w:instrText>
        </w:r>
        <w:r>
          <w:fldChar w:fldCharType="separate"/>
        </w:r>
        <w:r>
          <w:t>16</w:t>
        </w:r>
        <w:r>
          <w:fldChar w:fldCharType="end"/>
        </w:r>
      </w:hyperlink>
    </w:p>
    <w:p>
      <w:pPr>
        <w:pStyle w:val="TOC2"/>
        <w:tabs>
          <w:tab w:val="right" w:leader="dot" w:pos="8306"/>
        </w:tabs>
      </w:pPr>
      <w:hyperlink w:anchor="_Toc2416" w:history="1">
        <w:r>
          <w:rPr>
            <w:rFonts w:ascii="仿宋" w:eastAsia="仿宋" w:hAnsi="仿宋" w:cs="仿宋" w:hint="eastAsia"/>
            <w:lang w:eastAsia="zh-CN"/>
          </w:rPr>
          <w:t>(十二)、熔融指数仪项目进度规划与执行</w:t>
        </w:r>
        <w:r>
          <w:tab/>
        </w:r>
        <w:r>
          <w:fldChar w:fldCharType="begin"/>
        </w:r>
        <w:r>
          <w:instrText xml:space="preserve"> PAGEREF _Toc2416 \h </w:instrText>
        </w:r>
        <w:r>
          <w:fldChar w:fldCharType="separate"/>
        </w:r>
        <w:r>
          <w:t>17</w:t>
        </w:r>
        <w:r>
          <w:fldChar w:fldCharType="end"/>
        </w:r>
      </w:hyperlink>
    </w:p>
    <w:p>
      <w:pPr>
        <w:pStyle w:val="TOC2"/>
        <w:tabs>
          <w:tab w:val="right" w:leader="dot" w:pos="8306"/>
        </w:tabs>
      </w:pPr>
      <w:hyperlink w:anchor="_Toc26419" w:history="1">
        <w:r>
          <w:rPr>
            <w:rFonts w:ascii="仿宋" w:eastAsia="仿宋" w:hAnsi="仿宋" w:cs="仿宋" w:hint="eastAsia"/>
            <w:lang w:eastAsia="zh-CN"/>
          </w:rPr>
          <w:t>(十三)、经济效益分析与投资预估</w:t>
        </w:r>
        <w:r>
          <w:tab/>
        </w:r>
        <w:r>
          <w:fldChar w:fldCharType="begin"/>
        </w:r>
        <w:r>
          <w:instrText xml:space="preserve"> PAGEREF _Toc26419 \h </w:instrText>
        </w:r>
        <w:r>
          <w:fldChar w:fldCharType="separate"/>
        </w:r>
        <w:r>
          <w:t>18</w:t>
        </w:r>
        <w:r>
          <w:fldChar w:fldCharType="end"/>
        </w:r>
      </w:hyperlink>
    </w:p>
    <w:p>
      <w:pPr>
        <w:pStyle w:val="TOC2"/>
        <w:tabs>
          <w:tab w:val="right" w:leader="dot" w:pos="8306"/>
        </w:tabs>
      </w:pPr>
      <w:hyperlink w:anchor="_Toc20944" w:history="1">
        <w:r>
          <w:rPr>
            <w:rFonts w:ascii="仿宋" w:eastAsia="仿宋" w:hAnsi="仿宋" w:cs="仿宋" w:hint="eastAsia"/>
            <w:lang w:eastAsia="zh-CN"/>
          </w:rPr>
          <w:t>(十四)、报告详解与解释</w:t>
        </w:r>
        <w:r>
          <w:tab/>
        </w:r>
        <w:r>
          <w:fldChar w:fldCharType="begin"/>
        </w:r>
        <w:r>
          <w:instrText xml:space="preserve"> PAGEREF _Toc20944 \h </w:instrText>
        </w:r>
        <w:r>
          <w:fldChar w:fldCharType="separate"/>
        </w:r>
        <w:r>
          <w:t>19</w:t>
        </w:r>
        <w:r>
          <w:fldChar w:fldCharType="end"/>
        </w:r>
      </w:hyperlink>
    </w:p>
    <w:p>
      <w:pPr>
        <w:pStyle w:val="TOC1"/>
        <w:tabs>
          <w:tab w:val="right" w:leader="dot" w:pos="8306"/>
        </w:tabs>
      </w:pPr>
      <w:hyperlink w:anchor="_Toc25786" w:history="1">
        <w:r>
          <w:rPr>
            <w:rFonts w:ascii="仿宋" w:eastAsia="仿宋" w:hAnsi="仿宋" w:cs="仿宋" w:hint="eastAsia"/>
            <w:lang w:eastAsia="zh-CN"/>
          </w:rPr>
          <w:t>三、建设规划分析</w:t>
        </w:r>
        <w:r>
          <w:tab/>
        </w:r>
        <w:r>
          <w:fldChar w:fldCharType="begin"/>
        </w:r>
        <w:r>
          <w:instrText xml:space="preserve"> PAGEREF _Toc25786 \h </w:instrText>
        </w:r>
        <w:r>
          <w:fldChar w:fldCharType="separate"/>
        </w:r>
        <w:r>
          <w:t>21</w:t>
        </w:r>
        <w:r>
          <w:fldChar w:fldCharType="end"/>
        </w:r>
      </w:hyperlink>
    </w:p>
    <w:p>
      <w:pPr>
        <w:pStyle w:val="TOC2"/>
        <w:tabs>
          <w:tab w:val="right" w:leader="dot" w:pos="8306"/>
        </w:tabs>
      </w:pPr>
      <w:hyperlink w:anchor="_Toc22631" w:history="1">
        <w:r>
          <w:rPr>
            <w:rFonts w:ascii="仿宋" w:eastAsia="仿宋" w:hAnsi="仿宋" w:cs="仿宋" w:hint="eastAsia"/>
            <w:lang w:eastAsia="zh-CN"/>
          </w:rPr>
          <w:t>(一)、产品规划</w:t>
        </w:r>
        <w:r>
          <w:tab/>
        </w:r>
        <w:r>
          <w:fldChar w:fldCharType="begin"/>
        </w:r>
        <w:r>
          <w:instrText xml:space="preserve"> PAGEREF _Toc22631 \h </w:instrText>
        </w:r>
        <w:r>
          <w:fldChar w:fldCharType="separate"/>
        </w:r>
        <w:r>
          <w:t>21</w:t>
        </w:r>
        <w:r>
          <w:fldChar w:fldCharType="end"/>
        </w:r>
      </w:hyperlink>
    </w:p>
    <w:p>
      <w:pPr>
        <w:pStyle w:val="TOC2"/>
        <w:tabs>
          <w:tab w:val="right" w:leader="dot" w:pos="8306"/>
        </w:tabs>
      </w:pPr>
      <w:hyperlink w:anchor="_Toc18958" w:history="1">
        <w:r>
          <w:rPr>
            <w:rFonts w:ascii="仿宋" w:eastAsia="仿宋" w:hAnsi="仿宋" w:cs="仿宋" w:hint="eastAsia"/>
            <w:lang w:eastAsia="zh-CN"/>
          </w:rPr>
          <w:t>(二)、建设规模</w:t>
        </w:r>
        <w:r>
          <w:tab/>
        </w:r>
        <w:r>
          <w:fldChar w:fldCharType="begin"/>
        </w:r>
        <w:r>
          <w:instrText xml:space="preserve"> PAGEREF _Toc18958 \h </w:instrText>
        </w:r>
        <w:r>
          <w:fldChar w:fldCharType="separate"/>
        </w:r>
        <w:r>
          <w:t>22</w:t>
        </w:r>
        <w:r>
          <w:fldChar w:fldCharType="end"/>
        </w:r>
      </w:hyperlink>
    </w:p>
    <w:p>
      <w:pPr>
        <w:pStyle w:val="TOC1"/>
        <w:tabs>
          <w:tab w:val="right" w:leader="dot" w:pos="8306"/>
        </w:tabs>
      </w:pPr>
      <w:hyperlink w:anchor="_Toc22852" w:history="1">
        <w:r>
          <w:rPr>
            <w:rFonts w:ascii="仿宋" w:eastAsia="仿宋" w:hAnsi="仿宋" w:cs="仿宋" w:hint="eastAsia"/>
            <w:lang w:eastAsia="zh-CN"/>
          </w:rPr>
          <w:t>四、工程设计说明</w:t>
        </w:r>
        <w:r>
          <w:tab/>
        </w:r>
        <w:r>
          <w:fldChar w:fldCharType="begin"/>
        </w:r>
        <w:r>
          <w:instrText xml:space="preserve"> PAGEREF _Toc22852 \h </w:instrText>
        </w:r>
        <w:r>
          <w:fldChar w:fldCharType="separate"/>
        </w:r>
        <w:r>
          <w:t>22</w:t>
        </w:r>
        <w:r>
          <w:fldChar w:fldCharType="end"/>
        </w:r>
      </w:hyperlink>
    </w:p>
    <w:p>
      <w:pPr>
        <w:pStyle w:val="TOC2"/>
        <w:tabs>
          <w:tab w:val="right" w:leader="dot" w:pos="8306"/>
        </w:tabs>
      </w:pPr>
      <w:hyperlink w:anchor="_Toc24724" w:history="1">
        <w:r>
          <w:rPr>
            <w:rFonts w:ascii="仿宋" w:eastAsia="仿宋" w:hAnsi="仿宋" w:cs="仿宋" w:hint="eastAsia"/>
            <w:lang w:eastAsia="zh-CN"/>
          </w:rPr>
          <w:t>(一)、建筑工程设计原则</w:t>
        </w:r>
        <w:r>
          <w:tab/>
        </w:r>
        <w:r>
          <w:fldChar w:fldCharType="begin"/>
        </w:r>
        <w:r>
          <w:instrText xml:space="preserve"> PAGEREF _Toc24724 \h </w:instrText>
        </w:r>
        <w:r>
          <w:fldChar w:fldCharType="separate"/>
        </w:r>
        <w:r>
          <w:t>22</w:t>
        </w:r>
        <w:r>
          <w:fldChar w:fldCharType="end"/>
        </w:r>
      </w:hyperlink>
    </w:p>
    <w:p>
      <w:pPr>
        <w:pStyle w:val="TOC2"/>
        <w:tabs>
          <w:tab w:val="right" w:leader="dot" w:pos="8306"/>
        </w:tabs>
      </w:pPr>
      <w:hyperlink w:anchor="_Toc18299" w:history="1">
        <w:r>
          <w:rPr>
            <w:rFonts w:ascii="仿宋" w:eastAsia="仿宋" w:hAnsi="仿宋" w:cs="仿宋" w:hint="eastAsia"/>
            <w:lang w:eastAsia="zh-CN"/>
          </w:rPr>
          <w:t>(二)、熔融指数仪项目工程建设标准规范</w:t>
        </w:r>
        <w:r>
          <w:tab/>
        </w:r>
        <w:r>
          <w:fldChar w:fldCharType="begin"/>
        </w:r>
        <w:r>
          <w:instrText xml:space="preserve"> PAGEREF _Toc18299 \h </w:instrText>
        </w:r>
        <w:r>
          <w:fldChar w:fldCharType="separate"/>
        </w:r>
        <w:r>
          <w:t>23</w:t>
        </w:r>
        <w:r>
          <w:fldChar w:fldCharType="end"/>
        </w:r>
      </w:hyperlink>
    </w:p>
    <w:p>
      <w:pPr>
        <w:pStyle w:val="TOC2"/>
        <w:tabs>
          <w:tab w:val="right" w:leader="dot" w:pos="8306"/>
        </w:tabs>
      </w:pPr>
      <w:hyperlink w:anchor="_Toc2355" w:history="1">
        <w:r>
          <w:rPr>
            <w:rFonts w:ascii="仿宋" w:eastAsia="仿宋" w:hAnsi="仿宋" w:cs="仿宋" w:hint="eastAsia"/>
            <w:lang w:eastAsia="zh-CN"/>
          </w:rPr>
          <w:t>(三)、熔融指数仪项目总平面设计要求</w:t>
        </w:r>
        <w:r>
          <w:tab/>
        </w:r>
        <w:r>
          <w:fldChar w:fldCharType="begin"/>
        </w:r>
        <w:r>
          <w:instrText xml:space="preserve"> PAGEREF _Toc2355 \h </w:instrText>
        </w:r>
        <w:r>
          <w:fldChar w:fldCharType="separate"/>
        </w:r>
        <w:r>
          <w:t>23</w:t>
        </w:r>
        <w:r>
          <w:fldChar w:fldCharType="end"/>
        </w:r>
      </w:hyperlink>
    </w:p>
    <w:p>
      <w:pPr>
        <w:pStyle w:val="TOC2"/>
        <w:tabs>
          <w:tab w:val="right" w:leader="dot" w:pos="8306"/>
        </w:tabs>
      </w:pPr>
      <w:hyperlink w:anchor="_Toc23028" w:history="1">
        <w:r>
          <w:rPr>
            <w:rFonts w:ascii="仿宋" w:eastAsia="仿宋" w:hAnsi="仿宋" w:cs="仿宋" w:hint="eastAsia"/>
            <w:lang w:eastAsia="zh-CN"/>
          </w:rPr>
          <w:t>(四)、建筑设计规范和标准</w:t>
        </w:r>
        <w:r>
          <w:tab/>
        </w:r>
        <w:r>
          <w:fldChar w:fldCharType="begin"/>
        </w:r>
        <w:r>
          <w:instrText xml:space="preserve"> PAGEREF _Toc23028 \h </w:instrText>
        </w:r>
        <w:r>
          <w:fldChar w:fldCharType="separate"/>
        </w:r>
        <w:r>
          <w:t>23</w:t>
        </w:r>
        <w:r>
          <w:fldChar w:fldCharType="end"/>
        </w:r>
      </w:hyperlink>
    </w:p>
    <w:p>
      <w:pPr>
        <w:pStyle w:val="TOC2"/>
        <w:tabs>
          <w:tab w:val="right" w:leader="dot" w:pos="8306"/>
        </w:tabs>
      </w:pPr>
      <w:hyperlink w:anchor="_Toc31330" w:history="1">
        <w:r>
          <w:rPr>
            <w:rFonts w:ascii="仿宋" w:eastAsia="仿宋" w:hAnsi="仿宋" w:cs="仿宋" w:hint="eastAsia"/>
            <w:lang w:eastAsia="zh-CN"/>
          </w:rPr>
          <w:t>(五)、土建工程设计年限及安全等级</w:t>
        </w:r>
        <w:r>
          <w:tab/>
        </w:r>
        <w:r>
          <w:fldChar w:fldCharType="begin"/>
        </w:r>
        <w:r>
          <w:instrText xml:space="preserve"> PAGEREF _Toc31330 \h </w:instrText>
        </w:r>
        <w:r>
          <w:fldChar w:fldCharType="separate"/>
        </w:r>
        <w:r>
          <w:t>23</w:t>
        </w:r>
        <w:r>
          <w:fldChar w:fldCharType="end"/>
        </w:r>
      </w:hyperlink>
    </w:p>
    <w:p>
      <w:pPr>
        <w:pStyle w:val="TOC2"/>
        <w:tabs>
          <w:tab w:val="right" w:leader="dot" w:pos="8306"/>
        </w:tabs>
      </w:pPr>
      <w:hyperlink w:anchor="_Toc9143" w:history="1">
        <w:r>
          <w:rPr>
            <w:rFonts w:ascii="仿宋" w:eastAsia="仿宋" w:hAnsi="仿宋" w:cs="仿宋" w:hint="eastAsia"/>
            <w:lang w:eastAsia="zh-CN"/>
          </w:rPr>
          <w:t>(六)、建筑工程设计总体要求</w:t>
        </w:r>
        <w:r>
          <w:tab/>
        </w:r>
        <w:r>
          <w:fldChar w:fldCharType="begin"/>
        </w:r>
        <w:r>
          <w:instrText xml:space="preserve"> PAGEREF _Toc9143 \h </w:instrText>
        </w:r>
        <w:r>
          <w:fldChar w:fldCharType="separate"/>
        </w:r>
        <w:r>
          <w:t>23</w:t>
        </w:r>
        <w:r>
          <w:fldChar w:fldCharType="end"/>
        </w:r>
      </w:hyperlink>
    </w:p>
    <w:p>
      <w:pPr>
        <w:pStyle w:val="TOC1"/>
        <w:tabs>
          <w:tab w:val="right" w:leader="dot" w:pos="8306"/>
        </w:tabs>
      </w:pPr>
      <w:hyperlink w:anchor="_Toc32718" w:history="1">
        <w:r>
          <w:rPr>
            <w:rFonts w:ascii="仿宋" w:eastAsia="仿宋" w:hAnsi="仿宋" w:cs="仿宋" w:hint="eastAsia"/>
            <w:lang w:eastAsia="zh-CN"/>
          </w:rPr>
          <w:t>五、科技创新与研发</w:t>
        </w:r>
        <w:r>
          <w:tab/>
        </w:r>
        <w:r>
          <w:fldChar w:fldCharType="begin"/>
        </w:r>
        <w:r>
          <w:instrText xml:space="preserve"> PAGEREF _Toc32718 \h </w:instrText>
        </w:r>
        <w:r>
          <w:fldChar w:fldCharType="separate"/>
        </w:r>
        <w:r>
          <w:t>24</w:t>
        </w:r>
        <w:r>
          <w:fldChar w:fldCharType="end"/>
        </w:r>
      </w:hyperlink>
    </w:p>
    <w:p>
      <w:pPr>
        <w:pStyle w:val="TOC2"/>
        <w:tabs>
          <w:tab w:val="right" w:leader="dot" w:pos="8306"/>
        </w:tabs>
      </w:pPr>
      <w:hyperlink w:anchor="_Toc15216" w:history="1">
        <w:r>
          <w:rPr>
            <w:rFonts w:ascii="仿宋" w:eastAsia="仿宋" w:hAnsi="仿宋" w:cs="仿宋" w:hint="eastAsia"/>
            <w:lang w:eastAsia="zh-CN"/>
          </w:rPr>
          <w:t>(一)、科技创新战略规划</w:t>
        </w:r>
        <w:r>
          <w:tab/>
        </w:r>
        <w:r>
          <w:fldChar w:fldCharType="begin"/>
        </w:r>
        <w:r>
          <w:instrText xml:space="preserve"> PAGEREF _Toc15216 \h </w:instrText>
        </w:r>
        <w:r>
          <w:fldChar w:fldCharType="separate"/>
        </w:r>
        <w:r>
          <w:t>24</w:t>
        </w:r>
        <w:r>
          <w:fldChar w:fldCharType="end"/>
        </w:r>
      </w:hyperlink>
    </w:p>
    <w:p>
      <w:pPr>
        <w:pStyle w:val="TOC2"/>
        <w:tabs>
          <w:tab w:val="right" w:leader="dot" w:pos="8306"/>
        </w:tabs>
      </w:pPr>
      <w:hyperlink w:anchor="_Toc20550" w:history="1">
        <w:r>
          <w:rPr>
            <w:rFonts w:ascii="仿宋" w:eastAsia="仿宋" w:hAnsi="仿宋" w:cs="仿宋" w:hint="eastAsia"/>
            <w:lang w:eastAsia="zh-CN"/>
          </w:rPr>
          <w:t>(二)、研发团队建设</w:t>
        </w:r>
        <w:r>
          <w:tab/>
        </w:r>
        <w:r>
          <w:fldChar w:fldCharType="begin"/>
        </w:r>
        <w:r>
          <w:instrText xml:space="preserve"> PAGEREF _Toc20550 \h </w:instrText>
        </w:r>
        <w:r>
          <w:fldChar w:fldCharType="separate"/>
        </w:r>
        <w:r>
          <w:t>25</w:t>
        </w:r>
        <w:r>
          <w:fldChar w:fldCharType="end"/>
        </w:r>
      </w:hyperlink>
    </w:p>
    <w:p>
      <w:pPr>
        <w:pStyle w:val="TOC2"/>
        <w:tabs>
          <w:tab w:val="right" w:leader="dot" w:pos="8306"/>
        </w:tabs>
      </w:pPr>
      <w:hyperlink w:anchor="_Toc21571" w:history="1">
        <w:r>
          <w:rPr>
            <w:rFonts w:ascii="仿宋" w:eastAsia="仿宋" w:hAnsi="仿宋" w:cs="仿宋" w:hint="eastAsia"/>
            <w:lang w:eastAsia="zh-CN"/>
          </w:rPr>
          <w:t>(三)、知识产权保护机制</w:t>
        </w:r>
        <w:r>
          <w:tab/>
        </w:r>
        <w:r>
          <w:fldChar w:fldCharType="begin"/>
        </w:r>
        <w:r>
          <w:instrText xml:space="preserve"> PAGEREF _Toc21571 \h </w:instrText>
        </w:r>
        <w:r>
          <w:fldChar w:fldCharType="separate"/>
        </w:r>
        <w:r>
          <w:t>26</w:t>
        </w:r>
        <w:r>
          <w:fldChar w:fldCharType="end"/>
        </w:r>
      </w:hyperlink>
    </w:p>
    <w:p>
      <w:pPr>
        <w:pStyle w:val="TOC2"/>
        <w:tabs>
          <w:tab w:val="right" w:leader="dot" w:pos="8306"/>
        </w:tabs>
      </w:pPr>
      <w:hyperlink w:anchor="_Toc29628" w:history="1">
        <w:r>
          <w:rPr>
            <w:rFonts w:ascii="仿宋" w:eastAsia="仿宋" w:hAnsi="仿宋" w:cs="仿宋" w:hint="eastAsia"/>
            <w:lang w:eastAsia="zh-CN"/>
          </w:rPr>
          <w:t>(四)、技术引进与应用</w:t>
        </w:r>
        <w:r>
          <w:tab/>
        </w:r>
        <w:r>
          <w:fldChar w:fldCharType="begin"/>
        </w:r>
        <w:r>
          <w:instrText xml:space="preserve"> PAGEREF _Toc29628 \h </w:instrText>
        </w:r>
        <w:r>
          <w:fldChar w:fldCharType="separate"/>
        </w:r>
        <w:r>
          <w:t>28</w:t>
        </w:r>
        <w:r>
          <w:fldChar w:fldCharType="end"/>
        </w:r>
      </w:hyperlink>
    </w:p>
    <w:p>
      <w:pPr>
        <w:pStyle w:val="TOC1"/>
        <w:tabs>
          <w:tab w:val="right" w:leader="dot" w:pos="8306"/>
        </w:tabs>
      </w:pPr>
      <w:hyperlink w:anchor="_Toc31282" w:history="1">
        <w:r>
          <w:rPr>
            <w:rFonts w:ascii="仿宋" w:eastAsia="仿宋" w:hAnsi="仿宋" w:cs="仿宋" w:hint="eastAsia"/>
            <w:lang w:eastAsia="zh-CN"/>
          </w:rPr>
          <w:t>六、熔融指数仪项目落地与推广</w:t>
        </w:r>
        <w:r>
          <w:tab/>
        </w:r>
        <w:r>
          <w:fldChar w:fldCharType="begin"/>
        </w:r>
        <w:r>
          <w:instrText xml:space="preserve"> PAGEREF _Toc31282 \h </w:instrText>
        </w:r>
        <w:r>
          <w:fldChar w:fldCharType="separate"/>
        </w:r>
        <w:r>
          <w:t>29</w:t>
        </w:r>
        <w:r>
          <w:fldChar w:fldCharType="end"/>
        </w:r>
      </w:hyperlink>
    </w:p>
    <w:p>
      <w:pPr>
        <w:pStyle w:val="TOC2"/>
        <w:tabs>
          <w:tab w:val="right" w:leader="dot" w:pos="8306"/>
        </w:tabs>
      </w:pPr>
      <w:hyperlink w:anchor="_Toc17056" w:history="1">
        <w:r>
          <w:rPr>
            <w:rFonts w:ascii="仿宋" w:eastAsia="仿宋" w:hAnsi="仿宋" w:cs="仿宋" w:hint="eastAsia"/>
            <w:lang w:eastAsia="zh-CN"/>
          </w:rPr>
          <w:t>(一)、熔融指数仪项目推广计划</w:t>
        </w:r>
        <w:r>
          <w:tab/>
        </w:r>
        <w:r>
          <w:fldChar w:fldCharType="begin"/>
        </w:r>
        <w:r>
          <w:instrText xml:space="preserve"> PAGEREF _Toc17056 \h </w:instrText>
        </w:r>
        <w:r>
          <w:fldChar w:fldCharType="separate"/>
        </w:r>
        <w:r>
          <w:t>29</w:t>
        </w:r>
        <w:r>
          <w:fldChar w:fldCharType="end"/>
        </w:r>
      </w:hyperlink>
    </w:p>
    <w:p>
      <w:pPr>
        <w:pStyle w:val="TOC2"/>
        <w:tabs>
          <w:tab w:val="right" w:leader="dot" w:pos="8306"/>
        </w:tabs>
      </w:pPr>
      <w:hyperlink w:anchor="_Toc30356" w:history="1">
        <w:r>
          <w:rPr>
            <w:rFonts w:ascii="仿宋" w:eastAsia="仿宋" w:hAnsi="仿宋" w:cs="仿宋" w:hint="eastAsia"/>
            <w:lang w:eastAsia="zh-CN"/>
          </w:rPr>
          <w:t>(二)、地方政府支持与合作</w:t>
        </w:r>
        <w:r>
          <w:tab/>
        </w:r>
        <w:r>
          <w:fldChar w:fldCharType="begin"/>
        </w:r>
        <w:r>
          <w:instrText xml:space="preserve"> PAGEREF _Toc30356 \h </w:instrText>
        </w:r>
        <w:r>
          <w:fldChar w:fldCharType="separate"/>
        </w:r>
        <w:r>
          <w:t>30</w:t>
        </w:r>
        <w:r>
          <w:fldChar w:fldCharType="end"/>
        </w:r>
      </w:hyperlink>
    </w:p>
    <w:p>
      <w:pPr>
        <w:pStyle w:val="TOC2"/>
        <w:tabs>
          <w:tab w:val="right" w:leader="dot" w:pos="8306"/>
        </w:tabs>
      </w:pPr>
      <w:hyperlink w:anchor="_Toc4333" w:history="1">
        <w:r>
          <w:rPr>
            <w:rFonts w:ascii="仿宋" w:eastAsia="仿宋" w:hAnsi="仿宋" w:cs="仿宋" w:hint="eastAsia"/>
            <w:lang w:eastAsia="zh-CN"/>
          </w:rPr>
          <w:t>(三)、市场推广与品牌建设</w:t>
        </w:r>
        <w:r>
          <w:tab/>
        </w:r>
        <w:r>
          <w:fldChar w:fldCharType="begin"/>
        </w:r>
        <w:r>
          <w:instrText xml:space="preserve"> PAGEREF _Toc4333 \h </w:instrText>
        </w:r>
        <w:r>
          <w:fldChar w:fldCharType="separate"/>
        </w:r>
        <w:r>
          <w:t>30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782" w:history="1">
        <w:r>
          <w:rPr>
            <w:rFonts w:ascii="仿宋" w:eastAsia="仿宋" w:hAnsi="仿宋" w:cs="仿宋" w:hint="eastAsia"/>
            <w:lang w:eastAsia="zh-CN"/>
          </w:rPr>
          <w:t>(四)、社会参与与共享机制</w:t>
        </w:r>
        <w:r>
          <w:tab/>
        </w:r>
        <w:r>
          <w:fldChar w:fldCharType="begin"/>
        </w:r>
        <w:r>
          <w:instrText xml:space="preserve"> PAGEREF _Toc17782 \h </w:instrText>
        </w:r>
        <w:r>
          <w:fldChar w:fldCharType="separate"/>
        </w:r>
        <w:r>
          <w:t>31</w:t>
        </w:r>
        <w:r>
          <w:fldChar w:fldCharType="end"/>
        </w:r>
      </w:hyperlink>
    </w:p>
    <w:p>
      <w:pPr>
        <w:pStyle w:val="TOC1"/>
        <w:tabs>
          <w:tab w:val="right" w:leader="dot" w:pos="8306"/>
        </w:tabs>
      </w:pPr>
      <w:hyperlink w:anchor="_Toc27278" w:history="1">
        <w:r>
          <w:rPr>
            <w:rFonts w:ascii="仿宋" w:eastAsia="仿宋" w:hAnsi="仿宋" w:cs="仿宋" w:hint="eastAsia"/>
            <w:lang w:eastAsia="zh-CN"/>
          </w:rPr>
          <w:t>七、质量管理与监督</w:t>
        </w:r>
        <w:r>
          <w:tab/>
        </w:r>
        <w:r>
          <w:fldChar w:fldCharType="begin"/>
        </w:r>
        <w:r>
          <w:instrText xml:space="preserve"> PAGEREF _Toc27278 \h </w:instrText>
        </w:r>
        <w:r>
          <w:fldChar w:fldCharType="separate"/>
        </w:r>
        <w:r>
          <w:t>32</w:t>
        </w:r>
        <w:r>
          <w:fldChar w:fldCharType="end"/>
        </w:r>
      </w:hyperlink>
    </w:p>
    <w:p>
      <w:pPr>
        <w:pStyle w:val="TOC2"/>
        <w:tabs>
          <w:tab w:val="right" w:leader="dot" w:pos="8306"/>
        </w:tabs>
      </w:pPr>
      <w:hyperlink w:anchor="_Toc2784" w:history="1">
        <w:r>
          <w:rPr>
            <w:rFonts w:ascii="仿宋" w:eastAsia="仿宋" w:hAnsi="仿宋" w:cs="仿宋" w:hint="eastAsia"/>
            <w:lang w:eastAsia="zh-CN"/>
          </w:rPr>
          <w:t>(一)、质量管理原则</w:t>
        </w:r>
        <w:r>
          <w:tab/>
        </w:r>
        <w:r>
          <w:fldChar w:fldCharType="begin"/>
        </w:r>
        <w:r>
          <w:instrText xml:space="preserve"> PAGEREF _Toc2784 \h </w:instrText>
        </w:r>
        <w:r>
          <w:fldChar w:fldCharType="separate"/>
        </w:r>
        <w:r>
          <w:t>32</w:t>
        </w:r>
        <w:r>
          <w:fldChar w:fldCharType="end"/>
        </w:r>
      </w:hyperlink>
    </w:p>
    <w:p>
      <w:pPr>
        <w:pStyle w:val="TOC2"/>
        <w:tabs>
          <w:tab w:val="right" w:leader="dot" w:pos="8306"/>
        </w:tabs>
      </w:pPr>
      <w:hyperlink w:anchor="_Toc13325" w:history="1">
        <w:r>
          <w:rPr>
            <w:rFonts w:ascii="仿宋" w:eastAsia="仿宋" w:hAnsi="仿宋" w:cs="仿宋" w:hint="eastAsia"/>
            <w:lang w:eastAsia="zh-CN"/>
          </w:rPr>
          <w:t>(二)、质量控制措施</w:t>
        </w:r>
        <w:r>
          <w:tab/>
        </w:r>
        <w:r>
          <w:fldChar w:fldCharType="begin"/>
        </w:r>
        <w:r>
          <w:instrText xml:space="preserve"> PAGEREF _Toc13325 \h </w:instrText>
        </w:r>
        <w:r>
          <w:fldChar w:fldCharType="separate"/>
        </w:r>
        <w:r>
          <w:t>34</w:t>
        </w:r>
        <w:r>
          <w:fldChar w:fldCharType="end"/>
        </w:r>
      </w:hyperlink>
    </w:p>
    <w:p>
      <w:pPr>
        <w:pStyle w:val="TOC2"/>
        <w:tabs>
          <w:tab w:val="right" w:leader="dot" w:pos="8306"/>
        </w:tabs>
      </w:pPr>
      <w:hyperlink w:anchor="_Toc12108" w:history="1">
        <w:r>
          <w:rPr>
            <w:rFonts w:ascii="仿宋" w:eastAsia="仿宋" w:hAnsi="仿宋" w:cs="仿宋" w:hint="eastAsia"/>
            <w:lang w:eastAsia="zh-CN"/>
          </w:rPr>
          <w:t>(三)、监督与评估机制</w:t>
        </w:r>
        <w:r>
          <w:tab/>
        </w:r>
        <w:r>
          <w:fldChar w:fldCharType="begin"/>
        </w:r>
        <w:r>
          <w:instrText xml:space="preserve"> PAGEREF _Toc12108 \h </w:instrText>
        </w:r>
        <w:r>
          <w:fldChar w:fldCharType="separate"/>
        </w:r>
        <w:r>
          <w:t>36</w:t>
        </w:r>
        <w:r>
          <w:fldChar w:fldCharType="end"/>
        </w:r>
      </w:hyperlink>
    </w:p>
    <w:p>
      <w:pPr>
        <w:pStyle w:val="TOC2"/>
        <w:tabs>
          <w:tab w:val="right" w:leader="dot" w:pos="8306"/>
        </w:tabs>
      </w:pPr>
      <w:hyperlink w:anchor="_Toc22959" w:history="1">
        <w:r>
          <w:rPr>
            <w:rFonts w:ascii="仿宋" w:eastAsia="仿宋" w:hAnsi="仿宋" w:cs="仿宋" w:hint="eastAsia"/>
            <w:lang w:eastAsia="zh-CN"/>
          </w:rPr>
          <w:t>(四)、持续改进与反馈</w:t>
        </w:r>
        <w:r>
          <w:tab/>
        </w:r>
        <w:r>
          <w:fldChar w:fldCharType="begin"/>
        </w:r>
        <w:r>
          <w:instrText xml:space="preserve"> PAGEREF _Toc22959 \h </w:instrText>
        </w:r>
        <w:r>
          <w:fldChar w:fldCharType="separate"/>
        </w:r>
        <w:r>
          <w:t>37</w:t>
        </w:r>
        <w:r>
          <w:fldChar w:fldCharType="end"/>
        </w:r>
      </w:hyperlink>
    </w:p>
    <w:p>
      <w:pPr>
        <w:pStyle w:val="TOC1"/>
        <w:tabs>
          <w:tab w:val="right" w:leader="dot" w:pos="8306"/>
        </w:tabs>
      </w:pPr>
      <w:hyperlink w:anchor="_Toc17621" w:history="1">
        <w:r>
          <w:rPr>
            <w:rFonts w:ascii="仿宋" w:eastAsia="仿宋" w:hAnsi="仿宋" w:cs="仿宋" w:hint="eastAsia"/>
            <w:lang w:eastAsia="zh-CN"/>
          </w:rPr>
          <w:t>八、熔融指数仪项目收尾与总结</w:t>
        </w:r>
        <w:r>
          <w:tab/>
        </w:r>
        <w:r>
          <w:fldChar w:fldCharType="begin"/>
        </w:r>
        <w:r>
          <w:instrText xml:space="preserve"> PAGEREF _Toc17621 \h </w:instrText>
        </w:r>
        <w:r>
          <w:fldChar w:fldCharType="separate"/>
        </w:r>
        <w:r>
          <w:t>40</w:t>
        </w:r>
        <w:r>
          <w:fldChar w:fldCharType="end"/>
        </w:r>
      </w:hyperlink>
    </w:p>
    <w:p>
      <w:pPr>
        <w:pStyle w:val="TOC2"/>
        <w:tabs>
          <w:tab w:val="right" w:leader="dot" w:pos="8306"/>
        </w:tabs>
      </w:pPr>
      <w:hyperlink w:anchor="_Toc18531" w:history="1">
        <w:r>
          <w:rPr>
            <w:rFonts w:ascii="仿宋" w:eastAsia="仿宋" w:hAnsi="仿宋" w:cs="仿宋" w:hint="eastAsia"/>
            <w:lang w:eastAsia="zh-CN"/>
          </w:rPr>
          <w:t>(一)、熔融指数仪项目总结与经验分享</w:t>
        </w:r>
        <w:r>
          <w:tab/>
        </w:r>
        <w:r>
          <w:fldChar w:fldCharType="begin"/>
        </w:r>
        <w:r>
          <w:instrText xml:space="preserve"> PAGEREF _Toc18531 \h </w:instrText>
        </w:r>
        <w:r>
          <w:fldChar w:fldCharType="separate"/>
        </w:r>
        <w:r>
          <w:t>40</w:t>
        </w:r>
        <w:r>
          <w:fldChar w:fldCharType="end"/>
        </w:r>
      </w:hyperlink>
    </w:p>
    <w:p>
      <w:pPr>
        <w:pStyle w:val="TOC2"/>
        <w:tabs>
          <w:tab w:val="right" w:leader="dot" w:pos="8306"/>
        </w:tabs>
      </w:pPr>
      <w:hyperlink w:anchor="_Toc8939" w:history="1">
        <w:r>
          <w:rPr>
            <w:rFonts w:ascii="仿宋" w:eastAsia="仿宋" w:hAnsi="仿宋" w:cs="仿宋" w:hint="eastAsia"/>
            <w:lang w:eastAsia="zh-CN"/>
          </w:rPr>
          <w:t>(二)、熔融指数仪项目报告与归档</w:t>
        </w:r>
        <w:r>
          <w:tab/>
        </w:r>
        <w:r>
          <w:fldChar w:fldCharType="begin"/>
        </w:r>
        <w:r>
          <w:instrText xml:space="preserve"> PAGEREF _Toc8939 \h </w:instrText>
        </w:r>
        <w:r>
          <w:fldChar w:fldCharType="separate"/>
        </w:r>
        <w:r>
          <w:t>43</w:t>
        </w:r>
        <w:r>
          <w:fldChar w:fldCharType="end"/>
        </w:r>
      </w:hyperlink>
    </w:p>
    <w:p>
      <w:pPr>
        <w:pStyle w:val="TOC2"/>
        <w:tabs>
          <w:tab w:val="right" w:leader="dot" w:pos="8306"/>
        </w:tabs>
      </w:pPr>
      <w:hyperlink w:anchor="_Toc1837" w:history="1">
        <w:r>
          <w:rPr>
            <w:rFonts w:ascii="仿宋" w:eastAsia="仿宋" w:hAnsi="仿宋" w:cs="仿宋" w:hint="eastAsia"/>
            <w:lang w:eastAsia="zh-CN"/>
          </w:rPr>
          <w:t>(三)、熔融指数仪项目收尾与结算</w:t>
        </w:r>
        <w:r>
          <w:tab/>
        </w:r>
        <w:r>
          <w:fldChar w:fldCharType="begin"/>
        </w:r>
        <w:r>
          <w:instrText xml:space="preserve"> PAGEREF _Toc1837 \h </w:instrText>
        </w:r>
        <w:r>
          <w:fldChar w:fldCharType="separate"/>
        </w:r>
        <w:r>
          <w:t>44</w:t>
        </w:r>
        <w:r>
          <w:fldChar w:fldCharType="end"/>
        </w:r>
      </w:hyperlink>
    </w:p>
    <w:p>
      <w:pPr>
        <w:pStyle w:val="TOC2"/>
        <w:tabs>
          <w:tab w:val="right" w:leader="dot" w:pos="8306"/>
        </w:tabs>
      </w:pPr>
      <w:hyperlink w:anchor="_Toc21642" w:history="1">
        <w:r>
          <w:rPr>
            <w:rFonts w:ascii="仿宋" w:eastAsia="仿宋" w:hAnsi="仿宋" w:cs="仿宋" w:hint="eastAsia"/>
            <w:lang w:eastAsia="zh-CN"/>
          </w:rPr>
          <w:t>(四)、团队人员调整与反馈</w:t>
        </w:r>
        <w:r>
          <w:tab/>
        </w:r>
        <w:r>
          <w:fldChar w:fldCharType="begin"/>
        </w:r>
        <w:r>
          <w:instrText xml:space="preserve"> PAGEREF _Toc21642 \h </w:instrText>
        </w:r>
        <w:r>
          <w:fldChar w:fldCharType="separate"/>
        </w:r>
        <w:r>
          <w:t>46</w:t>
        </w:r>
        <w:r>
          <w:fldChar w:fldCharType="end"/>
        </w:r>
      </w:hyperlink>
    </w:p>
    <w:p>
      <w:pPr>
        <w:pStyle w:val="TOC1"/>
        <w:tabs>
          <w:tab w:val="right" w:leader="dot" w:pos="8306"/>
        </w:tabs>
      </w:pPr>
      <w:hyperlink w:anchor="_Toc15609" w:history="1">
        <w:r>
          <w:rPr>
            <w:rFonts w:ascii="仿宋" w:eastAsia="仿宋" w:hAnsi="仿宋" w:cs="仿宋" w:hint="eastAsia"/>
            <w:lang w:eastAsia="zh-CN"/>
          </w:rPr>
          <w:t>九、员工福利与团队建设</w:t>
        </w:r>
        <w:r>
          <w:tab/>
        </w:r>
        <w:r>
          <w:fldChar w:fldCharType="begin"/>
        </w:r>
        <w:r>
          <w:instrText xml:space="preserve"> PAGEREF _Toc15609 \h </w:instrText>
        </w:r>
        <w:r>
          <w:fldChar w:fldCharType="separate"/>
        </w:r>
        <w:r>
          <w:t>47</w:t>
        </w:r>
        <w:r>
          <w:fldChar w:fldCharType="end"/>
        </w:r>
      </w:hyperlink>
    </w:p>
    <w:p>
      <w:pPr>
        <w:pStyle w:val="TOC2"/>
        <w:tabs>
          <w:tab w:val="right" w:leader="dot" w:pos="8306"/>
        </w:tabs>
      </w:pPr>
      <w:hyperlink w:anchor="_Toc5448" w:history="1">
        <w:r>
          <w:rPr>
            <w:rFonts w:ascii="仿宋" w:eastAsia="仿宋" w:hAnsi="仿宋" w:cs="仿宋" w:hint="eastAsia"/>
            <w:lang w:eastAsia="zh-CN"/>
          </w:rPr>
          <w:t>(一)、员工福利政策制定</w:t>
        </w:r>
        <w:r>
          <w:tab/>
        </w:r>
        <w:r>
          <w:fldChar w:fldCharType="begin"/>
        </w:r>
        <w:r>
          <w:instrText xml:space="preserve"> PAGEREF _Toc5448 \h </w:instrText>
        </w:r>
        <w:r>
          <w:fldChar w:fldCharType="separate"/>
        </w:r>
        <w:r>
          <w:t>47</w:t>
        </w:r>
        <w:r>
          <w:fldChar w:fldCharType="end"/>
        </w:r>
      </w:hyperlink>
    </w:p>
    <w:p>
      <w:pPr>
        <w:pStyle w:val="TOC2"/>
        <w:tabs>
          <w:tab w:val="right" w:leader="dot" w:pos="8306"/>
        </w:tabs>
      </w:pPr>
      <w:hyperlink w:anchor="_Toc3578" w:history="1">
        <w:r>
          <w:rPr>
            <w:rFonts w:ascii="仿宋" w:eastAsia="仿宋" w:hAnsi="仿宋" w:cs="仿宋" w:hint="eastAsia"/>
            <w:lang w:eastAsia="zh-CN"/>
          </w:rPr>
          <w:t>(二)、团队建设活动规划</w:t>
        </w:r>
        <w:r>
          <w:tab/>
        </w:r>
        <w:r>
          <w:fldChar w:fldCharType="begin"/>
        </w:r>
        <w:r>
          <w:instrText xml:space="preserve"> PAGEREF _Toc3578 \h </w:instrText>
        </w:r>
        <w:r>
          <w:fldChar w:fldCharType="separate"/>
        </w:r>
        <w:r>
          <w:t>48</w:t>
        </w:r>
        <w:r>
          <w:fldChar w:fldCharType="end"/>
        </w:r>
      </w:hyperlink>
    </w:p>
    <w:p>
      <w:pPr>
        <w:pStyle w:val="TOC2"/>
        <w:tabs>
          <w:tab w:val="right" w:leader="dot" w:pos="8306"/>
        </w:tabs>
      </w:pPr>
      <w:hyperlink w:anchor="_Toc15286" w:history="1">
        <w:r>
          <w:rPr>
            <w:rFonts w:ascii="仿宋" w:eastAsia="仿宋" w:hAnsi="仿宋" w:cs="仿宋" w:hint="eastAsia"/>
            <w:lang w:eastAsia="zh-CN"/>
          </w:rPr>
          <w:t>(三)、员工关怀与激励措施</w:t>
        </w:r>
        <w:r>
          <w:tab/>
        </w:r>
        <w:r>
          <w:fldChar w:fldCharType="begin"/>
        </w:r>
        <w:r>
          <w:instrText xml:space="preserve"> PAGEREF _Toc15286 \h </w:instrText>
        </w:r>
        <w:r>
          <w:fldChar w:fldCharType="separate"/>
        </w:r>
        <w:r>
          <w:t>48</w:t>
        </w:r>
        <w:r>
          <w:fldChar w:fldCharType="end"/>
        </w:r>
      </w:hyperlink>
    </w:p>
    <w:p>
      <w:pPr>
        <w:pStyle w:val="TOC2"/>
        <w:tabs>
          <w:tab w:val="right" w:leader="dot" w:pos="8306"/>
        </w:tabs>
      </w:pPr>
      <w:hyperlink w:anchor="_Toc21757" w:history="1">
        <w:r>
          <w:rPr>
            <w:rFonts w:ascii="仿宋" w:eastAsia="仿宋" w:hAnsi="仿宋" w:cs="仿宋" w:hint="eastAsia"/>
            <w:lang w:eastAsia="zh-CN"/>
          </w:rPr>
          <w:t>(四)、团队文化与价值观塑造</w:t>
        </w:r>
        <w:r>
          <w:tab/>
        </w:r>
        <w:r>
          <w:fldChar w:fldCharType="begin"/>
        </w:r>
        <w:r>
          <w:instrText xml:space="preserve"> PAGEREF _Toc21757 \h </w:instrText>
        </w:r>
        <w:r>
          <w:fldChar w:fldCharType="separate"/>
        </w:r>
        <w:r>
          <w:t>50</w:t>
        </w:r>
        <w:r>
          <w:fldChar w:fldCharType="end"/>
        </w:r>
      </w:hyperlink>
    </w:p>
    <w:p>
      <w:pPr>
        <w:pStyle w:val="TOC1"/>
        <w:tabs>
          <w:tab w:val="right" w:leader="dot" w:pos="8306"/>
        </w:tabs>
      </w:pPr>
      <w:hyperlink w:anchor="_Toc9191" w:history="1">
        <w:r>
          <w:rPr>
            <w:rFonts w:ascii="仿宋" w:eastAsia="仿宋" w:hAnsi="仿宋" w:cs="仿宋" w:hint="eastAsia"/>
            <w:lang w:eastAsia="zh-CN"/>
          </w:rPr>
          <w:t>十、危机管理与应急响应</w:t>
        </w:r>
        <w:r>
          <w:tab/>
        </w:r>
        <w:r>
          <w:fldChar w:fldCharType="begin"/>
        </w:r>
        <w:r>
          <w:instrText xml:space="preserve"> PAGEREF _Toc9191 \h </w:instrText>
        </w:r>
        <w:r>
          <w:fldChar w:fldCharType="separate"/>
        </w:r>
        <w:r>
          <w:t>51</w:t>
        </w:r>
        <w:r>
          <w:fldChar w:fldCharType="end"/>
        </w:r>
      </w:hyperlink>
    </w:p>
    <w:p>
      <w:pPr>
        <w:pStyle w:val="TOC2"/>
        <w:tabs>
          <w:tab w:val="right" w:leader="dot" w:pos="8306"/>
        </w:tabs>
      </w:pPr>
      <w:hyperlink w:anchor="_Toc8281" w:history="1">
        <w:r>
          <w:rPr>
            <w:rFonts w:ascii="仿宋" w:eastAsia="仿宋" w:hAnsi="仿宋" w:cs="仿宋" w:hint="eastAsia"/>
            <w:lang w:eastAsia="zh-CN"/>
          </w:rPr>
          <w:t>(一)、危机预警机制</w:t>
        </w:r>
        <w:r>
          <w:tab/>
        </w:r>
        <w:r>
          <w:fldChar w:fldCharType="begin"/>
        </w:r>
        <w:r>
          <w:instrText xml:space="preserve"> PAGEREF _Toc8281 \h </w:instrText>
        </w:r>
        <w:r>
          <w:fldChar w:fldCharType="separate"/>
        </w:r>
        <w:r>
          <w:t>51</w:t>
        </w:r>
        <w:r>
          <w:fldChar w:fldCharType="end"/>
        </w:r>
      </w:hyperlink>
    </w:p>
    <w:p>
      <w:pPr>
        <w:pStyle w:val="TOC2"/>
        <w:tabs>
          <w:tab w:val="right" w:leader="dot" w:pos="8306"/>
        </w:tabs>
      </w:pPr>
      <w:hyperlink w:anchor="_Toc800" w:history="1">
        <w:r>
          <w:rPr>
            <w:rFonts w:ascii="仿宋" w:eastAsia="仿宋" w:hAnsi="仿宋" w:cs="仿宋" w:hint="eastAsia"/>
            <w:lang w:eastAsia="zh-CN"/>
          </w:rPr>
          <w:t>(二)、应急预案与演练</w:t>
        </w:r>
        <w:r>
          <w:tab/>
        </w:r>
        <w:r>
          <w:fldChar w:fldCharType="begin"/>
        </w:r>
        <w:r>
          <w:instrText xml:space="preserve"> PAGEREF _Toc800 \h </w:instrText>
        </w:r>
        <w:r>
          <w:fldChar w:fldCharType="separate"/>
        </w:r>
        <w:r>
          <w:t>52</w:t>
        </w:r>
        <w:r>
          <w:fldChar w:fldCharType="end"/>
        </w:r>
      </w:hyperlink>
    </w:p>
    <w:p>
      <w:pPr>
        <w:pStyle w:val="TOC2"/>
        <w:tabs>
          <w:tab w:val="right" w:leader="dot" w:pos="8306"/>
        </w:tabs>
      </w:pPr>
      <w:hyperlink w:anchor="_Toc22375" w:history="1">
        <w:r>
          <w:rPr>
            <w:rFonts w:ascii="仿宋" w:eastAsia="仿宋" w:hAnsi="仿宋" w:cs="仿宋" w:hint="eastAsia"/>
            <w:lang w:eastAsia="zh-CN"/>
          </w:rPr>
          <w:t>(三)、公关与舆情管理</w:t>
        </w:r>
        <w:r>
          <w:tab/>
        </w:r>
        <w:r>
          <w:fldChar w:fldCharType="begin"/>
        </w:r>
        <w:r>
          <w:instrText xml:space="preserve"> PAGEREF _Toc22375 \h </w:instrText>
        </w:r>
        <w:r>
          <w:fldChar w:fldCharType="separate"/>
        </w:r>
        <w:r>
          <w:t>54</w:t>
        </w:r>
        <w:r>
          <w:fldChar w:fldCharType="end"/>
        </w:r>
      </w:hyperlink>
    </w:p>
    <w:p>
      <w:pPr>
        <w:pStyle w:val="TOC2"/>
        <w:tabs>
          <w:tab w:val="right" w:leader="dot" w:pos="8306"/>
        </w:tabs>
      </w:pPr>
      <w:hyperlink w:anchor="_Toc5617" w:history="1">
        <w:r>
          <w:rPr>
            <w:rFonts w:ascii="仿宋" w:eastAsia="仿宋" w:hAnsi="仿宋" w:cs="仿宋" w:hint="eastAsia"/>
            <w:lang w:eastAsia="zh-CN"/>
          </w:rPr>
          <w:t>(四)、危机后期修复与改进</w:t>
        </w:r>
        <w:r>
          <w:tab/>
        </w:r>
        <w:r>
          <w:fldChar w:fldCharType="begin"/>
        </w:r>
        <w:r>
          <w:instrText xml:space="preserve"> PAGEREF _Toc5617 \h </w:instrText>
        </w:r>
        <w:r>
          <w:fldChar w:fldCharType="separate"/>
        </w:r>
        <w:r>
          <w:t>56</w:t>
        </w:r>
        <w:r>
          <w:fldChar w:fldCharType="end"/>
        </w:r>
      </w:hyperlink>
    </w:p>
    <w:p>
      <w:pPr>
        <w:pStyle w:val="TOC1"/>
        <w:tabs>
          <w:tab w:val="right" w:leader="dot" w:pos="8306"/>
        </w:tabs>
      </w:pPr>
      <w:hyperlink w:anchor="_Toc21665" w:history="1">
        <w:r>
          <w:rPr>
            <w:rFonts w:ascii="仿宋" w:eastAsia="仿宋" w:hAnsi="仿宋" w:cs="仿宋" w:hint="eastAsia"/>
            <w:lang w:eastAsia="zh-CN"/>
          </w:rPr>
          <w:t>十一、供应链管理</w:t>
        </w:r>
        <w:r>
          <w:tab/>
        </w:r>
        <w:r>
          <w:fldChar w:fldCharType="begin"/>
        </w:r>
        <w:r>
          <w:instrText xml:space="preserve"> PAGEREF _Toc21665 \h </w:instrText>
        </w:r>
        <w:r>
          <w:fldChar w:fldCharType="separate"/>
        </w:r>
        <w:r>
          <w:t>58</w:t>
        </w:r>
        <w:r>
          <w:fldChar w:fldCharType="end"/>
        </w:r>
      </w:hyperlink>
    </w:p>
    <w:p>
      <w:pPr>
        <w:pStyle w:val="TOC2"/>
        <w:tabs>
          <w:tab w:val="right" w:leader="dot" w:pos="8306"/>
        </w:tabs>
      </w:pPr>
      <w:hyperlink w:anchor="_Toc25686" w:history="1">
        <w:r>
          <w:rPr>
            <w:rFonts w:ascii="仿宋" w:eastAsia="仿宋" w:hAnsi="仿宋" w:cs="仿宋" w:hint="eastAsia"/>
            <w:lang w:eastAsia="zh-CN"/>
          </w:rPr>
          <w:t>(一)、供应链战略规划</w:t>
        </w:r>
        <w:r>
          <w:tab/>
        </w:r>
        <w:r>
          <w:fldChar w:fldCharType="begin"/>
        </w:r>
        <w:r>
          <w:instrText xml:space="preserve"> PAGEREF _Toc25686 \h </w:instrText>
        </w:r>
        <w:r>
          <w:fldChar w:fldCharType="separate"/>
        </w:r>
        <w:r>
          <w:t>58</w:t>
        </w:r>
        <w:r>
          <w:fldChar w:fldCharType="end"/>
        </w:r>
      </w:hyperlink>
    </w:p>
    <w:p>
      <w:pPr>
        <w:pStyle w:val="TOC2"/>
        <w:tabs>
          <w:tab w:val="right" w:leader="dot" w:pos="8306"/>
        </w:tabs>
      </w:pPr>
      <w:hyperlink w:anchor="_Toc25052" w:history="1">
        <w:r>
          <w:rPr>
            <w:rFonts w:ascii="仿宋" w:eastAsia="仿宋" w:hAnsi="仿宋" w:cs="仿宋" w:hint="eastAsia"/>
            <w:lang w:eastAsia="zh-CN"/>
          </w:rPr>
          <w:t>(二)、供应商选择与评估</w:t>
        </w:r>
        <w:r>
          <w:tab/>
        </w:r>
        <w:r>
          <w:fldChar w:fldCharType="begin"/>
        </w:r>
        <w:r>
          <w:instrText xml:space="preserve"> PAGEREF _Toc25052 \h </w:instrText>
        </w:r>
        <w:r>
          <w:fldChar w:fldCharType="separate"/>
        </w:r>
        <w:r>
          <w:t>58</w:t>
        </w:r>
        <w:r>
          <w:fldChar w:fldCharType="end"/>
        </w:r>
      </w:hyperlink>
    </w:p>
    <w:p>
      <w:pPr>
        <w:pStyle w:val="TOC2"/>
        <w:tabs>
          <w:tab w:val="right" w:leader="dot" w:pos="8306"/>
        </w:tabs>
      </w:pPr>
      <w:hyperlink w:anchor="_Toc29576" w:history="1">
        <w:r>
          <w:rPr>
            <w:rFonts w:ascii="仿宋" w:eastAsia="仿宋" w:hAnsi="仿宋" w:cs="仿宋" w:hint="eastAsia"/>
            <w:lang w:eastAsia="zh-CN"/>
          </w:rPr>
          <w:t>(三)、物流与库存管理</w:t>
        </w:r>
        <w:r>
          <w:tab/>
        </w:r>
        <w:r>
          <w:fldChar w:fldCharType="begin"/>
        </w:r>
        <w:r>
          <w:instrText xml:space="preserve"> PAGEREF _Toc29576 \h </w:instrText>
        </w:r>
        <w:r>
          <w:fldChar w:fldCharType="separate"/>
        </w:r>
        <w:r>
          <w:t>59</w:t>
        </w:r>
        <w:r>
          <w:fldChar w:fldCharType="end"/>
        </w:r>
      </w:hyperlink>
    </w:p>
    <w:p>
      <w:pPr>
        <w:pStyle w:val="TOC2"/>
        <w:tabs>
          <w:tab w:val="right" w:leader="dot" w:pos="8306"/>
        </w:tabs>
      </w:pPr>
      <w:hyperlink w:anchor="_Toc12093" w:history="1">
        <w:r>
          <w:rPr>
            <w:rFonts w:ascii="仿宋" w:eastAsia="仿宋" w:hAnsi="仿宋" w:cs="仿宋" w:hint="eastAsia"/>
            <w:lang w:eastAsia="zh-CN"/>
          </w:rPr>
          <w:t>(四)、供应链风险管理</w:t>
        </w:r>
        <w:r>
          <w:tab/>
        </w:r>
        <w:r>
          <w:fldChar w:fldCharType="begin"/>
        </w:r>
        <w:r>
          <w:instrText xml:space="preserve"> PAGEREF _Toc12093 \h </w:instrText>
        </w:r>
        <w:r>
          <w:fldChar w:fldCharType="separate"/>
        </w:r>
        <w:r>
          <w:t>61</w:t>
        </w:r>
        <w:r>
          <w:fldChar w:fldCharType="end"/>
        </w:r>
      </w:hyperlink>
    </w:p>
    <w:p>
      <w:pPr>
        <w:pStyle w:val="TOC1"/>
        <w:tabs>
          <w:tab w:val="right" w:leader="dot" w:pos="8306"/>
        </w:tabs>
      </w:pPr>
      <w:hyperlink w:anchor="_Toc15266" w:history="1">
        <w:r>
          <w:rPr>
            <w:rFonts w:ascii="仿宋" w:eastAsia="仿宋" w:hAnsi="仿宋" w:cs="仿宋" w:hint="eastAsia"/>
            <w:lang w:eastAsia="zh-CN"/>
          </w:rPr>
          <w:t>十二、市场营销与品牌推广</w:t>
        </w:r>
        <w:r>
          <w:tab/>
        </w:r>
        <w:r>
          <w:fldChar w:fldCharType="begin"/>
        </w:r>
        <w:r>
          <w:instrText xml:space="preserve"> PAGEREF _Toc15266 \h </w:instrText>
        </w:r>
        <w:r>
          <w:fldChar w:fldCharType="separate"/>
        </w:r>
        <w:r>
          <w:t>62</w:t>
        </w:r>
        <w:r>
          <w:fldChar w:fldCharType="end"/>
        </w:r>
      </w:hyperlink>
    </w:p>
    <w:p>
      <w:pPr>
        <w:pStyle w:val="TOC2"/>
        <w:tabs>
          <w:tab w:val="right" w:leader="dot" w:pos="8306"/>
        </w:tabs>
      </w:pPr>
      <w:hyperlink w:anchor="_Toc25298" w:history="1">
        <w:r>
          <w:rPr>
            <w:rFonts w:ascii="仿宋" w:eastAsia="仿宋" w:hAnsi="仿宋" w:cs="仿宋" w:hint="eastAsia"/>
            <w:lang w:eastAsia="zh-CN"/>
          </w:rPr>
          <w:t>(一)、市场调研与定位</w:t>
        </w:r>
        <w:r>
          <w:tab/>
        </w:r>
        <w:r>
          <w:fldChar w:fldCharType="begin"/>
        </w:r>
        <w:r>
          <w:instrText xml:space="preserve"> PAGEREF _Toc25298 \h </w:instrText>
        </w:r>
        <w:r>
          <w:fldChar w:fldCharType="separate"/>
        </w:r>
        <w:r>
          <w:t>62</w:t>
        </w:r>
        <w:r>
          <w:fldChar w:fldCharType="end"/>
        </w:r>
      </w:hyperlink>
    </w:p>
    <w:p>
      <w:pPr>
        <w:pStyle w:val="TOC2"/>
        <w:tabs>
          <w:tab w:val="right" w:leader="dot" w:pos="8306"/>
        </w:tabs>
      </w:pPr>
      <w:hyperlink w:anchor="_Toc10071" w:history="1">
        <w:r>
          <w:rPr>
            <w:rFonts w:ascii="仿宋" w:eastAsia="仿宋" w:hAnsi="仿宋" w:cs="仿宋" w:hint="eastAsia"/>
            <w:lang w:eastAsia="zh-CN"/>
          </w:rPr>
          <w:t>(二)、营销策略与推广计划</w:t>
        </w:r>
        <w:r>
          <w:tab/>
        </w:r>
        <w:r>
          <w:fldChar w:fldCharType="begin"/>
        </w:r>
        <w:r>
          <w:instrText xml:space="preserve"> PAGEREF _Toc10071 \h </w:instrText>
        </w:r>
        <w:r>
          <w:fldChar w:fldCharType="separate"/>
        </w:r>
        <w:r>
          <w:t>63</w:t>
        </w:r>
        <w:r>
          <w:fldChar w:fldCharType="end"/>
        </w:r>
      </w:hyperlink>
    </w:p>
    <w:p>
      <w:pPr>
        <w:pStyle w:val="TOC2"/>
        <w:tabs>
          <w:tab w:val="right" w:leader="dot" w:pos="8306"/>
        </w:tabs>
      </w:pPr>
      <w:hyperlink w:anchor="_Toc3576" w:history="1">
        <w:r>
          <w:rPr>
            <w:rFonts w:ascii="仿宋" w:eastAsia="仿宋" w:hAnsi="仿宋" w:cs="仿宋" w:hint="eastAsia"/>
            <w:lang w:eastAsia="zh-CN"/>
          </w:rPr>
          <w:t>(三)、客户关系管理</w:t>
        </w:r>
        <w:r>
          <w:tab/>
        </w:r>
        <w:r>
          <w:fldChar w:fldCharType="begin"/>
        </w:r>
        <w:r>
          <w:instrText xml:space="preserve"> PAGEREF _Toc3576 \h </w:instrText>
        </w:r>
        <w:r>
          <w:fldChar w:fldCharType="separate"/>
        </w:r>
        <w:r>
          <w:t>64</w:t>
        </w:r>
        <w:r>
          <w:fldChar w:fldCharType="end"/>
        </w:r>
      </w:hyperlink>
    </w:p>
    <w:p>
      <w:pPr>
        <w:pStyle w:val="TOC2"/>
        <w:tabs>
          <w:tab w:val="right" w:leader="dot" w:pos="8306"/>
        </w:tabs>
      </w:pPr>
      <w:hyperlink w:anchor="_Toc22074" w:history="1">
        <w:r>
          <w:rPr>
            <w:rFonts w:ascii="仿宋" w:eastAsia="仿宋" w:hAnsi="仿宋" w:cs="仿宋" w:hint="eastAsia"/>
            <w:lang w:eastAsia="zh-CN"/>
          </w:rPr>
          <w:t>(四)、品牌建设与维护</w:t>
        </w:r>
        <w:r>
          <w:tab/>
        </w:r>
        <w:r>
          <w:fldChar w:fldCharType="begin"/>
        </w:r>
        <w:r>
          <w:instrText xml:space="preserve"> PAGEREF _Toc22074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25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激烈的市场竞争中，项目合作是激发创新、优化资源配置、实现共赢战略的关键手段。因而，在制定本文档时，我们注重细致分析合作双方的实力、技术特色与市场前景，旨在设计一套全面、高效的合作方案。本计划书既是合作框架的明确表述，也是搭建信任基础的有形载体，特此声明，其所有内容均仅用于非商业性的学习与交流目的，以确保知识产权及数据信息的保密性与安全性。本着专业、诚信的原则，我们期待与合作伙伴携手共创，共同开拓市场，实现双赢。</w:t>
      </w:r>
    </w:p>
    <w:p>
      <w:pPr>
        <w:pStyle w:val="Heading1"/>
        <w:ind w:firstLine="560" w:firstLineChars="200"/>
        <w:rPr>
          <w:rFonts w:ascii="仿宋" w:eastAsia="仿宋" w:hAnsi="仿宋" w:cs="仿宋" w:hint="eastAsia"/>
          <w:sz w:val="28"/>
          <w:lang w:eastAsia="zh-CN"/>
        </w:rPr>
      </w:pPr>
      <w:bookmarkStart w:id="2" w:name="_Toc22860"/>
      <w:r>
        <w:rPr>
          <w:rFonts w:ascii="仿宋" w:eastAsia="仿宋" w:hAnsi="仿宋" w:cs="仿宋" w:hint="eastAsia"/>
          <w:sz w:val="28"/>
          <w:lang w:eastAsia="zh-CN"/>
        </w:rPr>
        <w:t>一、工艺先进性</w:t>
      </w:r>
      <w:bookmarkEnd w:id="2"/>
    </w:p>
    <w:p>
      <w:pPr>
        <w:pStyle w:val="Heading2"/>
        <w:rPr>
          <w:rFonts w:ascii="仿宋" w:eastAsia="仿宋" w:hAnsi="仿宋" w:cs="仿宋" w:hint="eastAsia"/>
          <w:lang w:eastAsia="zh-CN"/>
        </w:rPr>
      </w:pPr>
      <w:bookmarkStart w:id="3" w:name="_Toc20916"/>
      <w:r>
        <w:rPr>
          <w:rFonts w:ascii="仿宋" w:eastAsia="仿宋" w:hAnsi="仿宋" w:cs="仿宋" w:hint="eastAsia"/>
          <w:lang w:eastAsia="zh-CN"/>
        </w:rPr>
        <w:t>(一)、熔融指数仪项目建设期的原辅材料保障</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XX熔融指数仪项目在施工期间的原辅材料采购主要涵盖以下几个方面：钢材、木材、水泥以及各种建筑和装饰材料。熔融指数仪项目所在地周边市场拥有丰富的供应资源，有多家供货厂家和商户，能够满足熔融指数仪项目建设期间的原辅材料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其中，钢材是熔融指数仪项目施工不可或缺的主要材料之一，涵盖结构钢、型钢等多个种类，市场上存在多家专业生产厂家，提供了多样化的选择。木材作为建筑和装饰的重要原材料，周边供应商可提供各类木材品种，以满足熔融指数仪项目的具体需求。</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泥是建筑施工中的基础材料，熔融指数仪项目所在地区有多家水泥生产厂家，保障了熔融指数仪项目对水泥的供应。此外，各种建筑及装饰材料，如砖瓦、涂料、地板等，也能在周边市场找到丰富的品种和供应商，确保熔融指数仪项目在施工过程中有足够的选择空间。</w:t>
      </w:r>
    </w:p>
    <w:p>
      <w:pPr>
        <w:pStyle w:val="Heading2"/>
        <w:ind w:firstLine="560" w:firstLineChars="200"/>
        <w:rPr>
          <w:rFonts w:ascii="仿宋" w:eastAsia="仿宋" w:hAnsi="仿宋" w:cs="仿宋" w:hint="eastAsia"/>
          <w:sz w:val="28"/>
          <w:lang w:eastAsia="zh-CN"/>
        </w:rPr>
      </w:pPr>
      <w:bookmarkStart w:id="4" w:name="_Toc9461"/>
      <w:r>
        <w:rPr>
          <w:rFonts w:ascii="仿宋" w:eastAsia="仿宋" w:hAnsi="仿宋" w:cs="仿宋" w:hint="eastAsia"/>
          <w:sz w:val="28"/>
          <w:lang w:eastAsia="zh-CN"/>
        </w:rPr>
        <w:t>(二)、熔融指数仪项目运营期的原辅材料采购与管理</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在熔融指数仪项目运营期，原辅材料的采购及管理是确保生产顺利进行和产品质量稳定的关键环节。以下是对该方面的运营策略：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分类仓库贮存：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成品及包装材料将分别储存在各分类仓库内，实现合理分区，便于物料管理和快速取料。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仓库的设计应考虑不同物品的存储条件，如温湿度要求，确保物料贮存环境符合标准。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建立责任体系：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设立明确的责任体系，明确各仓库管理人员的职责和权限，确保每位管理人员能够有效地负责所管辖仓库的物料管理。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实施定期培训，提升管理人员对物料存储、保管和出入库流程的专业水平。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3. 保障存放安全：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引入现代化安防系统，确保仓库存放安全，包括视频监控、入侵报警系统等。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建立定期巡检和维护机制，确保仓库设施设备的正常运行，提高存放安全性。</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4. IS09000 质量管理体系：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熔融指数仪项目承办单位将建立健全IS09000质量管理和质量保证体系，确保物料的质量控制和管理符合国际标准。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引入先进的检验手段，包括质检设备和检测技术，以保障原辅材料的质量和符合产品生产的要求。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稳定可靠的原料来源：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熔融指数仪项目在建设时应确保原料来源的稳定可靠，建立长期合作关系，确保建成后原料的质量和连续供应。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开展供应商评估和管理，以确保供应商的质量体系和交货准时性。</w:t>
      </w:r>
    </w:p>
    <w:p>
      <w:pPr>
        <w:pStyle w:val="Heading2"/>
        <w:ind w:firstLine="560" w:firstLineChars="200"/>
        <w:rPr>
          <w:rFonts w:ascii="仿宋" w:eastAsia="仿宋" w:hAnsi="仿宋" w:cs="仿宋" w:hint="eastAsia"/>
          <w:sz w:val="28"/>
          <w:lang w:eastAsia="zh-CN"/>
        </w:rPr>
      </w:pPr>
      <w:bookmarkStart w:id="5" w:name="_Toc20661"/>
      <w:r>
        <w:rPr>
          <w:rFonts w:ascii="仿宋" w:eastAsia="仿宋" w:hAnsi="仿宋" w:cs="仿宋" w:hint="eastAsia"/>
          <w:sz w:val="28"/>
          <w:lang w:eastAsia="zh-CN"/>
        </w:rPr>
        <w:t>(三)、技术管理的独特特色</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在熔融指数仪项目建设和实施阶段，我们将严格遵循环境保护和安全生产的“三同时”原则，全面贯彻环境保护、职业安全卫生、消防及节能等法律法规和相关措施。关键要求如下：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环境保护要求：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制定并执行符合环保法规的排放标准，确保熔融指数仪项目不对周边环境造成污染。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引入清洁生产工艺，降低排放物和废弃物的产生，最大程度减轻对生态环境的压力。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职业安全卫生：</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设立职业安全卫生管理体系，确保工作场所符合卫生标准，员工的职业健康得到保障。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提供必要的职业安全培训，确保员工熟悉并遵守安全操作规程，预防职业伤害。</w:t>
      </w:r>
    </w:p>
    <w:p>
      <w:pPr>
        <w:ind w:firstLine="560" w:firstLineChars="200"/>
        <w:rPr>
          <w:rFonts w:ascii="仿宋" w:eastAsia="仿宋" w:hAnsi="仿宋" w:cs="仿宋" w:hint="eastAsia"/>
          <w:sz w:val="28"/>
        </w:rPr>
      </w:pPr>
      <w:r>
        <w:rPr>
          <w:rFonts w:ascii="仿宋" w:eastAsia="仿宋" w:hAnsi="仿宋" w:cs="仿宋" w:hint="eastAsia"/>
          <w:sz w:val="28"/>
          <w:lang w:eastAsia="zh-CN"/>
        </w:rPr>
        <w:t>3. 消防安全：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采用先进的消防设备，建立健全的消防安全系统，确保一旦发生火灾能够迅速控制和扑灭。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定期进行消防演练，提高员工的火灾应急处理能力，确保人员安全撤离。</w:t>
      </w:r>
    </w:p>
    <w:p>
      <w:pPr>
        <w:ind w:firstLine="560" w:firstLineChars="200"/>
        <w:rPr>
          <w:rFonts w:ascii="仿宋" w:eastAsia="仿宋" w:hAnsi="仿宋" w:cs="仿宋" w:hint="eastAsia"/>
          <w:sz w:val="28"/>
        </w:rPr>
      </w:pPr>
      <w:r>
        <w:rPr>
          <w:rFonts w:ascii="仿宋" w:eastAsia="仿宋" w:hAnsi="仿宋" w:cs="仿宋" w:hint="eastAsia"/>
          <w:sz w:val="28"/>
          <w:lang w:eastAsia="zh-CN"/>
        </w:rPr>
        <w:t>4. 节能措施：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采用先进的节能设施，降低能源消耗，提高生产效益。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实施定期的能耗评估，优化生产流程，确保熔融指数仪项目运行成本最低化。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二、熔融指数仪项目技术优势分析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投资熔融指数仪项目具备明显的技术优势，主要体现在以下方面：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先进的节能设施：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熔融指数仪项目采用先进的节能设施，具备多规格产品转换能力，灵活适应市场需求，运行成本相对较低。</w:t>
      </w:r>
    </w:p>
    <w:p>
      <w:pPr>
        <w:ind w:firstLine="560" w:firstLineChars="200"/>
        <w:rPr>
          <w:rFonts w:ascii="仿宋" w:eastAsia="仿宋" w:hAnsi="仿宋" w:cs="仿宋" w:hint="eastAsia"/>
          <w:sz w:val="28"/>
        </w:rPr>
      </w:pPr>
      <w:r>
        <w:rPr>
          <w:rFonts w:ascii="仿宋" w:eastAsia="仿宋" w:hAnsi="仿宋" w:cs="仿宋" w:hint="eastAsia"/>
          <w:sz w:val="28"/>
          <w:lang w:eastAsia="zh-CN"/>
        </w:rPr>
        <w:t>2. 良好的技术适应性：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投资熔融指数仪项目所采用的技术与国内资源条件相适应，具有良好的技术适应性。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技术工艺路线简洁，能够适应国内主要原材料的特性，有利于流程控制和设备操作。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 技术成熟和可靠性：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熔融指数仪项目采用的技术工艺路线在国内生产实践中已经得到验证，证明技术成熟可行。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技术支援条件良好，具备较强的可靠性，有助于确保熔融指数仪项目的平稳运行和高效生产。</w:t>
      </w:r>
    </w:p>
    <w:p>
      <w:pPr>
        <w:pStyle w:val="Heading2"/>
        <w:ind w:firstLine="560" w:firstLineChars="200"/>
        <w:rPr>
          <w:rFonts w:ascii="仿宋" w:eastAsia="仿宋" w:hAnsi="仿宋" w:cs="仿宋" w:hint="eastAsia"/>
          <w:sz w:val="28"/>
          <w:lang w:eastAsia="zh-CN"/>
        </w:rPr>
      </w:pPr>
      <w:bookmarkStart w:id="6" w:name="_Toc3101"/>
      <w:r>
        <w:rPr>
          <w:rFonts w:ascii="仿宋" w:eastAsia="仿宋" w:hAnsi="仿宋" w:cs="仿宋" w:hint="eastAsia"/>
          <w:sz w:val="28"/>
          <w:lang w:eastAsia="zh-CN"/>
        </w:rPr>
        <w:t>(四)、熔融指数仪项目工艺技术设计方案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工艺技术方案要求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在熔融指数仪项目的建设和实施过程中，我们坚定贯彻执行“三同时”原则，即环境保护、职业安全卫生、消防及节能的原则。我们注重遵循与环境保护、职业安全卫生、消防及节能相关的法律法规，并全面贯彻各项措施，确保熔融指数仪项目建设和运营过程中的环境友好、安全可控。</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熔融指数仪项目技术优势分析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熔融指数仪项目在技术方面拥有独特的优势。首先，我们的节能设施是先进的，并具备多规格产品转换的能力，从而确保熔融指数仪项目在运行过程中能够适应市场需求的变化，具备较低的运行成本。其次，投资熔融指数仪项目采用的技术与国内资源条件相适应，具有出色的技术适应性。我们的技术工艺路线不仅可以适应国内主要原材料的特性，而且简洁明了，有利于流程控制和设备操作。这一技术路线已在国内生产实践中得到验证，证明技术成熟可靠。同时，我们拥有良好的技术支援条件，为熔融指数仪项目提供了强大的技术支持，使其具备了较强的可靠性。在技术方面，熔融指数仪项目具备适应市场变化、降低运营成本、提高生产效率的竞争优势。</w:t>
      </w:r>
    </w:p>
    <w:p>
      <w:pPr>
        <w:pStyle w:val="Heading2"/>
        <w:ind w:firstLine="560" w:firstLineChars="200"/>
        <w:rPr>
          <w:rFonts w:ascii="仿宋" w:eastAsia="仿宋" w:hAnsi="仿宋" w:cs="仿宋" w:hint="eastAsia"/>
          <w:sz w:val="28"/>
          <w:lang w:eastAsia="zh-CN"/>
        </w:rPr>
      </w:pPr>
      <w:bookmarkStart w:id="7" w:name="_Toc20567"/>
      <w:r>
        <w:rPr>
          <w:rFonts w:ascii="仿宋" w:eastAsia="仿宋" w:hAnsi="仿宋" w:cs="仿宋" w:hint="eastAsia"/>
          <w:sz w:val="28"/>
          <w:lang w:eastAsia="zh-CN"/>
        </w:rPr>
        <w:t>(五)、设备选型的智能化方案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熔融指数仪项目设备的采购方面，我们坚持以甄选优质供应商为原则。在选择设备供应商时，我们将充分考虑各方面因素，包括供应商的信誉、生产能力、质量管理水平以及售后服务水平等。我们将确保所选设备供应商能够满足工程进度的需要，保证设备的及时交货，提供良好的售后服务，并能够及时提供备品备件，以确保熔融指数仪项目的正常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为降低熔融指数仪项目投资风险，我们将力求选择设备生产厂家，其设备交货期、售后服务、安装调试等方面表现优越，以确保熔融指数仪项目的顺利进行。我们主要选用国产设备，以减少熔融指数仪项目投资，最大限度地降低投资风险。我们将选择那些生产设备厂家，其技术装备达到国内一流水平，企业管理科学，符合国际认证标准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设备和仪器的选型方面，我们主要采用国内一流技术装备。这些设备以专用设备为主，必须满足技术先进、性能可靠、性能价格比合理的要求，以确保我们能够以合理的投资获取高质量的生产设备。我们将合理配置各类设备，充分发挥它们的最佳技术水平，并在满足生产工艺要求的前提下，力求经济合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此外，我们还将充分考虑设备的正常运转费用，以确保在生产相同产品的情况下，能够保持最低的生产成本。预计我们将购置安装主要设备共计XXX</w:t>
      </w:r>
      <w:r>
        <w:rPr>
          <w:rFonts w:ascii="仿宋" w:eastAsia="仿宋" w:hAnsi="仿宋" w:cs="仿宋" w:hint="eastAsia"/>
          <w:sz w:val="28"/>
          <w:lang w:eastAsia="zh-CN"/>
        </w:rPr>
        <w:t xml:space="preserve"> 台(套)，设备购置费XXX</w:t>
      </w:r>
      <w:r>
        <w:rPr>
          <w:rFonts w:ascii="仿宋" w:eastAsia="仿宋" w:hAnsi="仿宋" w:cs="仿宋" w:hint="eastAsia"/>
          <w:sz w:val="28"/>
          <w:lang w:eastAsia="zh-CN"/>
        </w:rPr>
        <w:t xml:space="preserve"> 万元。通过以上措施，我们将确保熔融指数仪项目在设备采购方面达到最佳性能和效益。</w:t>
      </w:r>
    </w:p>
    <w:p>
      <w:pPr>
        <w:pStyle w:val="Heading1"/>
        <w:ind w:firstLine="560" w:firstLineChars="200"/>
        <w:rPr>
          <w:rFonts w:ascii="仿宋" w:eastAsia="仿宋" w:hAnsi="仿宋" w:cs="仿宋" w:hint="eastAsia"/>
          <w:sz w:val="28"/>
          <w:lang w:eastAsia="zh-CN"/>
        </w:rPr>
      </w:pPr>
      <w:bookmarkStart w:id="8" w:name="_Toc18691"/>
      <w:r>
        <w:rPr>
          <w:rFonts w:ascii="仿宋" w:eastAsia="仿宋" w:hAnsi="仿宋" w:cs="仿宋" w:hint="eastAsia"/>
          <w:sz w:val="28"/>
          <w:lang w:eastAsia="zh-CN"/>
        </w:rPr>
        <w:t>二、熔融指数仪项目概论</w:t>
      </w:r>
      <w:bookmarkEnd w:id="8"/>
    </w:p>
    <w:p>
      <w:pPr>
        <w:pStyle w:val="Heading2"/>
        <w:rPr>
          <w:rFonts w:ascii="仿宋" w:eastAsia="仿宋" w:hAnsi="仿宋" w:cs="仿宋" w:hint="eastAsia"/>
          <w:lang w:eastAsia="zh-CN"/>
        </w:rPr>
      </w:pPr>
      <w:bookmarkStart w:id="9" w:name="_Toc21733"/>
      <w:r>
        <w:rPr>
          <w:rFonts w:ascii="仿宋" w:eastAsia="仿宋" w:hAnsi="仿宋" w:cs="仿宋" w:hint="eastAsia"/>
          <w:lang w:eastAsia="zh-CN"/>
        </w:rPr>
        <w:t>(一)、创新计划及熔融指数仪项目性质</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XX熔融指数仪项目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熔融指数仪项目建设性质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熔融指数仪项目为新建熔融指数仪项目，充分依托于XXX产业示范园区的雄厚产业基础和创新环境。通过充分发挥区域的得天独厚的地理位置和产业资源优势，计划全力打造以BBB为核心的综合性产业基地，预期年产值将达到XXX万元。</w:t>
      </w:r>
    </w:p>
    <w:p>
      <w:pPr>
        <w:pStyle w:val="Heading2"/>
        <w:ind w:firstLine="560" w:firstLineChars="200"/>
        <w:rPr>
          <w:rFonts w:ascii="仿宋" w:eastAsia="仿宋" w:hAnsi="仿宋" w:cs="仿宋" w:hint="eastAsia"/>
          <w:sz w:val="28"/>
          <w:lang w:eastAsia="zh-CN"/>
        </w:rPr>
      </w:pPr>
      <w:bookmarkStart w:id="10" w:name="_Toc15805"/>
      <w:r>
        <w:rPr>
          <w:rFonts w:ascii="仿宋" w:eastAsia="仿宋" w:hAnsi="仿宋" w:cs="仿宋" w:hint="eastAsia"/>
          <w:sz w:val="28"/>
          <w:lang w:eastAsia="zh-CN"/>
        </w:rPr>
        <w:t>(二)、主管单位与熔融指数仪项目执行方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集团名称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集团业务范围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集团以多元化经营为主导，涵盖了广泛的行业领域。主要业务包括但不限于制造业、服务业、科技创新等。通过多领域的布局，XXX 集团致力于在不同领域取得卓越业绩，为客户提供全面的解决方案。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(三) 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集团的企业愿景是成为行业领先者，不仅在本土市场上占有显著份额，更在全球范围内展现出卓越的竞争力。通过不断创新和提升管理水平，XXX 集团追求成为可持续发展的企业，为员工、股东和社会创造更大的价值。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企业核心价值观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集团秉承着以客户为中心的核心价值观。在服务客户的过程中，我们注重品质、创新和诚信。通过不懈努力，XXX 集团致力于为客户提供卓越的产品和服务，与客户共同成长。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公司使命</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集团的使命是通过提供高品质的产品和服务，不断创新和改进，为社会创造更多就业机会，为经济发展做出积极贡献。通过可持续经营，XXX 集团致力于成为社会的责任企业。</w:t>
      </w:r>
    </w:p>
    <w:p>
      <w:pPr>
        <w:pStyle w:val="Heading2"/>
        <w:ind w:firstLine="560" w:firstLineChars="200"/>
        <w:rPr>
          <w:rFonts w:ascii="仿宋" w:eastAsia="仿宋" w:hAnsi="仿宋" w:cs="仿宋" w:hint="eastAsia"/>
          <w:sz w:val="28"/>
          <w:lang w:eastAsia="zh-CN"/>
        </w:rPr>
      </w:pPr>
      <w:bookmarkStart w:id="11" w:name="_Toc21291"/>
      <w:r>
        <w:rPr>
          <w:rFonts w:ascii="仿宋" w:eastAsia="仿宋" w:hAnsi="仿宋" w:cs="仿宋" w:hint="eastAsia"/>
          <w:sz w:val="28"/>
          <w:lang w:eastAsia="zh-CN"/>
        </w:rPr>
        <w:t>(三)、战略协作伙伴</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(1) 战略合作单位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(2) 合作背景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战略合作单位XXX 集团是我公司重要的合作伙伴之一。基于双方在多个领域的共同价值观和业务目标，我们建立了紧密的战略合作关系。XXX 集团在其行业内具有卓越的声誉和领导地位，拥有雄厚的实力和丰富的资源。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双方携手合作的目标是共同推动行业的发展，实现资源共享、互利共赢。通过深化合作，我们将充分发挥各自的优势，共同开发新的市场机会，提升核心竞争力，实现更大范围的合作共赢。</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合作领域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集团作为战略合作单位，我们将在多个领域展开合作，包括但不限于技术创新、市场拓展、资源整合等。通过共同努力，我们期待在这些领域取得卓越的成绩，为双方的长期合作奠定坚实基础。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(5) 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双方将本着平等、互信、共赢的原则，不断加深战略合作，拓展合作领域，共同应对行业的各种挑战。XXX 集团作为战略合作单位，将与我公司一道，迎接未来的机遇和挑战，共同推动行业的繁荣和发展。</w:t>
      </w:r>
    </w:p>
    <w:p>
      <w:pPr>
        <w:pStyle w:val="Heading2"/>
        <w:ind w:firstLine="560" w:firstLineChars="200"/>
        <w:rPr>
          <w:rFonts w:ascii="仿宋" w:eastAsia="仿宋" w:hAnsi="仿宋" w:cs="仿宋" w:hint="eastAsia"/>
          <w:sz w:val="28"/>
          <w:lang w:eastAsia="zh-CN"/>
        </w:rPr>
      </w:pPr>
      <w:bookmarkStart w:id="12" w:name="_Toc691"/>
      <w:r>
        <w:rPr>
          <w:rFonts w:ascii="仿宋" w:eastAsia="仿宋" w:hAnsi="仿宋" w:cs="仿宋" w:hint="eastAsia"/>
          <w:sz w:val="28"/>
          <w:lang w:eastAsia="zh-CN"/>
        </w:rPr>
        <w:t>(四)、熔融指数仪项目提出背景和合理性</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熔融指数仪项目背景分析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市场环境的不断变化和行业竞争的加剧，公司认识到需要进一步拓展业务领域以保持竞争力和可持续发展。对于新的市场机遇和挑战，熔融指数仪项目提出旨在满足不断增长的市场需求，提高公司的市场份额，实现业务的多元化和可持续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行业发展趋势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所处行业的深入研究和分析，我们发现了一系列有利于公司发展的行业趋势。这些趋势包括技术创新、市场需求的变化、消费者行为的转变等。熔融指数仪项目的提出是基于对这些趋势的准确把握，旨在抓住时机，为公司在未来的市场竞争中赢得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公司资源和能力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拥有丰富的资源和核心能力，包括技术实力、品牌影响力、市场渠道等。通过充分发挥这些资源和能力，我们有望在熔融指数仪项目中取得显著的业绩。熔融指数仪项目的提出是基于对公司内部资源和能力的充分评估，力求在有限资源下实现最大的价值输出。</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市场调研和前期验证</w:t>
      </w:r>
    </w:p>
    <w:p>
      <w:pPr>
        <w:ind w:firstLine="560" w:firstLineChars="200"/>
        <w:rPr>
          <w:rFonts w:ascii="仿宋" w:eastAsia="仿宋" w:hAnsi="仿宋" w:cs="仿宋" w:hint="eastAsia"/>
          <w:sz w:val="28"/>
        </w:rPr>
      </w:pPr>
      <w:r>
        <w:rPr>
          <w:rFonts w:ascii="仿宋" w:eastAsia="仿宋" w:hAnsi="仿宋" w:cs="仿宋" w:hint="eastAsia"/>
          <w:sz w:val="28"/>
          <w:lang w:eastAsia="zh-CN"/>
        </w:rPr>
        <w:t>在熔融指数仪项目提出之前，公司进行了全面的市场调研和前期验证工作。这包括对潜在市场的需求分析、竞争对手的情报搜集、潜在客户的反馈等。通过这些工作，我们确信熔融指数仪项目有望在市场上取得成功，能够有效满足客户需求，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(五) 战略规划和业务布局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公司的战略规划和业务布局对熔融指数仪项目提出起到了指导作用。熔融指数仪项目的提出是为了实现公司更广泛的战略目标，强化在特定领域的竞争实力，实现战略的有序推进和全面实施。</w:t>
      </w:r>
    </w:p>
    <w:p>
      <w:pPr>
        <w:pStyle w:val="Heading2"/>
        <w:ind w:firstLine="560" w:firstLineChars="200"/>
        <w:rPr>
          <w:rFonts w:ascii="仿宋" w:eastAsia="仿宋" w:hAnsi="仿宋" w:cs="仿宋" w:hint="eastAsia"/>
          <w:sz w:val="28"/>
          <w:lang w:eastAsia="zh-CN"/>
        </w:rPr>
      </w:pPr>
      <w:bookmarkStart w:id="13" w:name="_Toc17809"/>
      <w:r>
        <w:rPr>
          <w:rFonts w:ascii="仿宋" w:eastAsia="仿宋" w:hAnsi="仿宋" w:cs="仿宋" w:hint="eastAsia"/>
          <w:sz w:val="28"/>
          <w:lang w:eastAsia="zh-CN"/>
        </w:rPr>
        <w:t>(五)、熔融指数仪项目选址和土地综合评估</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地理位置和选址优势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熔融指数仪项目选址于xxx区，该区地理位置优越，便于物流和人员流动。地处交通枢纽，对于物资运输和市场覆盖都有明显的优势。同时，该区自然环境优美，有利于熔融指数仪项目的可持续发展。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区域经济环境分析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xxx区具备繁荣的经济环境，市场需求旺盛，为熔融指数仪项目提供了广阔的发展空间。区域内产业结构合理，对相关产业的支持和引导政策积极，为熔融指数仪项目的发展提供了有力支持。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(三) 用地状况和规划布局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熔融指数仪项目选址用地面积为XXXX平方米，用地状况平整且面积充足，为熔融指数仪项目建设提供了良好的条件。规划布局合理，充分考虑了未来的扩展和发展需求，确保熔融指数仪项目具备可持续经营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生态环保和社会责任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熔融指数仪项目充分考虑生态环保和社会责任。通过采取现代化的环保技术和管理手段，确保熔融指数仪项目对周边生态环境的影响最小。熔融指数仪项目还积极参与当地社区建设，履行企业社会责任，促进当地的经济和社会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用地综述</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考虑到xxx区的地理位置、区域经济环境、用地状况等因素，该用地选址为熔融指数仪项目提供了得天独厚的优势。用地规模适中，布局合理，有望成为熔融指数仪项目长期稳健发展的有力支持。</w:t>
      </w:r>
    </w:p>
    <w:p>
      <w:pPr>
        <w:pStyle w:val="Heading2"/>
        <w:ind w:firstLine="560" w:firstLineChars="200"/>
        <w:rPr>
          <w:rFonts w:ascii="仿宋" w:eastAsia="仿宋" w:hAnsi="仿宋" w:cs="仿宋" w:hint="eastAsia"/>
          <w:sz w:val="28"/>
          <w:lang w:eastAsia="zh-CN"/>
        </w:rPr>
      </w:pPr>
      <w:bookmarkStart w:id="14" w:name="_Toc26055"/>
      <w:r>
        <w:rPr>
          <w:rFonts w:ascii="仿宋" w:eastAsia="仿宋" w:hAnsi="仿宋" w:cs="仿宋" w:hint="eastAsia"/>
          <w:sz w:val="28"/>
          <w:lang w:eastAsia="zh-CN"/>
        </w:rPr>
        <w:t>(六)、土木工程建设目标</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熔融指数仪项目净用地面积为XXX平方米，建筑物基底占地面积XXX平方米，总建筑面积达到XXX平方米。其中，规划建设主体工程占地XXXX平方米，为熔融指数仪项目的核心建设区域。此外，熔融指数仪项目规划绿化面积为XXX平方米，通过合理规划和设计，将注重打造绿色、生态友好的熔融指数仪项目环境。</w:t>
      </w:r>
    </w:p>
    <w:p>
      <w:pPr>
        <w:pStyle w:val="Heading2"/>
        <w:ind w:firstLine="560" w:firstLineChars="200"/>
        <w:rPr>
          <w:rFonts w:ascii="仿宋" w:eastAsia="仿宋" w:hAnsi="仿宋" w:cs="仿宋" w:hint="eastAsia"/>
          <w:sz w:val="28"/>
          <w:lang w:eastAsia="zh-CN"/>
        </w:rPr>
      </w:pPr>
      <w:bookmarkStart w:id="15" w:name="_Toc29479"/>
      <w:r>
        <w:rPr>
          <w:rFonts w:ascii="仿宋" w:eastAsia="仿宋" w:hAnsi="仿宋" w:cs="仿宋" w:hint="eastAsia"/>
          <w:sz w:val="28"/>
          <w:lang w:eastAsia="zh-CN"/>
        </w:rPr>
        <w:t>(七)、设备采购计划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熔融指数仪项目计划购置设备共计XXX台（套），主要包括：XXX生产线、XX设备、XX机、XX机、XXX仪等。设备购置费用为XXX万元，这些设备将在熔融指数仪项目实施中发挥重要作用，支持熔融指数仪项目的正常运营和生产。</w:t>
      </w:r>
    </w:p>
    <w:p>
      <w:pPr>
        <w:pStyle w:val="Heading2"/>
        <w:ind w:firstLine="560" w:firstLineChars="200"/>
        <w:rPr>
          <w:rFonts w:ascii="仿宋" w:eastAsia="仿宋" w:hAnsi="仿宋" w:cs="仿宋" w:hint="eastAsia"/>
          <w:sz w:val="28"/>
          <w:lang w:eastAsia="zh-CN"/>
        </w:rPr>
      </w:pPr>
      <w:bookmarkStart w:id="16" w:name="_Toc18352"/>
      <w:r>
        <w:rPr>
          <w:rFonts w:ascii="仿宋" w:eastAsia="仿宋" w:hAnsi="仿宋" w:cs="仿宋" w:hint="eastAsia"/>
          <w:sz w:val="28"/>
          <w:lang w:eastAsia="zh-CN"/>
        </w:rPr>
        <w:t>(八)、产品规划与开发方案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根据熔融指数仪项目建设规划，达产年产品规划设计方案为XXX单位/年。这一方案综合考虑了XXX集团企业的发展战略、产品市场定位、资金筹措能力、产能发展需求、技术条件、销售渠道和策略、管理经验，以及相应的配套设备、人员素质，以及熔融指数仪项目所在地的建设条件、运输条件，以及XXX集团的投资能力和原辅材料的供应保障能力等多方面因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实现产能发展目标，熔融指数仪项目采用规模化、流水线生产方式进行布局，秉持“循序渐进、量入而出”的原则。这样的布局有助于提高生产效率，优化生产流程，确保产品质量，同时也有利于实现熔融指数仪项目的可持续发展。</w:t>
      </w:r>
    </w:p>
    <w:p>
      <w:pPr>
        <w:pStyle w:val="Heading2"/>
        <w:ind w:firstLine="560" w:firstLineChars="200"/>
        <w:rPr>
          <w:rFonts w:ascii="仿宋" w:eastAsia="仿宋" w:hAnsi="仿宋" w:cs="仿宋" w:hint="eastAsia"/>
          <w:sz w:val="28"/>
          <w:lang w:eastAsia="zh-CN"/>
        </w:rPr>
      </w:pPr>
      <w:bookmarkStart w:id="17" w:name="_Toc16390"/>
      <w:r>
        <w:rPr>
          <w:rFonts w:ascii="仿宋" w:eastAsia="仿宋" w:hAnsi="仿宋" w:cs="仿宋" w:hint="eastAsia"/>
          <w:sz w:val="28"/>
          <w:lang w:eastAsia="zh-CN"/>
        </w:rPr>
        <w:t>(九)、原材料供应保障</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熔融指数仪项目的基础依赖于一系列主要原材料及辅助材料，其中包括Xxx、xxx、xx、xxx、xx等关键成分。为了确保熔融指数仪项目的顺利进行，Xxx集团已经经过认真考察，选择了一批高质量的供货单位，这些供货商拥有稳定的生产能力和卓越的供货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Xxx集团与这些供货单位建立了长期的战略伙伴关系，以确保原材料的及时供应和质量可控。这些供货单位不仅具备丰富的经验，而且采用先进的生产技术，可以满足熔融指数仪项目对原辅材料高标准的要求。他们拥有强大的生产能力和供应链体系，能够灵活应对市场变化，确保在熔融指数仪项目运营过程中不会出现原材料短缺或质量波动的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值得一提的是，Xxx集团的供货单位具备强大的资源整合能力，能够适应熔融指数仪项目未来扩大生产规模的需求。通过与这些供货商的密切合作，Xxx集团将确保熔融指数仪项目在原材料供应方面具有高度的稳定性和可持续性，为熔融指数仪项目的长期发展打下坚实的基础。这一战略性选择有助于提升熔融指数仪项目的整体效益，并使Xxx集团更好地适应市场的动态变化。</w:t>
      </w:r>
    </w:p>
    <w:p>
      <w:pPr>
        <w:pStyle w:val="Heading2"/>
        <w:ind w:firstLine="560" w:firstLineChars="200"/>
        <w:rPr>
          <w:rFonts w:ascii="仿宋" w:eastAsia="仿宋" w:hAnsi="仿宋" w:cs="仿宋" w:hint="eastAsia"/>
          <w:sz w:val="28"/>
          <w:lang w:eastAsia="zh-CN"/>
        </w:rPr>
      </w:pPr>
      <w:bookmarkStart w:id="18" w:name="_Toc29026"/>
      <w:r>
        <w:rPr>
          <w:rFonts w:ascii="仿宋" w:eastAsia="仿宋" w:hAnsi="仿宋" w:cs="仿宋" w:hint="eastAsia"/>
          <w:sz w:val="28"/>
          <w:lang w:eastAsia="zh-CN"/>
        </w:rPr>
        <w:t>(十)、熔融指数仪项目能源消耗分析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熔融指数仪项目能耗概况：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熔融指数仪项目年用电量达到XXX千瓦时，相当于消耗了XX吨标准煤。这一电力需求覆盖了XX熔融指数仪项目的生产、办公以及公用设施等各方面的用电需求。通过合理的电力规划，确保熔融指数仪项目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2. 熔融指数仪项目用水情况：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熔融指数仪项目年总用水量达到XXX立方米，相当于消耗了XX吨标准煤。主要用水包括生产补给水和办公及生活用水。熔融指数仪项目通过连接到xxx产业示范园区的市政管网，实现了对可靠水源的充分利用。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综合总耗能与节能效果：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熔融指数仪项目年用电量和总用水量的综合总耗能量（当量值）为XX吨标准煤/年。在达产年，熔融指数仪项目实现了XX吨标准煤/年的综合节能，总节能率达到了XX%。这意味着熔融指数仪项目在能源利用方面取得了显著的效果，通过采取综合性的节能措施，为企业节省了大量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数据不仅反映了熔融指数仪项目的能源需求和使用情况，还凸显了熔融指数仪项目在能源管理和节能方面所取得的显著成就。通过细致的能耗统计和全面的节能措施，熔融指数仪项目在提高效能的同时，为实现可持续发展目标迈出了坚实的一步。</w:t>
      </w:r>
    </w:p>
    <w:p>
      <w:pPr>
        <w:pStyle w:val="Heading2"/>
        <w:ind w:firstLine="560" w:firstLineChars="200"/>
        <w:rPr>
          <w:rFonts w:ascii="仿宋" w:eastAsia="仿宋" w:hAnsi="仿宋" w:cs="仿宋" w:hint="eastAsia"/>
          <w:sz w:val="28"/>
          <w:lang w:eastAsia="zh-CN"/>
        </w:rPr>
      </w:pPr>
      <w:bookmarkStart w:id="19" w:name="_Toc22953"/>
      <w:r>
        <w:rPr>
          <w:rFonts w:ascii="仿宋" w:eastAsia="仿宋" w:hAnsi="仿宋" w:cs="仿宋" w:hint="eastAsia"/>
          <w:sz w:val="28"/>
          <w:lang w:eastAsia="zh-CN"/>
        </w:rPr>
        <w:t>(十一)、环境保护</w:t>
      </w:r>
      <w:bookmarkEnd w:id="19"/>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熔融指数仪项目的规划与设计充分契合xxx产业示范园区的发展方向，遵循了该园区的产业结构调整规划以及国家产业发展政策。我们深刻理解并积极响应国家对产业升级、结构优化的号召，确保熔融指数仪项目的发展与国家产业大势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为履行企业社会责任，熔融指数仪项目采取了全面而实际可行的治理措施，针对各类污染物制定了科学有效的控制方案，严格按照国家规定的排放标准执行。通过熔融指数仪项目的建设和运营，我们致力于最大程度地降低对区域生态环境的影响，确保环境质量在合理的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在熔融指数仪项目设计中，我们强调了清洁生产的理念，采用了清洁生产工艺，并选择了清洁原材料，以生产环保型产品。同时，我们实施了全面而有效的清洁生产措施，以达到减少和消除污染的目标。在熔融指数仪项目建成投产后，各项环境指标将严格符合国家和地方清洁生产的标准要求，确保熔融指数仪项目在运营过程中对周边环境的影响最小化，与国家环保政策相一致，共同促进绿色可持续发展。</w:t>
      </w:r>
    </w:p>
    <w:p>
      <w:pPr>
        <w:pStyle w:val="Heading2"/>
        <w:ind w:firstLine="560" w:firstLineChars="200"/>
        <w:rPr>
          <w:rFonts w:ascii="仿宋" w:eastAsia="仿宋" w:hAnsi="仿宋" w:cs="仿宋" w:hint="eastAsia"/>
          <w:sz w:val="28"/>
          <w:lang w:eastAsia="zh-CN"/>
        </w:rPr>
      </w:pPr>
      <w:bookmarkStart w:id="20" w:name="_Toc2416"/>
      <w:r>
        <w:rPr>
          <w:rFonts w:ascii="仿宋" w:eastAsia="仿宋" w:hAnsi="仿宋" w:cs="仿宋" w:hint="eastAsia"/>
          <w:sz w:val="28"/>
          <w:lang w:eastAsia="zh-CN"/>
        </w:rPr>
        <w:t>(十二)、熔融指数仪项目进度规划与执行</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工程熔融指数仪项目建设期限规划：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本期工程熔融指数仪项目的建设期限被规划为XX个月，这一时间框架是在综合考虑熔融指数仪项目规模、复杂性、资源供给等多方面因素的基础上制定的。该期限的设定旨在充分保障熔融指数仪项目的质量、安全和进度，同时满足相关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熔融指数仪项目分期、分段建设：</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为了更好地管理和控制熔融指数仪项目，将整个熔融指数仪项目划分为若干个阶段，并在每个阶段内进行分段建设。这种分期、分段的策略有助于降低熔融指数仪项目的复杂性，使得每个阶段的目标更为清晰，易于实施。同时，也便于对每个分段进行有效的监督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熔融指数仪项目分解和工期目标分解：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整个熔融指数仪项目规划中，对熔融指数仪项目进行详细的分解，将熔融指数仪项目划分为各个子熔融指数仪项目或主体工程，以便更好地管理各部分的施工。同时，明确各主体工程的工期目标，确保在规定的时间内完成相应的任务。这有助于提高工程的组织性和可控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施工期叉开实施：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为了确保熔融指数仪项目整体的适应性，合理安排各主体工程的施工期，使得它们在时间上错开，降低了熔融指数仪项目工程的集中度。这样的叉开实施有助于减轻资源压力，提高施工效率，确保整个熔融指数仪项目能够在建设期限内达到预期的目标。</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1" w:name="_Toc26419"/>
      <w:r>
        <w:rPr>
          <w:rFonts w:ascii="仿宋" w:eastAsia="仿宋" w:hAnsi="仿宋" w:cs="仿宋" w:hint="eastAsia"/>
          <w:sz w:val="28"/>
          <w:lang w:eastAsia="zh-CN"/>
        </w:rPr>
        <w:t>(十三)、经济效益分析与投资预估</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熔融指数仪项目总投资及资金构成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熔融指数仪项目总投资预计为XXX万元，其中固定资产投资为XXX万元，占熔融指数仪项目总投资的XX%；流动资金为XXX万元，占熔融指数仪项目总投资的XX%。</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目前，该熔融指数仪项目的资金筹措阶段由企业自筹，通过内部资金和融资等方式满足熔融指数仪项目启动和实施的资金需求。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 熔融指数仪项目预期经济效益规划目标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熔融指数仪项目预期在达产年实现营业收入达XXX万元，总成本费用为XXX万元，税金及附加为XXX万元，实现利润总额为XXX万元，利税总额为XXX万元，税后净利润达XXX万元，达产年纳税总额为XXX万元。在达产年，熔融指数仪项目的投资利润率为XX%，投资利税率为XX%，投资回报率为XX%，全部投资回收期为XX年，同时将提供XXX个就业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这些预期经济效益规划目标反映了熔融指数仪项目在经济层面的可行性和潜在收益，为熔融指数仪项目的推进和实施提供了有力的经济支持。</w:t>
      </w:r>
    </w:p>
    <w:p>
      <w:pPr>
        <w:pStyle w:val="Heading2"/>
        <w:ind w:firstLine="560" w:firstLineChars="200"/>
        <w:rPr>
          <w:rFonts w:ascii="仿宋" w:eastAsia="仿宋" w:hAnsi="仿宋" w:cs="仿宋" w:hint="eastAsia"/>
          <w:sz w:val="28"/>
          <w:lang w:eastAsia="zh-CN"/>
        </w:rPr>
      </w:pPr>
      <w:bookmarkStart w:id="22" w:name="_Toc20944"/>
      <w:r>
        <w:rPr>
          <w:rFonts w:ascii="仿宋" w:eastAsia="仿宋" w:hAnsi="仿宋" w:cs="仿宋" w:hint="eastAsia"/>
          <w:sz w:val="28"/>
          <w:lang w:eastAsia="zh-CN"/>
        </w:rPr>
        <w:t>(十四)、报告详解与解释</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1、熔融指数仪项目符合政策和示范园区发展需求：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本期工程熔融指数仪项目不仅完全符合国家产业发展政策和规划要求，还与XXX产业示范园区及XXX产业示范园区的XX行业布局和结构调整政策相契合。熔融指数仪项目的建设将以积极的态度推动示范园区XX产业结构、技术结构、组织结构、产品结构的调整优化，从而在整个示范园区内产生深远而积极的经济发展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2、熔融指数仪项目对示范园区经济的促进作用：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https://d.book118.com/126243124050010044</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熔融指数仪项目合作计划书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熔融指数仪项目合作计划书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熔融指数仪项目合作计划书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熔融指数仪项目合作计划书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熔融指数仪项目合作计划书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熔融指数仪项目合作计划书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熔融指数仪项目合作计划书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熔融指数仪项目合作计划书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熔融指数仪项目合作计划书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熔融指数仪项目合作计划书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熔融指数仪项目合作计划书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熔融指数仪项目合作计划书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熔融指数仪项目合作计划书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熔融指数仪项目合作计划书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熔融指数仪项目合作计划书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熔融指数仪项目合作计划书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熔融指数仪项目合作计划书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熔融指数仪项目合作计划书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熔融指数仪项目合作计划书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熔融指数仪项目合作计划书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2"/>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4E6B08"/>
    <w:rsid w:val="2CCA2C19"/>
    <w:rsid w:val="614E6B08"/>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126243124050010044"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2024-01-26T15:14:00Z</dcterms:created>
  <dcterms:modified xsi:type="dcterms:W3CDTF">2024-01-26T15:14:31Z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27C0862A8BDF4D8E9C5250B86FD8B4B7_11</vt:lpwstr>
  </property>
  <property fmtid="{D5CDD505-2E9C-101B-9397-08002B2CF9AE}" pid="3" name="KSOProductBuildVer">
    <vt:lpwstr>2052-12.1.0.16120</vt:lpwstr>
  </property>
</Properties>
</file>