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青光眼用药项目规划设计纲要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20" w:history="1">
        <w:r>
          <w:rPr>
            <w:rFonts w:ascii="仿宋" w:eastAsia="仿宋" w:hAnsi="仿宋" w:cs="仿宋" w:hint="eastAsia"/>
            <w:lang w:eastAsia="zh-CN"/>
          </w:rPr>
          <w:t>概论</w:t>
        </w:r>
        <w:r>
          <w:tab/>
        </w:r>
        <w:r>
          <w:fldChar w:fldCharType="begin"/>
        </w:r>
        <w:r>
          <w:instrText xml:space="preserve"> PAGEREF _Toc30320 \h </w:instrText>
        </w:r>
        <w:r>
          <w:fldChar w:fldCharType="separate"/>
        </w:r>
        <w:r>
          <w:t>3</w:t>
        </w:r>
        <w:r>
          <w:fldChar w:fldCharType="end"/>
        </w:r>
      </w:hyperlink>
    </w:p>
    <w:p>
      <w:pPr>
        <w:pStyle w:val="TOC1"/>
        <w:tabs>
          <w:tab w:val="right" w:leader="dot" w:pos="8306"/>
        </w:tabs>
      </w:pPr>
      <w:hyperlink w:anchor="_Toc25530" w:history="1">
        <w:r>
          <w:rPr>
            <w:rFonts w:ascii="仿宋" w:eastAsia="仿宋" w:hAnsi="仿宋" w:cs="仿宋" w:hint="eastAsia"/>
            <w:lang w:eastAsia="zh-CN"/>
          </w:rPr>
          <w:t>一、市场分析、调研</w:t>
        </w:r>
        <w:r>
          <w:tab/>
        </w:r>
        <w:r>
          <w:fldChar w:fldCharType="begin"/>
        </w:r>
        <w:r>
          <w:instrText xml:space="preserve"> PAGEREF _Toc25530 \h </w:instrText>
        </w:r>
        <w:r>
          <w:fldChar w:fldCharType="separate"/>
        </w:r>
        <w:r>
          <w:t>3</w:t>
        </w:r>
        <w:r>
          <w:fldChar w:fldCharType="end"/>
        </w:r>
      </w:hyperlink>
    </w:p>
    <w:p>
      <w:pPr>
        <w:pStyle w:val="TOC2"/>
        <w:tabs>
          <w:tab w:val="right" w:leader="dot" w:pos="8306"/>
        </w:tabs>
      </w:pPr>
      <w:hyperlink w:anchor="_Toc28728" w:history="1">
        <w:r>
          <w:rPr>
            <w:rFonts w:ascii="仿宋" w:eastAsia="仿宋" w:hAnsi="仿宋" w:cs="仿宋" w:hint="eastAsia"/>
            <w:lang w:eastAsia="zh-CN"/>
          </w:rPr>
          <w:t>(一)、青光眼用药行业分析</w:t>
        </w:r>
        <w:r>
          <w:tab/>
        </w:r>
        <w:r>
          <w:fldChar w:fldCharType="begin"/>
        </w:r>
        <w:r>
          <w:instrText xml:space="preserve"> PAGEREF _Toc28728 \h </w:instrText>
        </w:r>
        <w:r>
          <w:fldChar w:fldCharType="separate"/>
        </w:r>
        <w:r>
          <w:t>3</w:t>
        </w:r>
        <w:r>
          <w:fldChar w:fldCharType="end"/>
        </w:r>
      </w:hyperlink>
    </w:p>
    <w:p>
      <w:pPr>
        <w:pStyle w:val="TOC2"/>
        <w:tabs>
          <w:tab w:val="right" w:leader="dot" w:pos="8306"/>
        </w:tabs>
      </w:pPr>
      <w:hyperlink w:anchor="_Toc29149" w:history="1">
        <w:r>
          <w:rPr>
            <w:rFonts w:ascii="仿宋" w:eastAsia="仿宋" w:hAnsi="仿宋" w:cs="仿宋" w:hint="eastAsia"/>
            <w:lang w:eastAsia="zh-CN"/>
          </w:rPr>
          <w:t>(二)、青光眼用药市场分析预测</w:t>
        </w:r>
        <w:r>
          <w:tab/>
        </w:r>
        <w:r>
          <w:fldChar w:fldCharType="begin"/>
        </w:r>
        <w:r>
          <w:instrText xml:space="preserve"> PAGEREF _Toc29149 \h </w:instrText>
        </w:r>
        <w:r>
          <w:fldChar w:fldCharType="separate"/>
        </w:r>
        <w:r>
          <w:t>4</w:t>
        </w:r>
        <w:r>
          <w:fldChar w:fldCharType="end"/>
        </w:r>
      </w:hyperlink>
    </w:p>
    <w:p>
      <w:pPr>
        <w:pStyle w:val="TOC1"/>
        <w:tabs>
          <w:tab w:val="right" w:leader="dot" w:pos="8306"/>
        </w:tabs>
      </w:pPr>
      <w:hyperlink w:anchor="_Toc19203" w:history="1">
        <w:r>
          <w:rPr>
            <w:rFonts w:ascii="仿宋" w:eastAsia="仿宋" w:hAnsi="仿宋" w:cs="仿宋" w:hint="eastAsia"/>
            <w:lang w:eastAsia="zh-CN"/>
          </w:rPr>
          <w:t>二、工艺说明</w:t>
        </w:r>
        <w:r>
          <w:tab/>
        </w:r>
        <w:r>
          <w:fldChar w:fldCharType="begin"/>
        </w:r>
        <w:r>
          <w:instrText xml:space="preserve"> PAGEREF _Toc19203 \h </w:instrText>
        </w:r>
        <w:r>
          <w:fldChar w:fldCharType="separate"/>
        </w:r>
        <w:r>
          <w:t>5</w:t>
        </w:r>
        <w:r>
          <w:fldChar w:fldCharType="end"/>
        </w:r>
      </w:hyperlink>
    </w:p>
    <w:p>
      <w:pPr>
        <w:pStyle w:val="TOC2"/>
        <w:tabs>
          <w:tab w:val="right" w:leader="dot" w:pos="8306"/>
        </w:tabs>
      </w:pPr>
      <w:hyperlink w:anchor="_Toc27393" w:history="1">
        <w:r>
          <w:rPr>
            <w:rFonts w:ascii="仿宋" w:eastAsia="仿宋" w:hAnsi="仿宋" w:cs="仿宋" w:hint="eastAsia"/>
            <w:lang w:eastAsia="zh-CN"/>
          </w:rPr>
          <w:t>(一)、技术管理特点</w:t>
        </w:r>
        <w:r>
          <w:tab/>
        </w:r>
        <w:r>
          <w:fldChar w:fldCharType="begin"/>
        </w:r>
        <w:r>
          <w:instrText xml:space="preserve"> PAGEREF _Toc27393 \h </w:instrText>
        </w:r>
        <w:r>
          <w:fldChar w:fldCharType="separate"/>
        </w:r>
        <w:r>
          <w:t>5</w:t>
        </w:r>
        <w:r>
          <w:fldChar w:fldCharType="end"/>
        </w:r>
      </w:hyperlink>
    </w:p>
    <w:p>
      <w:pPr>
        <w:pStyle w:val="TOC2"/>
        <w:tabs>
          <w:tab w:val="right" w:leader="dot" w:pos="8306"/>
        </w:tabs>
      </w:pPr>
      <w:hyperlink w:anchor="_Toc30634" w:history="1">
        <w:r>
          <w:rPr>
            <w:rFonts w:ascii="仿宋" w:eastAsia="仿宋" w:hAnsi="仿宋" w:cs="仿宋" w:hint="eastAsia"/>
            <w:lang w:eastAsia="zh-CN"/>
          </w:rPr>
          <w:t>(二)、青光眼用药项目工艺技术设计方案</w:t>
        </w:r>
        <w:r>
          <w:tab/>
        </w:r>
        <w:r>
          <w:fldChar w:fldCharType="begin"/>
        </w:r>
        <w:r>
          <w:instrText xml:space="preserve"> PAGEREF _Toc30634 \h </w:instrText>
        </w:r>
        <w:r>
          <w:fldChar w:fldCharType="separate"/>
        </w:r>
        <w:r>
          <w:t>6</w:t>
        </w:r>
        <w:r>
          <w:fldChar w:fldCharType="end"/>
        </w:r>
      </w:hyperlink>
    </w:p>
    <w:p>
      <w:pPr>
        <w:pStyle w:val="TOC2"/>
        <w:tabs>
          <w:tab w:val="right" w:leader="dot" w:pos="8306"/>
        </w:tabs>
      </w:pPr>
      <w:hyperlink w:anchor="_Toc32500" w:history="1">
        <w:r>
          <w:rPr>
            <w:rFonts w:ascii="仿宋" w:eastAsia="仿宋" w:hAnsi="仿宋" w:cs="仿宋" w:hint="eastAsia"/>
            <w:lang w:eastAsia="zh-CN"/>
          </w:rPr>
          <w:t>(三)、设备选型方案</w:t>
        </w:r>
        <w:r>
          <w:tab/>
        </w:r>
        <w:r>
          <w:fldChar w:fldCharType="begin"/>
        </w:r>
        <w:r>
          <w:instrText xml:space="preserve"> PAGEREF _Toc32500 \h </w:instrText>
        </w:r>
        <w:r>
          <w:fldChar w:fldCharType="separate"/>
        </w:r>
        <w:r>
          <w:t>7</w:t>
        </w:r>
        <w:r>
          <w:fldChar w:fldCharType="end"/>
        </w:r>
      </w:hyperlink>
    </w:p>
    <w:p>
      <w:pPr>
        <w:pStyle w:val="TOC1"/>
        <w:tabs>
          <w:tab w:val="right" w:leader="dot" w:pos="8306"/>
        </w:tabs>
      </w:pPr>
      <w:hyperlink w:anchor="_Toc18353" w:history="1">
        <w:r>
          <w:rPr>
            <w:rFonts w:ascii="仿宋" w:eastAsia="仿宋" w:hAnsi="仿宋" w:cs="仿宋" w:hint="eastAsia"/>
            <w:lang w:eastAsia="zh-CN"/>
          </w:rPr>
          <w:t>三、青光眼用药项目土建工程</w:t>
        </w:r>
        <w:r>
          <w:tab/>
        </w:r>
        <w:r>
          <w:fldChar w:fldCharType="begin"/>
        </w:r>
        <w:r>
          <w:instrText xml:space="preserve"> PAGEREF _Toc18353 \h </w:instrText>
        </w:r>
        <w:r>
          <w:fldChar w:fldCharType="separate"/>
        </w:r>
        <w:r>
          <w:t>8</w:t>
        </w:r>
        <w:r>
          <w:fldChar w:fldCharType="end"/>
        </w:r>
      </w:hyperlink>
    </w:p>
    <w:p>
      <w:pPr>
        <w:pStyle w:val="TOC2"/>
        <w:tabs>
          <w:tab w:val="right" w:leader="dot" w:pos="8306"/>
        </w:tabs>
      </w:pPr>
      <w:hyperlink w:anchor="_Toc24153" w:history="1">
        <w:r>
          <w:rPr>
            <w:rFonts w:ascii="仿宋" w:eastAsia="仿宋" w:hAnsi="仿宋" w:cs="仿宋" w:hint="eastAsia"/>
            <w:lang w:eastAsia="zh-CN"/>
          </w:rPr>
          <w:t>(一)、建筑工程设计原则</w:t>
        </w:r>
        <w:r>
          <w:tab/>
        </w:r>
        <w:r>
          <w:fldChar w:fldCharType="begin"/>
        </w:r>
        <w:r>
          <w:instrText xml:space="preserve"> PAGEREF _Toc24153 \h </w:instrText>
        </w:r>
        <w:r>
          <w:fldChar w:fldCharType="separate"/>
        </w:r>
        <w:r>
          <w:t>8</w:t>
        </w:r>
        <w:r>
          <w:fldChar w:fldCharType="end"/>
        </w:r>
      </w:hyperlink>
    </w:p>
    <w:p>
      <w:pPr>
        <w:pStyle w:val="TOC2"/>
        <w:tabs>
          <w:tab w:val="right" w:leader="dot" w:pos="8306"/>
        </w:tabs>
      </w:pPr>
      <w:hyperlink w:anchor="_Toc25017" w:history="1">
        <w:r>
          <w:rPr>
            <w:rFonts w:ascii="仿宋" w:eastAsia="仿宋" w:hAnsi="仿宋" w:cs="仿宋" w:hint="eastAsia"/>
            <w:lang w:eastAsia="zh-CN"/>
          </w:rPr>
          <w:t>(二)、土建工程设计年限及安全等级</w:t>
        </w:r>
        <w:r>
          <w:tab/>
        </w:r>
        <w:r>
          <w:fldChar w:fldCharType="begin"/>
        </w:r>
        <w:r>
          <w:instrText xml:space="preserve"> PAGEREF _Toc25017 \h </w:instrText>
        </w:r>
        <w:r>
          <w:fldChar w:fldCharType="separate"/>
        </w:r>
        <w:r>
          <w:t>10</w:t>
        </w:r>
        <w:r>
          <w:fldChar w:fldCharType="end"/>
        </w:r>
      </w:hyperlink>
    </w:p>
    <w:p>
      <w:pPr>
        <w:pStyle w:val="TOC2"/>
        <w:tabs>
          <w:tab w:val="right" w:leader="dot" w:pos="8306"/>
        </w:tabs>
      </w:pPr>
      <w:hyperlink w:anchor="_Toc29635" w:history="1">
        <w:r>
          <w:rPr>
            <w:rFonts w:ascii="仿宋" w:eastAsia="仿宋" w:hAnsi="仿宋" w:cs="仿宋" w:hint="eastAsia"/>
            <w:lang w:eastAsia="zh-CN"/>
          </w:rPr>
          <w:t>(三)、建筑工程设计总体要求</w:t>
        </w:r>
        <w:r>
          <w:tab/>
        </w:r>
        <w:r>
          <w:fldChar w:fldCharType="begin"/>
        </w:r>
        <w:r>
          <w:instrText xml:space="preserve"> PAGEREF _Toc29635 \h </w:instrText>
        </w:r>
        <w:r>
          <w:fldChar w:fldCharType="separate"/>
        </w:r>
        <w:r>
          <w:t>11</w:t>
        </w:r>
        <w:r>
          <w:fldChar w:fldCharType="end"/>
        </w:r>
      </w:hyperlink>
    </w:p>
    <w:p>
      <w:pPr>
        <w:pStyle w:val="TOC2"/>
        <w:tabs>
          <w:tab w:val="right" w:leader="dot" w:pos="8306"/>
        </w:tabs>
      </w:pPr>
      <w:hyperlink w:anchor="_Toc21138" w:history="1">
        <w:r>
          <w:rPr>
            <w:rFonts w:ascii="仿宋" w:eastAsia="仿宋" w:hAnsi="仿宋" w:cs="仿宋" w:hint="eastAsia"/>
            <w:lang w:eastAsia="zh-CN"/>
          </w:rPr>
          <w:t>(四)、土建工程建设指标</w:t>
        </w:r>
        <w:r>
          <w:tab/>
        </w:r>
        <w:r>
          <w:fldChar w:fldCharType="begin"/>
        </w:r>
        <w:r>
          <w:instrText xml:space="preserve"> PAGEREF _Toc21138 \h </w:instrText>
        </w:r>
        <w:r>
          <w:fldChar w:fldCharType="separate"/>
        </w:r>
        <w:r>
          <w:t>11</w:t>
        </w:r>
        <w:r>
          <w:fldChar w:fldCharType="end"/>
        </w:r>
      </w:hyperlink>
    </w:p>
    <w:p>
      <w:pPr>
        <w:pStyle w:val="TOC1"/>
        <w:tabs>
          <w:tab w:val="right" w:leader="dot" w:pos="8306"/>
        </w:tabs>
      </w:pPr>
      <w:hyperlink w:anchor="_Toc31502" w:history="1">
        <w:r>
          <w:rPr>
            <w:rFonts w:ascii="仿宋" w:eastAsia="仿宋" w:hAnsi="仿宋" w:cs="仿宋" w:hint="eastAsia"/>
            <w:lang w:eastAsia="zh-CN"/>
          </w:rPr>
          <w:t>四、青光眼用药项目文档管理</w:t>
        </w:r>
        <w:r>
          <w:tab/>
        </w:r>
        <w:r>
          <w:fldChar w:fldCharType="begin"/>
        </w:r>
        <w:r>
          <w:instrText xml:space="preserve"> PAGEREF _Toc31502 \h </w:instrText>
        </w:r>
        <w:r>
          <w:fldChar w:fldCharType="separate"/>
        </w:r>
        <w:r>
          <w:t>12</w:t>
        </w:r>
        <w:r>
          <w:fldChar w:fldCharType="end"/>
        </w:r>
      </w:hyperlink>
    </w:p>
    <w:p>
      <w:pPr>
        <w:pStyle w:val="TOC2"/>
        <w:tabs>
          <w:tab w:val="right" w:leader="dot" w:pos="8306"/>
        </w:tabs>
      </w:pPr>
      <w:hyperlink w:anchor="_Toc26576" w:history="1">
        <w:r>
          <w:rPr>
            <w:rFonts w:ascii="仿宋" w:eastAsia="仿宋" w:hAnsi="仿宋" w:cs="仿宋" w:hint="eastAsia"/>
            <w:lang w:eastAsia="zh-CN"/>
          </w:rPr>
          <w:t>(一)、文档编制与审查</w:t>
        </w:r>
        <w:r>
          <w:tab/>
        </w:r>
        <w:r>
          <w:fldChar w:fldCharType="begin"/>
        </w:r>
        <w:r>
          <w:instrText xml:space="preserve"> PAGEREF _Toc26576 \h </w:instrText>
        </w:r>
        <w:r>
          <w:fldChar w:fldCharType="separate"/>
        </w:r>
        <w:r>
          <w:t>12</w:t>
        </w:r>
        <w:r>
          <w:fldChar w:fldCharType="end"/>
        </w:r>
      </w:hyperlink>
    </w:p>
    <w:p>
      <w:pPr>
        <w:pStyle w:val="TOC2"/>
        <w:tabs>
          <w:tab w:val="right" w:leader="dot" w:pos="8306"/>
        </w:tabs>
      </w:pPr>
      <w:hyperlink w:anchor="_Toc4118" w:history="1">
        <w:r>
          <w:rPr>
            <w:rFonts w:ascii="仿宋" w:eastAsia="仿宋" w:hAnsi="仿宋" w:cs="仿宋" w:hint="eastAsia"/>
            <w:lang w:eastAsia="zh-CN"/>
          </w:rPr>
          <w:t>(二)、文档发布与分发</w:t>
        </w:r>
        <w:r>
          <w:tab/>
        </w:r>
        <w:r>
          <w:fldChar w:fldCharType="begin"/>
        </w:r>
        <w:r>
          <w:instrText xml:space="preserve"> PAGEREF _Toc4118 \h </w:instrText>
        </w:r>
        <w:r>
          <w:fldChar w:fldCharType="separate"/>
        </w:r>
        <w:r>
          <w:t>13</w:t>
        </w:r>
        <w:r>
          <w:fldChar w:fldCharType="end"/>
        </w:r>
      </w:hyperlink>
    </w:p>
    <w:p>
      <w:pPr>
        <w:pStyle w:val="TOC2"/>
        <w:tabs>
          <w:tab w:val="right" w:leader="dot" w:pos="8306"/>
        </w:tabs>
      </w:pPr>
      <w:hyperlink w:anchor="_Toc10255" w:history="1">
        <w:r>
          <w:rPr>
            <w:rFonts w:ascii="仿宋" w:eastAsia="仿宋" w:hAnsi="仿宋" w:cs="仿宋" w:hint="eastAsia"/>
            <w:lang w:eastAsia="zh-CN"/>
          </w:rPr>
          <w:t>(三)、文档存档与归档</w:t>
        </w:r>
        <w:r>
          <w:tab/>
        </w:r>
        <w:r>
          <w:fldChar w:fldCharType="begin"/>
        </w:r>
        <w:r>
          <w:instrText xml:space="preserve"> PAGEREF _Toc10255 \h </w:instrText>
        </w:r>
        <w:r>
          <w:fldChar w:fldCharType="separate"/>
        </w:r>
        <w:r>
          <w:t>14</w:t>
        </w:r>
        <w:r>
          <w:fldChar w:fldCharType="end"/>
        </w:r>
      </w:hyperlink>
    </w:p>
    <w:p>
      <w:pPr>
        <w:pStyle w:val="TOC1"/>
        <w:tabs>
          <w:tab w:val="right" w:leader="dot" w:pos="8306"/>
        </w:tabs>
      </w:pPr>
      <w:hyperlink w:anchor="_Toc22644" w:history="1">
        <w:r>
          <w:rPr>
            <w:rFonts w:ascii="仿宋" w:eastAsia="仿宋" w:hAnsi="仿宋" w:cs="仿宋" w:hint="eastAsia"/>
            <w:lang w:eastAsia="zh-CN"/>
          </w:rPr>
          <w:t>五、青光眼用药项目建设单位说明</w:t>
        </w:r>
        <w:r>
          <w:tab/>
        </w:r>
        <w:r>
          <w:fldChar w:fldCharType="begin"/>
        </w:r>
        <w:r>
          <w:instrText xml:space="preserve"> PAGEREF _Toc22644 \h </w:instrText>
        </w:r>
        <w:r>
          <w:fldChar w:fldCharType="separate"/>
        </w:r>
        <w:r>
          <w:t>15</w:t>
        </w:r>
        <w:r>
          <w:fldChar w:fldCharType="end"/>
        </w:r>
      </w:hyperlink>
    </w:p>
    <w:p>
      <w:pPr>
        <w:pStyle w:val="TOC2"/>
        <w:tabs>
          <w:tab w:val="right" w:leader="dot" w:pos="8306"/>
        </w:tabs>
      </w:pPr>
      <w:hyperlink w:anchor="_Toc7753" w:history="1">
        <w:r>
          <w:rPr>
            <w:rFonts w:ascii="仿宋" w:eastAsia="仿宋" w:hAnsi="仿宋" w:cs="仿宋" w:hint="eastAsia"/>
            <w:lang w:eastAsia="zh-CN"/>
          </w:rPr>
          <w:t>(一)、青光眼用药项目承办单位基本情况</w:t>
        </w:r>
        <w:r>
          <w:tab/>
        </w:r>
        <w:r>
          <w:fldChar w:fldCharType="begin"/>
        </w:r>
        <w:r>
          <w:instrText xml:space="preserve"> PAGEREF _Toc7753 \h </w:instrText>
        </w:r>
        <w:r>
          <w:fldChar w:fldCharType="separate"/>
        </w:r>
        <w:r>
          <w:t>15</w:t>
        </w:r>
        <w:r>
          <w:fldChar w:fldCharType="end"/>
        </w:r>
      </w:hyperlink>
    </w:p>
    <w:p>
      <w:pPr>
        <w:pStyle w:val="TOC2"/>
        <w:tabs>
          <w:tab w:val="right" w:leader="dot" w:pos="8306"/>
        </w:tabs>
      </w:pPr>
      <w:hyperlink w:anchor="_Toc18418" w:history="1">
        <w:r>
          <w:rPr>
            <w:rFonts w:ascii="仿宋" w:eastAsia="仿宋" w:hAnsi="仿宋" w:cs="仿宋" w:hint="eastAsia"/>
            <w:lang w:eastAsia="zh-CN"/>
          </w:rPr>
          <w:t>(二)、公司经济效益分析</w:t>
        </w:r>
        <w:r>
          <w:tab/>
        </w:r>
        <w:r>
          <w:fldChar w:fldCharType="begin"/>
        </w:r>
        <w:r>
          <w:instrText xml:space="preserve"> PAGEREF _Toc18418 \h </w:instrText>
        </w:r>
        <w:r>
          <w:fldChar w:fldCharType="separate"/>
        </w:r>
        <w:r>
          <w:t>16</w:t>
        </w:r>
        <w:r>
          <w:fldChar w:fldCharType="end"/>
        </w:r>
      </w:hyperlink>
    </w:p>
    <w:p>
      <w:pPr>
        <w:pStyle w:val="TOC1"/>
        <w:tabs>
          <w:tab w:val="right" w:leader="dot" w:pos="8306"/>
        </w:tabs>
      </w:pPr>
      <w:hyperlink w:anchor="_Toc6378" w:history="1">
        <w:r>
          <w:rPr>
            <w:rFonts w:ascii="仿宋" w:eastAsia="仿宋" w:hAnsi="仿宋" w:cs="仿宋" w:hint="eastAsia"/>
            <w:lang w:eastAsia="zh-CN"/>
          </w:rPr>
          <w:t>六、青光眼用药项目选址可行性分析</w:t>
        </w:r>
        <w:r>
          <w:tab/>
        </w:r>
        <w:r>
          <w:fldChar w:fldCharType="begin"/>
        </w:r>
        <w:r>
          <w:instrText xml:space="preserve"> PAGEREF _Toc6378 \h </w:instrText>
        </w:r>
        <w:r>
          <w:fldChar w:fldCharType="separate"/>
        </w:r>
        <w:r>
          <w:t>17</w:t>
        </w:r>
        <w:r>
          <w:fldChar w:fldCharType="end"/>
        </w:r>
      </w:hyperlink>
    </w:p>
    <w:p>
      <w:pPr>
        <w:pStyle w:val="TOC2"/>
        <w:tabs>
          <w:tab w:val="right" w:leader="dot" w:pos="8306"/>
        </w:tabs>
      </w:pPr>
      <w:hyperlink w:anchor="_Toc15830" w:history="1">
        <w:r>
          <w:rPr>
            <w:rFonts w:ascii="仿宋" w:eastAsia="仿宋" w:hAnsi="仿宋" w:cs="仿宋" w:hint="eastAsia"/>
            <w:lang w:eastAsia="zh-CN"/>
          </w:rPr>
          <w:t>(一)、青光眼用药项目选址</w:t>
        </w:r>
        <w:r>
          <w:tab/>
        </w:r>
        <w:r>
          <w:fldChar w:fldCharType="begin"/>
        </w:r>
        <w:r>
          <w:instrText xml:space="preserve"> PAGEREF _Toc15830 \h </w:instrText>
        </w:r>
        <w:r>
          <w:fldChar w:fldCharType="separate"/>
        </w:r>
        <w:r>
          <w:t>17</w:t>
        </w:r>
        <w:r>
          <w:fldChar w:fldCharType="end"/>
        </w:r>
      </w:hyperlink>
    </w:p>
    <w:p>
      <w:pPr>
        <w:pStyle w:val="TOC2"/>
        <w:tabs>
          <w:tab w:val="right" w:leader="dot" w:pos="8306"/>
        </w:tabs>
      </w:pPr>
      <w:hyperlink w:anchor="_Toc17037" w:history="1">
        <w:r>
          <w:rPr>
            <w:rFonts w:ascii="仿宋" w:eastAsia="仿宋" w:hAnsi="仿宋" w:cs="仿宋" w:hint="eastAsia"/>
            <w:lang w:eastAsia="zh-CN"/>
          </w:rPr>
          <w:t>(二)、用地控制指标</w:t>
        </w:r>
        <w:r>
          <w:tab/>
        </w:r>
        <w:r>
          <w:fldChar w:fldCharType="begin"/>
        </w:r>
        <w:r>
          <w:instrText xml:space="preserve"> PAGEREF _Toc17037 \h </w:instrText>
        </w:r>
        <w:r>
          <w:fldChar w:fldCharType="separate"/>
        </w:r>
        <w:r>
          <w:t>17</w:t>
        </w:r>
        <w:r>
          <w:fldChar w:fldCharType="end"/>
        </w:r>
      </w:hyperlink>
    </w:p>
    <w:p>
      <w:pPr>
        <w:pStyle w:val="TOC2"/>
        <w:tabs>
          <w:tab w:val="right" w:leader="dot" w:pos="8306"/>
        </w:tabs>
      </w:pPr>
      <w:hyperlink w:anchor="_Toc26921" w:history="1">
        <w:r>
          <w:rPr>
            <w:rFonts w:ascii="仿宋" w:eastAsia="仿宋" w:hAnsi="仿宋" w:cs="仿宋" w:hint="eastAsia"/>
            <w:lang w:eastAsia="zh-CN"/>
          </w:rPr>
          <w:t>(三)、节约用地措施</w:t>
        </w:r>
        <w:r>
          <w:tab/>
        </w:r>
        <w:r>
          <w:fldChar w:fldCharType="begin"/>
        </w:r>
        <w:r>
          <w:instrText xml:space="preserve"> PAGEREF _Toc26921 \h </w:instrText>
        </w:r>
        <w:r>
          <w:fldChar w:fldCharType="separate"/>
        </w:r>
        <w:r>
          <w:t>19</w:t>
        </w:r>
        <w:r>
          <w:fldChar w:fldCharType="end"/>
        </w:r>
      </w:hyperlink>
    </w:p>
    <w:p>
      <w:pPr>
        <w:pStyle w:val="TOC2"/>
        <w:tabs>
          <w:tab w:val="right" w:leader="dot" w:pos="8306"/>
        </w:tabs>
      </w:pPr>
      <w:hyperlink w:anchor="_Toc27007" w:history="1">
        <w:r>
          <w:rPr>
            <w:rFonts w:ascii="仿宋" w:eastAsia="仿宋" w:hAnsi="仿宋" w:cs="仿宋" w:hint="eastAsia"/>
            <w:lang w:eastAsia="zh-CN"/>
          </w:rPr>
          <w:t>(四)、总图布置方案</w:t>
        </w:r>
        <w:r>
          <w:tab/>
        </w:r>
        <w:r>
          <w:fldChar w:fldCharType="begin"/>
        </w:r>
        <w:r>
          <w:instrText xml:space="preserve"> PAGEREF _Toc27007 \h </w:instrText>
        </w:r>
        <w:r>
          <w:fldChar w:fldCharType="separate"/>
        </w:r>
        <w:r>
          <w:t>20</w:t>
        </w:r>
        <w:r>
          <w:fldChar w:fldCharType="end"/>
        </w:r>
      </w:hyperlink>
    </w:p>
    <w:p>
      <w:pPr>
        <w:pStyle w:val="TOC2"/>
        <w:tabs>
          <w:tab w:val="right" w:leader="dot" w:pos="8306"/>
        </w:tabs>
      </w:pPr>
      <w:hyperlink w:anchor="_Toc5295" w:history="1">
        <w:r>
          <w:rPr>
            <w:rFonts w:ascii="仿宋" w:eastAsia="仿宋" w:hAnsi="仿宋" w:cs="仿宋" w:hint="eastAsia"/>
            <w:lang w:eastAsia="zh-CN"/>
          </w:rPr>
          <w:t>(五)、选址综合评价</w:t>
        </w:r>
        <w:r>
          <w:tab/>
        </w:r>
        <w:r>
          <w:fldChar w:fldCharType="begin"/>
        </w:r>
        <w:r>
          <w:instrText xml:space="preserve"> PAGEREF _Toc5295 \h </w:instrText>
        </w:r>
        <w:r>
          <w:fldChar w:fldCharType="separate"/>
        </w:r>
        <w:r>
          <w:t>21</w:t>
        </w:r>
        <w:r>
          <w:fldChar w:fldCharType="end"/>
        </w:r>
      </w:hyperlink>
    </w:p>
    <w:p>
      <w:pPr>
        <w:pStyle w:val="TOC1"/>
        <w:tabs>
          <w:tab w:val="right" w:leader="dot" w:pos="8306"/>
        </w:tabs>
      </w:pPr>
      <w:hyperlink w:anchor="_Toc13436" w:history="1">
        <w:r>
          <w:rPr>
            <w:rFonts w:ascii="仿宋" w:eastAsia="仿宋" w:hAnsi="仿宋" w:cs="仿宋" w:hint="eastAsia"/>
            <w:lang w:eastAsia="zh-CN"/>
          </w:rPr>
          <w:t>七、青光眼用药项目人力资源管理</w:t>
        </w:r>
        <w:r>
          <w:tab/>
        </w:r>
        <w:r>
          <w:fldChar w:fldCharType="begin"/>
        </w:r>
        <w:r>
          <w:instrText xml:space="preserve"> PAGEREF _Toc13436 \h </w:instrText>
        </w:r>
        <w:r>
          <w:fldChar w:fldCharType="separate"/>
        </w:r>
        <w:r>
          <w:t>22</w:t>
        </w:r>
        <w:r>
          <w:fldChar w:fldCharType="end"/>
        </w:r>
      </w:hyperlink>
    </w:p>
    <w:p>
      <w:pPr>
        <w:pStyle w:val="TOC2"/>
        <w:tabs>
          <w:tab w:val="right" w:leader="dot" w:pos="8306"/>
        </w:tabs>
      </w:pPr>
      <w:hyperlink w:anchor="_Toc16171" w:history="1">
        <w:r>
          <w:rPr>
            <w:rFonts w:ascii="仿宋" w:eastAsia="仿宋" w:hAnsi="仿宋" w:cs="仿宋" w:hint="eastAsia"/>
            <w:lang w:eastAsia="zh-CN"/>
          </w:rPr>
          <w:t>(一)、建立健全的预算管理制度</w:t>
        </w:r>
        <w:r>
          <w:tab/>
        </w:r>
        <w:r>
          <w:fldChar w:fldCharType="begin"/>
        </w:r>
        <w:r>
          <w:instrText xml:space="preserve"> PAGEREF _Toc16171 \h </w:instrText>
        </w:r>
        <w:r>
          <w:fldChar w:fldCharType="separate"/>
        </w:r>
        <w:r>
          <w:t>22</w:t>
        </w:r>
        <w:r>
          <w:fldChar w:fldCharType="end"/>
        </w:r>
      </w:hyperlink>
    </w:p>
    <w:p>
      <w:pPr>
        <w:pStyle w:val="TOC2"/>
        <w:tabs>
          <w:tab w:val="right" w:leader="dot" w:pos="8306"/>
        </w:tabs>
      </w:pPr>
      <w:hyperlink w:anchor="_Toc13897" w:history="1">
        <w:r>
          <w:rPr>
            <w:rFonts w:ascii="仿宋" w:eastAsia="仿宋" w:hAnsi="仿宋" w:cs="仿宋" w:hint="eastAsia"/>
            <w:lang w:eastAsia="zh-CN"/>
          </w:rPr>
          <w:t>(二)、加强资金流动监控</w:t>
        </w:r>
        <w:r>
          <w:tab/>
        </w:r>
        <w:r>
          <w:fldChar w:fldCharType="begin"/>
        </w:r>
        <w:r>
          <w:instrText xml:space="preserve"> PAGEREF _Toc13897 \h </w:instrText>
        </w:r>
        <w:r>
          <w:fldChar w:fldCharType="separate"/>
        </w:r>
        <w:r>
          <w:t>24</w:t>
        </w:r>
        <w:r>
          <w:fldChar w:fldCharType="end"/>
        </w:r>
      </w:hyperlink>
    </w:p>
    <w:p>
      <w:pPr>
        <w:pStyle w:val="TOC2"/>
        <w:tabs>
          <w:tab w:val="right" w:leader="dot" w:pos="8306"/>
        </w:tabs>
      </w:pPr>
      <w:hyperlink w:anchor="_Toc19228" w:history="1">
        <w:r>
          <w:rPr>
            <w:rFonts w:ascii="仿宋" w:eastAsia="仿宋" w:hAnsi="仿宋" w:cs="仿宋" w:hint="eastAsia"/>
            <w:lang w:eastAsia="zh-CN"/>
          </w:rPr>
          <w:t>(三)、制定完善的风险控制机制</w:t>
        </w:r>
        <w:r>
          <w:tab/>
        </w:r>
        <w:r>
          <w:fldChar w:fldCharType="begin"/>
        </w:r>
        <w:r>
          <w:instrText xml:space="preserve"> PAGEREF _Toc19228 \h </w:instrText>
        </w:r>
        <w:r>
          <w:fldChar w:fldCharType="separate"/>
        </w:r>
        <w:r>
          <w:t>25</w:t>
        </w:r>
        <w:r>
          <w:fldChar w:fldCharType="end"/>
        </w:r>
      </w:hyperlink>
    </w:p>
    <w:p>
      <w:pPr>
        <w:pStyle w:val="TOC2"/>
        <w:tabs>
          <w:tab w:val="right" w:leader="dot" w:pos="8306"/>
        </w:tabs>
      </w:pPr>
      <w:hyperlink w:anchor="_Toc7951" w:history="1">
        <w:r>
          <w:rPr>
            <w:rFonts w:ascii="仿宋" w:eastAsia="仿宋" w:hAnsi="仿宋" w:cs="仿宋" w:hint="eastAsia"/>
            <w:lang w:eastAsia="zh-CN"/>
          </w:rPr>
          <w:t>(四)、优化成本管理</w:t>
        </w:r>
        <w:r>
          <w:tab/>
        </w:r>
        <w:r>
          <w:fldChar w:fldCharType="begin"/>
        </w:r>
        <w:r>
          <w:instrText xml:space="preserve"> PAGEREF _Toc7951 \h </w:instrText>
        </w:r>
        <w:r>
          <w:fldChar w:fldCharType="separate"/>
        </w:r>
        <w:r>
          <w:t>26</w:t>
        </w:r>
        <w:r>
          <w:fldChar w:fldCharType="end"/>
        </w:r>
      </w:hyperlink>
    </w:p>
    <w:p>
      <w:pPr>
        <w:pStyle w:val="TOC1"/>
        <w:tabs>
          <w:tab w:val="right" w:leader="dot" w:pos="8306"/>
        </w:tabs>
      </w:pPr>
      <w:hyperlink w:anchor="_Toc10527" w:history="1">
        <w:r>
          <w:rPr>
            <w:rFonts w:ascii="仿宋" w:eastAsia="仿宋" w:hAnsi="仿宋" w:cs="仿宋" w:hint="eastAsia"/>
            <w:lang w:eastAsia="zh-CN"/>
          </w:rPr>
          <w:t>八、青光眼用药项目财务管理</w:t>
        </w:r>
        <w:r>
          <w:tab/>
        </w:r>
        <w:r>
          <w:fldChar w:fldCharType="begin"/>
        </w:r>
        <w:r>
          <w:instrText xml:space="preserve"> PAGEREF _Toc10527 \h </w:instrText>
        </w:r>
        <w:r>
          <w:fldChar w:fldCharType="separate"/>
        </w:r>
        <w:r>
          <w:t>27</w:t>
        </w:r>
        <w:r>
          <w:fldChar w:fldCharType="end"/>
        </w:r>
      </w:hyperlink>
    </w:p>
    <w:p>
      <w:pPr>
        <w:pStyle w:val="TOC2"/>
        <w:tabs>
          <w:tab w:val="right" w:leader="dot" w:pos="8306"/>
        </w:tabs>
      </w:pPr>
      <w:hyperlink w:anchor="_Toc423" w:history="1">
        <w:r>
          <w:rPr>
            <w:rFonts w:ascii="仿宋" w:eastAsia="仿宋" w:hAnsi="仿宋" w:cs="仿宋" w:hint="eastAsia"/>
            <w:lang w:eastAsia="zh-CN"/>
          </w:rPr>
          <w:t>(一)、资金需求大</w:t>
        </w:r>
        <w:r>
          <w:tab/>
        </w:r>
        <w:r>
          <w:fldChar w:fldCharType="begin"/>
        </w:r>
        <w:r>
          <w:instrText xml:space="preserve"> PAGEREF _Toc423 \h </w:instrText>
        </w:r>
        <w:r>
          <w:fldChar w:fldCharType="separate"/>
        </w:r>
        <w:r>
          <w:t>27</w:t>
        </w:r>
        <w:r>
          <w:fldChar w:fldCharType="end"/>
        </w:r>
      </w:hyperlink>
    </w:p>
    <w:p>
      <w:pPr>
        <w:pStyle w:val="TOC2"/>
        <w:tabs>
          <w:tab w:val="right" w:leader="dot" w:pos="8306"/>
        </w:tabs>
      </w:pPr>
      <w:hyperlink w:anchor="_Toc14994" w:history="1">
        <w:r>
          <w:rPr>
            <w:rFonts w:ascii="仿宋" w:eastAsia="仿宋" w:hAnsi="仿宋" w:cs="仿宋" w:hint="eastAsia"/>
            <w:lang w:eastAsia="zh-CN"/>
          </w:rPr>
          <w:t>(二)、研发周期长</w:t>
        </w:r>
        <w:r>
          <w:tab/>
        </w:r>
        <w:r>
          <w:fldChar w:fldCharType="begin"/>
        </w:r>
        <w:r>
          <w:instrText xml:space="preserve"> PAGEREF _Toc14994 \h </w:instrText>
        </w:r>
        <w:r>
          <w:fldChar w:fldCharType="separate"/>
        </w:r>
        <w:r>
          <w:t>28</w:t>
        </w:r>
        <w:r>
          <w:fldChar w:fldCharType="end"/>
        </w:r>
      </w:hyperlink>
    </w:p>
    <w:p>
      <w:pPr>
        <w:pStyle w:val="TOC2"/>
        <w:tabs>
          <w:tab w:val="right" w:leader="dot" w:pos="8306"/>
        </w:tabs>
      </w:pPr>
      <w:hyperlink w:anchor="_Toc5179" w:history="1">
        <w:r>
          <w:rPr>
            <w:rFonts w:ascii="仿宋" w:eastAsia="仿宋" w:hAnsi="仿宋" w:cs="仿宋" w:hint="eastAsia"/>
            <w:lang w:eastAsia="zh-CN"/>
          </w:rPr>
          <w:t>(三)、市场风险大</w:t>
        </w:r>
        <w:r>
          <w:tab/>
        </w:r>
        <w:r>
          <w:fldChar w:fldCharType="begin"/>
        </w:r>
        <w:r>
          <w:instrText xml:space="preserve"> PAGEREF _Toc5179 \h </w:instrText>
        </w:r>
        <w:r>
          <w:fldChar w:fldCharType="separate"/>
        </w:r>
        <w:r>
          <w:t>30</w:t>
        </w:r>
        <w:r>
          <w:fldChar w:fldCharType="end"/>
        </w:r>
      </w:hyperlink>
    </w:p>
    <w:p>
      <w:pPr>
        <w:pStyle w:val="TOC2"/>
        <w:tabs>
          <w:tab w:val="right" w:leader="dot" w:pos="8306"/>
        </w:tabs>
      </w:pPr>
      <w:hyperlink w:anchor="_Toc22067" w:history="1">
        <w:r>
          <w:rPr>
            <w:rFonts w:ascii="仿宋" w:eastAsia="仿宋" w:hAnsi="仿宋" w:cs="仿宋" w:hint="eastAsia"/>
            <w:lang w:eastAsia="zh-CN"/>
          </w:rPr>
          <w:t>(四)、利润率高</w:t>
        </w:r>
        <w:r>
          <w:tab/>
        </w:r>
        <w:r>
          <w:fldChar w:fldCharType="begin"/>
        </w:r>
        <w:r>
          <w:instrText xml:space="preserve"> PAGEREF _Toc22067 \h </w:instrText>
        </w:r>
        <w:r>
          <w:fldChar w:fldCharType="separate"/>
        </w:r>
        <w:r>
          <w:t>32</w:t>
        </w:r>
        <w:r>
          <w:fldChar w:fldCharType="end"/>
        </w:r>
      </w:hyperlink>
    </w:p>
    <w:p>
      <w:pPr>
        <w:pStyle w:val="TOC1"/>
        <w:tabs>
          <w:tab w:val="right" w:leader="dot" w:pos="8306"/>
        </w:tabs>
      </w:pPr>
      <w:hyperlink w:anchor="_Toc20192" w:history="1">
        <w:r>
          <w:rPr>
            <w:rFonts w:ascii="仿宋" w:eastAsia="仿宋" w:hAnsi="仿宋" w:cs="仿宋" w:hint="eastAsia"/>
            <w:lang w:eastAsia="zh-CN"/>
          </w:rPr>
          <w:t>九、青光眼用药项目技术管理</w:t>
        </w:r>
        <w:r>
          <w:tab/>
        </w:r>
        <w:r>
          <w:fldChar w:fldCharType="begin"/>
        </w:r>
        <w:r>
          <w:instrText xml:space="preserve"> PAGEREF _Toc20192 \h </w:instrText>
        </w:r>
        <w:r>
          <w:fldChar w:fldCharType="separate"/>
        </w:r>
        <w:r>
          <w:t>34</w:t>
        </w:r>
        <w:r>
          <w:fldChar w:fldCharType="end"/>
        </w:r>
      </w:hyperlink>
    </w:p>
    <w:p>
      <w:pPr>
        <w:pStyle w:val="TOC2"/>
        <w:tabs>
          <w:tab w:val="right" w:leader="dot" w:pos="8306"/>
        </w:tabs>
      </w:pPr>
      <w:hyperlink w:anchor="_Toc26316" w:history="1">
        <w:r>
          <w:rPr>
            <w:rFonts w:ascii="仿宋" w:eastAsia="仿宋" w:hAnsi="仿宋" w:cs="仿宋" w:hint="eastAsia"/>
            <w:lang w:eastAsia="zh-CN"/>
          </w:rPr>
          <w:t>(一)、技术方案选用方向</w:t>
        </w:r>
        <w:r>
          <w:tab/>
        </w:r>
        <w:r>
          <w:fldChar w:fldCharType="begin"/>
        </w:r>
        <w:r>
          <w:instrText xml:space="preserve"> PAGEREF _Toc26316 \h </w:instrText>
        </w:r>
        <w:r>
          <w:fldChar w:fldCharType="separate"/>
        </w:r>
        <w:r>
          <w:t>34</w:t>
        </w:r>
        <w:r>
          <w:fldChar w:fldCharType="end"/>
        </w:r>
      </w:hyperlink>
    </w:p>
    <w:p>
      <w:pPr>
        <w:pStyle w:val="TOC2"/>
        <w:tabs>
          <w:tab w:val="right" w:leader="dot" w:pos="8306"/>
        </w:tabs>
      </w:pPr>
      <w:hyperlink w:anchor="_Toc8217" w:history="1">
        <w:r>
          <w:rPr>
            <w:rFonts w:ascii="仿宋" w:eastAsia="仿宋" w:hAnsi="仿宋" w:cs="仿宋" w:hint="eastAsia"/>
            <w:lang w:eastAsia="zh-CN"/>
          </w:rPr>
          <w:t>(二)、工艺技术方案选用原则</w:t>
        </w:r>
        <w:r>
          <w:tab/>
        </w:r>
        <w:r>
          <w:fldChar w:fldCharType="begin"/>
        </w:r>
        <w:r>
          <w:instrText xml:space="preserve"> PAGEREF _Toc8217 \h </w:instrText>
        </w:r>
        <w:r>
          <w:fldChar w:fldCharType="separate"/>
        </w:r>
        <w:r>
          <w:t>36</w:t>
        </w:r>
        <w:r>
          <w:fldChar w:fldCharType="end"/>
        </w:r>
      </w:hyperlink>
    </w:p>
    <w:p>
      <w:pPr>
        <w:pStyle w:val="TOC2"/>
        <w:tabs>
          <w:tab w:val="right" w:leader="dot" w:pos="8306"/>
        </w:tabs>
      </w:pPr>
      <w:hyperlink w:anchor="_Toc7216" w:history="1">
        <w:r>
          <w:rPr>
            <w:rFonts w:ascii="仿宋" w:eastAsia="仿宋" w:hAnsi="仿宋" w:cs="仿宋" w:hint="eastAsia"/>
            <w:lang w:eastAsia="zh-CN"/>
          </w:rPr>
          <w:t>(三)、工艺技术方案要求</w:t>
        </w:r>
        <w:r>
          <w:tab/>
        </w:r>
        <w:r>
          <w:fldChar w:fldCharType="begin"/>
        </w:r>
        <w:r>
          <w:instrText xml:space="preserve"> PAGEREF _Toc7216 \h </w:instrText>
        </w:r>
        <w:r>
          <w:fldChar w:fldCharType="separate"/>
        </w:r>
        <w:r>
          <w:t>38</w:t>
        </w:r>
        <w:r>
          <w:fldChar w:fldCharType="end"/>
        </w:r>
      </w:hyperlink>
    </w:p>
    <w:p>
      <w:pPr>
        <w:pStyle w:val="TOC1"/>
        <w:tabs>
          <w:tab w:val="right" w:leader="dot" w:pos="8306"/>
        </w:tabs>
      </w:pPr>
      <w:hyperlink w:anchor="_Toc28261" w:history="1">
        <w:r>
          <w:rPr>
            <w:rFonts w:ascii="仿宋" w:eastAsia="仿宋" w:hAnsi="仿宋" w:cs="仿宋" w:hint="eastAsia"/>
            <w:lang w:eastAsia="zh-CN"/>
          </w:rPr>
          <w:t>十、青光眼用药项目创新与研发</w:t>
        </w:r>
        <w:r>
          <w:tab/>
        </w:r>
        <w:r>
          <w:fldChar w:fldCharType="begin"/>
        </w:r>
        <w:r>
          <w:instrText xml:space="preserve"> PAGEREF _Toc28261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04" w:history="1">
        <w:r>
          <w:rPr>
            <w:rFonts w:ascii="仿宋" w:eastAsia="仿宋" w:hAnsi="仿宋" w:cs="仿宋" w:hint="eastAsia"/>
            <w:lang w:eastAsia="zh-CN"/>
          </w:rPr>
          <w:t>(一)、创新策略与方向</w:t>
        </w:r>
        <w:r>
          <w:tab/>
        </w:r>
        <w:r>
          <w:fldChar w:fldCharType="begin"/>
        </w:r>
        <w:r>
          <w:instrText xml:space="preserve"> PAGEREF _Toc10504 \h </w:instrText>
        </w:r>
        <w:r>
          <w:fldChar w:fldCharType="separate"/>
        </w:r>
        <w:r>
          <w:t>40</w:t>
        </w:r>
        <w:r>
          <w:fldChar w:fldCharType="end"/>
        </w:r>
      </w:hyperlink>
    </w:p>
    <w:p>
      <w:pPr>
        <w:pStyle w:val="TOC2"/>
        <w:tabs>
          <w:tab w:val="right" w:leader="dot" w:pos="8306"/>
        </w:tabs>
      </w:pPr>
      <w:hyperlink w:anchor="_Toc5957" w:history="1">
        <w:r>
          <w:rPr>
            <w:rFonts w:ascii="仿宋" w:eastAsia="仿宋" w:hAnsi="仿宋" w:cs="仿宋" w:hint="eastAsia"/>
            <w:lang w:eastAsia="zh-CN"/>
          </w:rPr>
          <w:t>(二)、研发规划与投入</w:t>
        </w:r>
        <w:r>
          <w:tab/>
        </w:r>
        <w:r>
          <w:fldChar w:fldCharType="begin"/>
        </w:r>
        <w:r>
          <w:instrText xml:space="preserve"> PAGEREF _Toc5957 \h </w:instrText>
        </w:r>
        <w:r>
          <w:fldChar w:fldCharType="separate"/>
        </w:r>
        <w:r>
          <w:t>42</w:t>
        </w:r>
        <w:r>
          <w:fldChar w:fldCharType="end"/>
        </w:r>
      </w:hyperlink>
    </w:p>
    <w:p>
      <w:pPr>
        <w:pStyle w:val="TOC1"/>
        <w:tabs>
          <w:tab w:val="right" w:leader="dot" w:pos="8306"/>
        </w:tabs>
      </w:pPr>
      <w:hyperlink w:anchor="_Toc7249" w:history="1">
        <w:r>
          <w:rPr>
            <w:rFonts w:ascii="仿宋" w:eastAsia="仿宋" w:hAnsi="仿宋" w:cs="仿宋" w:hint="eastAsia"/>
            <w:lang w:eastAsia="zh-CN"/>
          </w:rPr>
          <w:t>十一、青光眼用药项目环境影响分析</w:t>
        </w:r>
        <w:r>
          <w:tab/>
        </w:r>
        <w:r>
          <w:fldChar w:fldCharType="begin"/>
        </w:r>
        <w:r>
          <w:instrText xml:space="preserve"> PAGEREF _Toc7249 \h </w:instrText>
        </w:r>
        <w:r>
          <w:fldChar w:fldCharType="separate"/>
        </w:r>
        <w:r>
          <w:t>44</w:t>
        </w:r>
        <w:r>
          <w:fldChar w:fldCharType="end"/>
        </w:r>
      </w:hyperlink>
    </w:p>
    <w:p>
      <w:pPr>
        <w:pStyle w:val="TOC2"/>
        <w:tabs>
          <w:tab w:val="right" w:leader="dot" w:pos="8306"/>
        </w:tabs>
      </w:pPr>
      <w:hyperlink w:anchor="_Toc24407" w:history="1">
        <w:r>
          <w:rPr>
            <w:rFonts w:ascii="仿宋" w:eastAsia="仿宋" w:hAnsi="仿宋" w:cs="仿宋" w:hint="eastAsia"/>
            <w:lang w:eastAsia="zh-CN"/>
          </w:rPr>
          <w:t>(一)、建设区域环境质量现状</w:t>
        </w:r>
        <w:r>
          <w:tab/>
        </w:r>
        <w:r>
          <w:fldChar w:fldCharType="begin"/>
        </w:r>
        <w:r>
          <w:instrText xml:space="preserve"> PAGEREF _Toc24407 \h </w:instrText>
        </w:r>
        <w:r>
          <w:fldChar w:fldCharType="separate"/>
        </w:r>
        <w:r>
          <w:t>44</w:t>
        </w:r>
        <w:r>
          <w:fldChar w:fldCharType="end"/>
        </w:r>
      </w:hyperlink>
    </w:p>
    <w:p>
      <w:pPr>
        <w:pStyle w:val="TOC2"/>
        <w:tabs>
          <w:tab w:val="right" w:leader="dot" w:pos="8306"/>
        </w:tabs>
      </w:pPr>
      <w:hyperlink w:anchor="_Toc7027" w:history="1">
        <w:r>
          <w:rPr>
            <w:rFonts w:ascii="仿宋" w:eastAsia="仿宋" w:hAnsi="仿宋" w:cs="仿宋" w:hint="eastAsia"/>
            <w:lang w:eastAsia="zh-CN"/>
          </w:rPr>
          <w:t>(二)、建设期环境保护</w:t>
        </w:r>
        <w:r>
          <w:tab/>
        </w:r>
        <w:r>
          <w:fldChar w:fldCharType="begin"/>
        </w:r>
        <w:r>
          <w:instrText xml:space="preserve"> PAGEREF _Toc7027 \h </w:instrText>
        </w:r>
        <w:r>
          <w:fldChar w:fldCharType="separate"/>
        </w:r>
        <w:r>
          <w:t>45</w:t>
        </w:r>
        <w:r>
          <w:fldChar w:fldCharType="end"/>
        </w:r>
      </w:hyperlink>
    </w:p>
    <w:p>
      <w:pPr>
        <w:pStyle w:val="TOC2"/>
        <w:tabs>
          <w:tab w:val="right" w:leader="dot" w:pos="8306"/>
        </w:tabs>
      </w:pPr>
      <w:hyperlink w:anchor="_Toc9348" w:history="1">
        <w:r>
          <w:rPr>
            <w:rFonts w:ascii="仿宋" w:eastAsia="仿宋" w:hAnsi="仿宋" w:cs="仿宋" w:hint="eastAsia"/>
            <w:lang w:eastAsia="zh-CN"/>
          </w:rPr>
          <w:t>(三)、运营期环境保护</w:t>
        </w:r>
        <w:r>
          <w:tab/>
        </w:r>
        <w:r>
          <w:fldChar w:fldCharType="begin"/>
        </w:r>
        <w:r>
          <w:instrText xml:space="preserve"> PAGEREF _Toc9348 \h </w:instrText>
        </w:r>
        <w:r>
          <w:fldChar w:fldCharType="separate"/>
        </w:r>
        <w:r>
          <w:t>46</w:t>
        </w:r>
        <w:r>
          <w:fldChar w:fldCharType="end"/>
        </w:r>
      </w:hyperlink>
    </w:p>
    <w:p>
      <w:pPr>
        <w:pStyle w:val="TOC2"/>
        <w:tabs>
          <w:tab w:val="right" w:leader="dot" w:pos="8306"/>
        </w:tabs>
      </w:pPr>
      <w:hyperlink w:anchor="_Toc10837" w:history="1">
        <w:r>
          <w:rPr>
            <w:rFonts w:ascii="仿宋" w:eastAsia="仿宋" w:hAnsi="仿宋" w:cs="仿宋" w:hint="eastAsia"/>
            <w:lang w:eastAsia="zh-CN"/>
          </w:rPr>
          <w:t>(四)、青光眼用药项目建设对区域经济的影响</w:t>
        </w:r>
        <w:r>
          <w:tab/>
        </w:r>
        <w:r>
          <w:fldChar w:fldCharType="begin"/>
        </w:r>
        <w:r>
          <w:instrText xml:space="preserve"> PAGEREF _Toc10837 \h </w:instrText>
        </w:r>
        <w:r>
          <w:fldChar w:fldCharType="separate"/>
        </w:r>
        <w:r>
          <w:t>48</w:t>
        </w:r>
        <w:r>
          <w:fldChar w:fldCharType="end"/>
        </w:r>
      </w:hyperlink>
    </w:p>
    <w:p>
      <w:pPr>
        <w:pStyle w:val="TOC2"/>
        <w:tabs>
          <w:tab w:val="right" w:leader="dot" w:pos="8306"/>
        </w:tabs>
      </w:pPr>
      <w:hyperlink w:anchor="_Toc27209" w:history="1">
        <w:r>
          <w:rPr>
            <w:rFonts w:ascii="仿宋" w:eastAsia="仿宋" w:hAnsi="仿宋" w:cs="仿宋" w:hint="eastAsia"/>
            <w:lang w:eastAsia="zh-CN"/>
          </w:rPr>
          <w:t>(五)、废弃物处理</w:t>
        </w:r>
        <w:r>
          <w:tab/>
        </w:r>
        <w:r>
          <w:fldChar w:fldCharType="begin"/>
        </w:r>
        <w:r>
          <w:instrText xml:space="preserve"> PAGEREF _Toc27209 \h </w:instrText>
        </w:r>
        <w:r>
          <w:fldChar w:fldCharType="separate"/>
        </w:r>
        <w:r>
          <w:t>50</w:t>
        </w:r>
        <w:r>
          <w:fldChar w:fldCharType="end"/>
        </w:r>
      </w:hyperlink>
    </w:p>
    <w:p>
      <w:pPr>
        <w:pStyle w:val="TOC2"/>
        <w:tabs>
          <w:tab w:val="right" w:leader="dot" w:pos="8306"/>
        </w:tabs>
      </w:pPr>
      <w:hyperlink w:anchor="_Toc22754" w:history="1">
        <w:r>
          <w:rPr>
            <w:rFonts w:ascii="仿宋" w:eastAsia="仿宋" w:hAnsi="仿宋" w:cs="仿宋" w:hint="eastAsia"/>
            <w:lang w:eastAsia="zh-CN"/>
          </w:rPr>
          <w:t>(六)、特殊环境影响分析</w:t>
        </w:r>
        <w:r>
          <w:tab/>
        </w:r>
        <w:r>
          <w:fldChar w:fldCharType="begin"/>
        </w:r>
        <w:r>
          <w:instrText xml:space="preserve"> PAGEREF _Toc22754 \h </w:instrText>
        </w:r>
        <w:r>
          <w:fldChar w:fldCharType="separate"/>
        </w:r>
        <w:r>
          <w:t>51</w:t>
        </w:r>
        <w:r>
          <w:fldChar w:fldCharType="end"/>
        </w:r>
      </w:hyperlink>
    </w:p>
    <w:p>
      <w:pPr>
        <w:pStyle w:val="TOC2"/>
        <w:tabs>
          <w:tab w:val="right" w:leader="dot" w:pos="8306"/>
        </w:tabs>
      </w:pPr>
      <w:hyperlink w:anchor="_Toc22953" w:history="1">
        <w:r>
          <w:rPr>
            <w:rFonts w:ascii="仿宋" w:eastAsia="仿宋" w:hAnsi="仿宋" w:cs="仿宋" w:hint="eastAsia"/>
            <w:lang w:eastAsia="zh-CN"/>
          </w:rPr>
          <w:t>(七)、清洁生产</w:t>
        </w:r>
        <w:r>
          <w:tab/>
        </w:r>
        <w:r>
          <w:fldChar w:fldCharType="begin"/>
        </w:r>
        <w:r>
          <w:instrText xml:space="preserve"> PAGEREF _Toc22953 \h </w:instrText>
        </w:r>
        <w:r>
          <w:fldChar w:fldCharType="separate"/>
        </w:r>
        <w:r>
          <w:t>52</w:t>
        </w:r>
        <w:r>
          <w:fldChar w:fldCharType="end"/>
        </w:r>
      </w:hyperlink>
    </w:p>
    <w:p>
      <w:pPr>
        <w:pStyle w:val="TOC2"/>
        <w:tabs>
          <w:tab w:val="right" w:leader="dot" w:pos="8306"/>
        </w:tabs>
      </w:pPr>
      <w:hyperlink w:anchor="_Toc10707" w:history="1">
        <w:r>
          <w:rPr>
            <w:rFonts w:ascii="仿宋" w:eastAsia="仿宋" w:hAnsi="仿宋" w:cs="仿宋" w:hint="eastAsia"/>
            <w:lang w:eastAsia="zh-CN"/>
          </w:rPr>
          <w:t>(八)、环境保护综合评价</w:t>
        </w:r>
        <w:r>
          <w:tab/>
        </w:r>
        <w:r>
          <w:fldChar w:fldCharType="begin"/>
        </w:r>
        <w:r>
          <w:instrText xml:space="preserve"> PAGEREF _Toc10707 \h </w:instrText>
        </w:r>
        <w:r>
          <w:fldChar w:fldCharType="separate"/>
        </w:r>
        <w:r>
          <w:t>53</w:t>
        </w:r>
        <w:r>
          <w:fldChar w:fldCharType="end"/>
        </w:r>
      </w:hyperlink>
    </w:p>
    <w:p>
      <w:pPr>
        <w:pStyle w:val="TOC1"/>
        <w:tabs>
          <w:tab w:val="right" w:leader="dot" w:pos="8306"/>
        </w:tabs>
      </w:pPr>
      <w:hyperlink w:anchor="_Toc22855" w:history="1">
        <w:r>
          <w:rPr>
            <w:rFonts w:ascii="仿宋" w:eastAsia="仿宋" w:hAnsi="仿宋" w:cs="仿宋" w:hint="eastAsia"/>
            <w:lang w:eastAsia="zh-CN"/>
          </w:rPr>
          <w:t>十二、青光眼用药项目计划安排</w:t>
        </w:r>
        <w:r>
          <w:tab/>
        </w:r>
        <w:r>
          <w:fldChar w:fldCharType="begin"/>
        </w:r>
        <w:r>
          <w:instrText xml:space="preserve"> PAGEREF _Toc22855 \h </w:instrText>
        </w:r>
        <w:r>
          <w:fldChar w:fldCharType="separate"/>
        </w:r>
        <w:r>
          <w:t>54</w:t>
        </w:r>
        <w:r>
          <w:fldChar w:fldCharType="end"/>
        </w:r>
      </w:hyperlink>
    </w:p>
    <w:p>
      <w:pPr>
        <w:pStyle w:val="TOC2"/>
        <w:tabs>
          <w:tab w:val="right" w:leader="dot" w:pos="8306"/>
        </w:tabs>
      </w:pPr>
      <w:hyperlink w:anchor="_Toc25794" w:history="1">
        <w:r>
          <w:rPr>
            <w:rFonts w:ascii="仿宋" w:eastAsia="仿宋" w:hAnsi="仿宋" w:cs="仿宋" w:hint="eastAsia"/>
            <w:lang w:eastAsia="zh-CN"/>
          </w:rPr>
          <w:t>(一)、建设周期</w:t>
        </w:r>
        <w:r>
          <w:tab/>
        </w:r>
        <w:r>
          <w:fldChar w:fldCharType="begin"/>
        </w:r>
        <w:r>
          <w:instrText xml:space="preserve"> PAGEREF _Toc25794 \h </w:instrText>
        </w:r>
        <w:r>
          <w:fldChar w:fldCharType="separate"/>
        </w:r>
        <w:r>
          <w:t>54</w:t>
        </w:r>
        <w:r>
          <w:fldChar w:fldCharType="end"/>
        </w:r>
      </w:hyperlink>
    </w:p>
    <w:p>
      <w:pPr>
        <w:pStyle w:val="TOC2"/>
        <w:tabs>
          <w:tab w:val="right" w:leader="dot" w:pos="8306"/>
        </w:tabs>
      </w:pPr>
      <w:hyperlink w:anchor="_Toc18361" w:history="1">
        <w:r>
          <w:rPr>
            <w:rFonts w:ascii="仿宋" w:eastAsia="仿宋" w:hAnsi="仿宋" w:cs="仿宋" w:hint="eastAsia"/>
            <w:lang w:eastAsia="zh-CN"/>
          </w:rPr>
          <w:t>(二)、建设进度</w:t>
        </w:r>
        <w:r>
          <w:tab/>
        </w:r>
        <w:r>
          <w:fldChar w:fldCharType="begin"/>
        </w:r>
        <w:r>
          <w:instrText xml:space="preserve"> PAGEREF _Toc18361 \h </w:instrText>
        </w:r>
        <w:r>
          <w:fldChar w:fldCharType="separate"/>
        </w:r>
        <w:r>
          <w:t>55</w:t>
        </w:r>
        <w:r>
          <w:fldChar w:fldCharType="end"/>
        </w:r>
      </w:hyperlink>
    </w:p>
    <w:p>
      <w:pPr>
        <w:pStyle w:val="TOC2"/>
        <w:tabs>
          <w:tab w:val="right" w:leader="dot" w:pos="8306"/>
        </w:tabs>
      </w:pPr>
      <w:hyperlink w:anchor="_Toc21966" w:history="1">
        <w:r>
          <w:rPr>
            <w:rFonts w:ascii="仿宋" w:eastAsia="仿宋" w:hAnsi="仿宋" w:cs="仿宋" w:hint="eastAsia"/>
            <w:lang w:eastAsia="zh-CN"/>
          </w:rPr>
          <w:t>(三)、进度安排注意事项</w:t>
        </w:r>
        <w:r>
          <w:tab/>
        </w:r>
        <w:r>
          <w:fldChar w:fldCharType="begin"/>
        </w:r>
        <w:r>
          <w:instrText xml:space="preserve"> PAGEREF _Toc21966 \h </w:instrText>
        </w:r>
        <w:r>
          <w:fldChar w:fldCharType="separate"/>
        </w:r>
        <w:r>
          <w:t>56</w:t>
        </w:r>
        <w:r>
          <w:fldChar w:fldCharType="end"/>
        </w:r>
      </w:hyperlink>
    </w:p>
    <w:p>
      <w:pPr>
        <w:pStyle w:val="TOC2"/>
        <w:tabs>
          <w:tab w:val="right" w:leader="dot" w:pos="8306"/>
        </w:tabs>
      </w:pPr>
      <w:hyperlink w:anchor="_Toc28951" w:history="1">
        <w:r>
          <w:rPr>
            <w:rFonts w:ascii="仿宋" w:eastAsia="仿宋" w:hAnsi="仿宋" w:cs="仿宋" w:hint="eastAsia"/>
            <w:lang w:eastAsia="zh-CN"/>
          </w:rPr>
          <w:t>(四)、人力资源配置</w:t>
        </w:r>
        <w:r>
          <w:tab/>
        </w:r>
        <w:r>
          <w:fldChar w:fldCharType="begin"/>
        </w:r>
        <w:r>
          <w:instrText xml:space="preserve"> PAGEREF _Toc28951 \h </w:instrText>
        </w:r>
        <w:r>
          <w:fldChar w:fldCharType="separate"/>
        </w:r>
        <w:r>
          <w:t>58</w:t>
        </w:r>
        <w:r>
          <w:fldChar w:fldCharType="end"/>
        </w:r>
      </w:hyperlink>
    </w:p>
    <w:p>
      <w:pPr>
        <w:pStyle w:val="TOC1"/>
        <w:tabs>
          <w:tab w:val="right" w:leader="dot" w:pos="8306"/>
        </w:tabs>
      </w:pPr>
      <w:hyperlink w:anchor="_Toc20306" w:history="1">
        <w:r>
          <w:rPr>
            <w:rFonts w:ascii="仿宋" w:eastAsia="仿宋" w:hAnsi="仿宋" w:cs="仿宋" w:hint="eastAsia"/>
            <w:lang w:eastAsia="zh-CN"/>
          </w:rPr>
          <w:t>十三、利益相关者分析与沟通计划</w:t>
        </w:r>
        <w:r>
          <w:tab/>
        </w:r>
        <w:r>
          <w:fldChar w:fldCharType="begin"/>
        </w:r>
        <w:r>
          <w:instrText xml:space="preserve"> PAGEREF _Toc20306 \h </w:instrText>
        </w:r>
        <w:r>
          <w:fldChar w:fldCharType="separate"/>
        </w:r>
        <w:r>
          <w:t>58</w:t>
        </w:r>
        <w:r>
          <w:fldChar w:fldCharType="end"/>
        </w:r>
      </w:hyperlink>
    </w:p>
    <w:p>
      <w:pPr>
        <w:pStyle w:val="TOC2"/>
        <w:tabs>
          <w:tab w:val="right" w:leader="dot" w:pos="8306"/>
        </w:tabs>
      </w:pPr>
      <w:hyperlink w:anchor="_Toc25165" w:history="1">
        <w:r>
          <w:rPr>
            <w:rFonts w:ascii="仿宋" w:eastAsia="仿宋" w:hAnsi="仿宋" w:cs="仿宋" w:hint="eastAsia"/>
            <w:lang w:eastAsia="zh-CN"/>
          </w:rPr>
          <w:t>(一)、利益相关者分析</w:t>
        </w:r>
        <w:r>
          <w:tab/>
        </w:r>
        <w:r>
          <w:fldChar w:fldCharType="begin"/>
        </w:r>
        <w:r>
          <w:instrText xml:space="preserve"> PAGEREF _Toc25165 \h </w:instrText>
        </w:r>
        <w:r>
          <w:fldChar w:fldCharType="separate"/>
        </w:r>
        <w:r>
          <w:t>58</w:t>
        </w:r>
        <w:r>
          <w:fldChar w:fldCharType="end"/>
        </w:r>
      </w:hyperlink>
    </w:p>
    <w:p>
      <w:pPr>
        <w:pStyle w:val="TOC2"/>
        <w:tabs>
          <w:tab w:val="right" w:leader="dot" w:pos="8306"/>
        </w:tabs>
      </w:pPr>
      <w:hyperlink w:anchor="_Toc9865" w:history="1">
        <w:r>
          <w:rPr>
            <w:rFonts w:ascii="仿宋" w:eastAsia="仿宋" w:hAnsi="仿宋" w:cs="仿宋" w:hint="eastAsia"/>
            <w:lang w:eastAsia="zh-CN"/>
          </w:rPr>
          <w:t>(二)、沟通计划</w:t>
        </w:r>
        <w:r>
          <w:tab/>
        </w:r>
        <w:r>
          <w:fldChar w:fldCharType="begin"/>
        </w:r>
        <w:r>
          <w:instrText xml:space="preserve"> PAGEREF _Toc9865 \h </w:instrText>
        </w:r>
        <w:r>
          <w:fldChar w:fldCharType="separate"/>
        </w:r>
        <w:r>
          <w:t>60</w:t>
        </w:r>
        <w:r>
          <w:fldChar w:fldCharType="end"/>
        </w:r>
      </w:hyperlink>
    </w:p>
    <w:p>
      <w:pPr>
        <w:pStyle w:val="TOC1"/>
        <w:tabs>
          <w:tab w:val="right" w:leader="dot" w:pos="8306"/>
        </w:tabs>
      </w:pPr>
      <w:hyperlink w:anchor="_Toc4030" w:history="1">
        <w:r>
          <w:rPr>
            <w:rFonts w:ascii="仿宋" w:eastAsia="仿宋" w:hAnsi="仿宋" w:cs="仿宋" w:hint="eastAsia"/>
            <w:lang w:eastAsia="zh-CN"/>
          </w:rPr>
          <w:t>十四、青光眼用药项目实施时间节点</w:t>
        </w:r>
        <w:r>
          <w:tab/>
        </w:r>
        <w:r>
          <w:fldChar w:fldCharType="begin"/>
        </w:r>
        <w:r>
          <w:instrText xml:space="preserve"> PAGEREF _Toc4030 \h </w:instrText>
        </w:r>
        <w:r>
          <w:fldChar w:fldCharType="separate"/>
        </w:r>
        <w:r>
          <w:t>61</w:t>
        </w:r>
        <w:r>
          <w:fldChar w:fldCharType="end"/>
        </w:r>
      </w:hyperlink>
    </w:p>
    <w:p>
      <w:pPr>
        <w:pStyle w:val="TOC2"/>
        <w:tabs>
          <w:tab w:val="right" w:leader="dot" w:pos="8306"/>
        </w:tabs>
      </w:pPr>
      <w:hyperlink w:anchor="_Toc27152" w:history="1">
        <w:r>
          <w:rPr>
            <w:rFonts w:ascii="仿宋" w:eastAsia="仿宋" w:hAnsi="仿宋" w:cs="仿宋" w:hint="eastAsia"/>
            <w:lang w:eastAsia="zh-CN"/>
          </w:rPr>
          <w:t>(一)、青光眼用药项目启动阶段时间节点</w:t>
        </w:r>
        <w:r>
          <w:tab/>
        </w:r>
        <w:r>
          <w:fldChar w:fldCharType="begin"/>
        </w:r>
        <w:r>
          <w:instrText xml:space="preserve"> PAGEREF _Toc27152 \h </w:instrText>
        </w:r>
        <w:r>
          <w:fldChar w:fldCharType="separate"/>
        </w:r>
        <w:r>
          <w:t>61</w:t>
        </w:r>
        <w:r>
          <w:fldChar w:fldCharType="end"/>
        </w:r>
      </w:hyperlink>
    </w:p>
    <w:p>
      <w:pPr>
        <w:pStyle w:val="TOC2"/>
        <w:tabs>
          <w:tab w:val="right" w:leader="dot" w:pos="8306"/>
        </w:tabs>
      </w:pPr>
      <w:hyperlink w:anchor="_Toc12856" w:history="1">
        <w:r>
          <w:rPr>
            <w:rFonts w:ascii="仿宋" w:eastAsia="仿宋" w:hAnsi="仿宋" w:cs="仿宋" w:hint="eastAsia"/>
            <w:lang w:eastAsia="zh-CN"/>
          </w:rPr>
          <w:t>(二)、青光眼用药项目执行阶段时间节点</w:t>
        </w:r>
        <w:r>
          <w:tab/>
        </w:r>
        <w:r>
          <w:fldChar w:fldCharType="begin"/>
        </w:r>
        <w:r>
          <w:instrText xml:space="preserve"> PAGEREF _Toc12856 \h </w:instrText>
        </w:r>
        <w:r>
          <w:fldChar w:fldCharType="separate"/>
        </w:r>
        <w:r>
          <w:t>62</w:t>
        </w:r>
        <w:r>
          <w:fldChar w:fldCharType="end"/>
        </w:r>
      </w:hyperlink>
    </w:p>
    <w:p>
      <w:pPr>
        <w:pStyle w:val="TOC2"/>
        <w:tabs>
          <w:tab w:val="right" w:leader="dot" w:pos="8306"/>
        </w:tabs>
      </w:pPr>
      <w:hyperlink w:anchor="_Toc18844" w:history="1">
        <w:r>
          <w:rPr>
            <w:rFonts w:ascii="仿宋" w:eastAsia="仿宋" w:hAnsi="仿宋" w:cs="仿宋" w:hint="eastAsia"/>
            <w:lang w:eastAsia="zh-CN"/>
          </w:rPr>
          <w:t>(三)、青光眼用药项目完成阶段时间节点</w:t>
        </w:r>
        <w:r>
          <w:tab/>
        </w:r>
        <w:r>
          <w:fldChar w:fldCharType="begin"/>
        </w:r>
        <w:r>
          <w:instrText xml:space="preserve"> PAGEREF _Toc18844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53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728"/>
      <w:r>
        <w:rPr>
          <w:rFonts w:ascii="仿宋" w:eastAsia="仿宋" w:hAnsi="仿宋" w:cs="仿宋" w:hint="eastAsia"/>
          <w:lang w:eastAsia="zh-CN"/>
        </w:rPr>
        <w:t>(一)、青光眼用药行业分析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青光眼用药行业一直以来都是市场的关注焦点。行业内的发展趋势、竞争态势以及潜在机会都对青光眼用药项目的推进产生深远的影响。通过深入研究行业的整体概貌，我们将更好地理解行业的核心特征，为青光眼用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青光眼用药行业，技术一直是推动创新和发展的关键因素。我们将对当前技术趋势进行详尽分析，包括但不限于人工智能、大数据应用、先进制造技术等。这有助于青光眼用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青光眼用药项目成功的基础。我们将对主要竞争对手进行深入研究，包括其市场份额、产品特点、市场定位等。通过全面了解竞争对手的优势和劣势，青光眼用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149"/>
      <w:r>
        <w:rPr>
          <w:rFonts w:ascii="仿宋" w:eastAsia="仿宋" w:hAnsi="仿宋" w:cs="仿宋" w:hint="eastAsia"/>
          <w:sz w:val="28"/>
          <w:lang w:eastAsia="zh-CN"/>
        </w:rPr>
        <w:t>(二)、青光眼用药市场分析预测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青光眼用药市场未来的增长趋势。这包括市场的整体规模、各细分领域的发展趋势等。青光眼用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青光眼用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青光眼用药项目实施过程中需要充分考虑的因素。我们将对市场风险进行全面评估，包括但不限于政策法规风险、市场竞争风险、技术变革风险等。通过对潜在风险的深入分析，青光眼用药项目可以制定相应的风险缓解策略，降低不确定性对青光眼用药项目的影响。</w:t>
      </w:r>
    </w:p>
    <w:p>
      <w:pPr>
        <w:pStyle w:val="Heading1"/>
        <w:ind w:firstLine="560" w:firstLineChars="200"/>
        <w:rPr>
          <w:rFonts w:ascii="仿宋" w:eastAsia="仿宋" w:hAnsi="仿宋" w:cs="仿宋" w:hint="eastAsia"/>
          <w:sz w:val="28"/>
          <w:lang w:eastAsia="zh-CN"/>
        </w:rPr>
      </w:pPr>
      <w:bookmarkStart w:id="5" w:name="_Toc1920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739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青光眼用药项目的技术管理特点体现在其创新导向。通过引入最先进的技术趋势和解决方案，青光眼用药项目致力于提升科技含量、提高质量和效率水平。这意味着我们将采用最新的工具和方法，确保青光眼用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青光眼用药项目技术管理的显著特征。通过整合不同领域的技术资源，我们实现了跨学科的协同工作。这有助于优化技术架构，提高整体效能。此外，整合性策略还促进了不同技术团队之间的紧密沟通和高效合作，确保青光眼用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青光眼用药项目所采用的技术。通过不断优化技术方案，青光眼用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青光眼用药项目团队将在青光眼用药项目初期识别可能的技术风险，并采取相应的预防和应对措施。通过建立健全的风险评估机制，青光眼用药项目能够在实施过程中及时发现并解决潜在的技术问题，保障青光眼用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青光眼用药项目中，技术将成为青光眼用药项目成功的有力支持。这一深度剖析揭示了技术管理在青光眼用药项目实施中的关键作用，为青光眼用药项目的技术基础奠定了坚实的基础。</w:t>
      </w:r>
    </w:p>
    <w:p>
      <w:pPr>
        <w:pStyle w:val="Heading2"/>
        <w:ind w:firstLine="560" w:firstLineChars="200"/>
        <w:rPr>
          <w:rFonts w:ascii="仿宋" w:eastAsia="仿宋" w:hAnsi="仿宋" w:cs="仿宋" w:hint="eastAsia"/>
          <w:sz w:val="28"/>
          <w:lang w:eastAsia="zh-CN"/>
        </w:rPr>
      </w:pPr>
      <w:bookmarkStart w:id="7" w:name="_Toc30634"/>
      <w:r>
        <w:rPr>
          <w:rFonts w:ascii="仿宋" w:eastAsia="仿宋" w:hAnsi="仿宋" w:cs="仿宋" w:hint="eastAsia"/>
          <w:sz w:val="28"/>
          <w:lang w:eastAsia="zh-CN"/>
        </w:rPr>
        <w:t>(二)、青光眼用药项目工艺技术设计方案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青光眼用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青光眼用药项目将严格按照相关行业规范要求进行组织。通过有效控制产品质量，青光眼用药项目将致力于为顾客提供优质的青光眼用药项目产品和良好的服务。这体现了青光眼用药项目对于生产活动合规性和质量标准的高度重视，为青光眼用药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青光眼用药项目注重生态效益和清洁生产原则。青光眼用药项目建设将紧密结合地方特色经济发展，与社会经济发展规划和区域环境保护规划方案相协调一致。通过与当地区域自然生态系统的结合，青光眼用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青光眼用药项目产品具有多样化的客户需求和个性化的特点。因此，青光眼用药项目产品规格品种多样，且单批生产数量较小。为满足这一特点，青光眼用药项目承办单位将建设先进的柔性制造生产线。通过广泛应用柔性制造技术，青光眼用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青光眼用药项目采用的技术具有较高的技术含量和自动化水平，处于国内先进水平。这一技术选用不仅体现了对生产效率、质量和环境友好性的高标准要求，同时为青光眼用药项目的可持续发展奠定了坚实的基础。</w:t>
      </w:r>
    </w:p>
    <w:p>
      <w:pPr>
        <w:pStyle w:val="Heading2"/>
        <w:ind w:firstLine="560" w:firstLineChars="200"/>
        <w:rPr>
          <w:rFonts w:ascii="仿宋" w:eastAsia="仿宋" w:hAnsi="仿宋" w:cs="仿宋" w:hint="eastAsia"/>
          <w:sz w:val="28"/>
          <w:lang w:eastAsia="zh-CN"/>
        </w:rPr>
      </w:pPr>
      <w:bookmarkStart w:id="8" w:name="_Toc3250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为确保青光眼用药项目的高效生产和技术实施，我们制定了一套精心设计的设备选型方案，以满足青光眼用药项目生产、质量和环保的要求。该方案的主要特点如下：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青光眼用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针对青光眼用药项目产品的多样性和小批量生产的特点，我们将建设柔性制造生产线。通过在设备选型中考虑柔性制造技术，可以灵活应对不同产品规格和生产需求，实现生产线的高度灵活性和适应性。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8353"/>
      <w:r>
        <w:rPr>
          <w:rFonts w:ascii="仿宋" w:eastAsia="仿宋" w:hAnsi="仿宋" w:cs="仿宋" w:hint="eastAsia"/>
          <w:sz w:val="28"/>
          <w:lang w:eastAsia="zh-CN"/>
        </w:rPr>
        <w:t>三、青光眼用药项目土建工程</w:t>
      </w:r>
      <w:bookmarkEnd w:id="9"/>
    </w:p>
    <w:p>
      <w:pPr>
        <w:pStyle w:val="Heading2"/>
        <w:rPr>
          <w:rFonts w:ascii="仿宋" w:eastAsia="仿宋" w:hAnsi="仿宋" w:cs="仿宋" w:hint="eastAsia"/>
          <w:lang w:eastAsia="zh-CN"/>
        </w:rPr>
      </w:pPr>
      <w:bookmarkStart w:id="10" w:name="_Toc2415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在青光眼用药项目的建筑工程设计中，我们将秉承一系列重要的设计原则，以确保青光眼用药项目建筑在功能、美观、可持续性等方面达到最佳效果。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首要原则是确保建筑的功能性得到最大化的发挥。我们将充分理解青光眼用药项目的实际需求，合理布局各个功能区域，保证建筑在满足业务需求的同时，提供高效的工作环境。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在建筑设计中，我们将综合考虑建设和运营成本。通过精细的经济效益分析，确保设计方案在高效利用资源的同时，对青光眼用药项目的长期盈利能力有积极的贡献。</w:t>
      </w:r>
    </w:p>
    <w:p>
      <w:pPr>
        <w:pStyle w:val="Heading2"/>
        <w:ind w:firstLine="560" w:firstLineChars="200"/>
        <w:rPr>
          <w:rFonts w:ascii="仿宋" w:eastAsia="仿宋" w:hAnsi="仿宋" w:cs="仿宋" w:hint="eastAsia"/>
          <w:sz w:val="28"/>
          <w:lang w:eastAsia="zh-CN"/>
        </w:rPr>
      </w:pPr>
      <w:bookmarkStart w:id="11" w:name="_Toc25017"/>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青光眼用药项目的土建工程设计中，我们将精准设定设计年限，结合青光眼用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青光眼用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963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青光眼用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青光眼用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青光眼用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113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本期工程青光眼用药项目预计总建筑面积XXX平方米，其中：计容建筑面积XXX平方米，计划建筑工程投资XX万元，占青光眼用药项目总投资的XX%。</w:t>
      </w:r>
    </w:p>
    <w:p>
      <w:pPr>
        <w:pStyle w:val="Heading1"/>
        <w:ind w:firstLine="560" w:firstLineChars="200"/>
        <w:rPr>
          <w:rFonts w:ascii="仿宋" w:eastAsia="仿宋" w:hAnsi="仿宋" w:cs="仿宋" w:hint="eastAsia"/>
          <w:sz w:val="28"/>
          <w:lang w:eastAsia="zh-CN"/>
        </w:rPr>
      </w:pPr>
      <w:bookmarkStart w:id="14" w:name="_Toc31502"/>
      <w:r>
        <w:rPr>
          <w:rFonts w:ascii="仿宋" w:eastAsia="仿宋" w:hAnsi="仿宋" w:cs="仿宋" w:hint="eastAsia"/>
          <w:sz w:val="28"/>
          <w:lang w:eastAsia="zh-CN"/>
        </w:rPr>
        <w:t>四、青光眼用药项目文档管理</w:t>
      </w:r>
      <w:bookmarkEnd w:id="14"/>
    </w:p>
    <w:p>
      <w:pPr>
        <w:pStyle w:val="Heading2"/>
        <w:rPr>
          <w:rFonts w:ascii="仿宋" w:eastAsia="仿宋" w:hAnsi="仿宋" w:cs="仿宋" w:hint="eastAsia"/>
          <w:lang w:eastAsia="zh-CN"/>
        </w:rPr>
      </w:pPr>
      <w:bookmarkStart w:id="15" w:name="_Toc26576"/>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青光眼用药项目高度重视文档的质量和准确性，以支持青光眼用药项目的各项活动和决策。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青光眼用药项目文档的编制始于青光眼用药项目计划的初期，我们制定了详细的文档编制计划，明确了每个文档的内容、格式和编写责任人。在青光眼用药项目启动阶段，我们首先编制了青光眼用药项目章程，明确定义了青光眼用药项目的目标、范围、风险等关键要素。随后，青光眼用药项目团队根据计划陆续编制了需求文档、设计文档、测试文档等各类文档，确保青光眼用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青光眼用药项目管理中的重要环节，旨在确保青光眼用药项目文档符合质量标准和青光眼用药项目需求。在青光眼用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青光眼用药项目相关利益方和专业领域的专家对文档进行独立审查。这有助于获取更全面、客观的反馈，确保青光眼用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青光眼用药项目在文档编制与审查方面建立了严格的管理机制，通过规范的流程和多维度的审查，确保青光眼用药项目文档的质量、准确性和可靠性，为青光眼用药项目的顺利推进提供了有力支持。</w:t>
      </w:r>
    </w:p>
    <w:p>
      <w:pPr>
        <w:pStyle w:val="Heading2"/>
        <w:ind w:firstLine="560" w:firstLineChars="200"/>
        <w:rPr>
          <w:rFonts w:ascii="仿宋" w:eastAsia="仿宋" w:hAnsi="仿宋" w:cs="仿宋" w:hint="eastAsia"/>
          <w:sz w:val="28"/>
          <w:lang w:eastAsia="zh-CN"/>
        </w:rPr>
      </w:pPr>
      <w:bookmarkStart w:id="16" w:name="_Toc411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在青光眼用药项目中，我们致力于优化文档发布与分发过程，以确保信息的高效传递和团队间协作的顺畅进行。以下是我们采取的关键优化策略：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我们通过多渠道发布文档，包括电子邮件、青光眼用药项目管理平台、内部网站等，以满足不同团队成员的偏好和需求。多渠道发布确保了信息的全面覆盖。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我们采用了精细的权限控制，确保只有授权人员可以访问敏感信息。这种安全措施保护了青光眼用药项目文档的机密性，防止了未经授权的信息泄露。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0255"/>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文档存档与归档是青光眼用药项目生命周期中一个至关重要的环节，直接关系到青光眼用药项目信息的长期保存和历史记录的完整性。在青光眼用药项目中，我们实施了一系列有效的文档存档与归档管理策略：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2644"/>
      <w:r>
        <w:rPr>
          <w:rFonts w:ascii="仿宋" w:eastAsia="仿宋" w:hAnsi="仿宋" w:cs="仿宋" w:hint="eastAsia"/>
          <w:sz w:val="28"/>
          <w:lang w:eastAsia="zh-CN"/>
        </w:rPr>
        <w:t>五、青光眼用药项目建设单位说明</w:t>
      </w:r>
      <w:bookmarkEnd w:id="18"/>
    </w:p>
    <w:p>
      <w:pPr>
        <w:pStyle w:val="Heading2"/>
        <w:rPr>
          <w:rFonts w:ascii="仿宋" w:eastAsia="仿宋" w:hAnsi="仿宋" w:cs="仿宋" w:hint="eastAsia"/>
          <w:lang w:eastAsia="zh-CN"/>
        </w:rPr>
      </w:pPr>
      <w:bookmarkStart w:id="19" w:name="_Toc7753"/>
      <w:r>
        <w:rPr>
          <w:rFonts w:ascii="仿宋" w:eastAsia="仿宋" w:hAnsi="仿宋" w:cs="仿宋" w:hint="eastAsia"/>
          <w:lang w:eastAsia="zh-CN"/>
        </w:rPr>
        <w:t>(一)、青光眼用药项目承办单位基本情况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8418"/>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青光眼用药项目承办单位的XXXX，我们着眼于实现可持续的经济效益。通过技术创新和解决方案的提供，公司预计在青光眼用药项目执行期间将获得可观的收入增长。这一收入来源主要包括青光眼用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同时，我们注重成本控制和效率提升，以确保青光眼用药项目的可持续盈利。透过精细的管理和资源优化，公司期望实现青光眼用药项目利润最大化。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青光眼用药项目实施进行全面的投资评估，包括青光眼用药项目启动阶段的资金投入和后续运营成本。通过对青光眼用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青光眼用药项目实施过程中具备足够的资金流动性，公司将进行详尽的现金流分析。这包括资金需求的合理预测、青光眼用药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https://d.book118.com/127001120010006026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青光眼用药项目规划设计纲要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DF154B"/>
    <w:rsid w:val="70DF15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7001120010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2024-01-03T12:34:00Z</dcterms:created>
  <dcterms:modified xsi:type="dcterms:W3CDTF">2024-01-03T12:34:14Z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7A7DDC2650E24C07A79DCE9FF1323F77_11</vt:lpwstr>
  </property>
  <property fmtid="{D5CDD505-2E9C-101B-9397-08002B2CF9AE}" pid="3" name="KSOProductBuildVer">
    <vt:lpwstr>2052-12.1.0.16120</vt:lpwstr>
  </property>
</Properties>
</file>