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41269A" w14:paraId="73979E30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69A" w14:paraId="05949331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69A" w14:paraId="2AFBF649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41269A" w:rsidRPr="0041269A" w14:paraId="705C590D" w14:textId="07B6E6DD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41269A">
        <w:rPr>
          <w:rFonts w:ascii="宋体" w:eastAsia="宋体" w:hAnsi="宋体" w:hint="eastAsia"/>
          <w:b/>
          <w:sz w:val="60"/>
        </w:rPr>
        <w:t>科研企业商业风险管理</w:t>
      </w:r>
    </w:p>
    <w:p w:rsidR="0041269A" w:rsidP="0041269A" w14:paraId="4F7A10E6" w14:textId="15FEF07B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41269A">
        <w:rPr>
          <w:rFonts w:ascii="仿宋" w:eastAsia="仿宋" w:hAnsi="仿宋" w:hint="eastAsia"/>
          <w:b/>
          <w:sz w:val="40"/>
        </w:rPr>
        <w:t>目录</w:t>
      </w:r>
    </w:p>
    <w:p w:rsidR="0041269A" w14:paraId="088CF73E" w14:textId="5BC3A7FF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前言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69A" w14:paraId="22F5BEEC" w14:textId="1E6044F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一、供应链风险管理与协同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69A" w14:paraId="48AA1C74" w14:textId="505A8D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(一)、供应链风险评估与监测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_Toc156955275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41269A" w14:paraId="41127B3D" w14:textId="788CCCB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(二)、供应商合作与风险控制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41269A" w14:paraId="7D0E989E" w14:textId="14E75B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(三)、物流与库存智能化管理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41269A" w14:paraId="3401CDD9" w14:textId="018884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(四)、突发事件应对与供应链危机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41269A" w14:paraId="4442DFC3" w14:textId="7173D4D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_Toc156955279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269A" w14:paraId="548F2530" w14:textId="09FD73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(一)、内部技术风险的管理与动态性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_Toc156955280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41269A" w14:paraId="12928B1E" w14:textId="4EFF1D5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三、公司概况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69A" w14:paraId="1AEFA7DC" w14:textId="607DE0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(一)、公司基本信息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41269A" w14:paraId="770771F8" w14:textId="28AB3A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(二)、公司主要财务数据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69A" w14:paraId="73AC2922" w14:textId="00BA56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69A" w14:paraId="2EB2E8E0" w14:textId="3C38BC5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(一)、技术创新风险的探讨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_Toc156955285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41269A" w14:paraId="209CA607" w14:textId="7CBD7A8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五、科研行业企业业务流程管理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_Toc156955286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69A" w14:paraId="349A2D6A" w14:textId="15B0B96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(一)、业务流程的建立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_Toc156955287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41269A" w14:paraId="19CD114E" w14:textId="428D3BC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(二)、业务流程的优化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_Toc156955288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41269A" w14:paraId="6B1D8FFC" w14:textId="02064E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(三)、业务流程的重组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_Toc156955289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41269A" w14:paraId="6829AEA8" w14:textId="654A04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六、发展规划分析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269A" w14:paraId="221E4377" w14:textId="1EF7A12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(一)、公司发展规划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_Toc156955291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41269A" w14:paraId="7E0EFD4D" w14:textId="741333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(二)、保障措施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_Toc156955292 \h </w:instrText>
      </w:r>
      <w:r>
        <w:rPr>
          <w:noProof/>
        </w:rPr>
        <w:fldChar w:fldCharType="separate"/>
      </w:r>
      <w:r>
        <w:rPr>
          <w:noProof/>
        </w:rPr>
        <w:t>19</w:t>
      </w:r>
      <w:r>
        <w:rPr>
          <w:noProof/>
        </w:rPr>
        <w:fldChar w:fldCharType="end"/>
      </w:r>
    </w:p>
    <w:p w:rsidR="0041269A" w14:paraId="20186158" w14:textId="78BC1D39">
      <w:pPr>
        <w:pStyle w:val="TOC1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七、行业壁垒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_Toc156955293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269A" w14:paraId="625B35DF" w14:textId="0CC921A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(一)、供应链整合壁垒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_Toc156955294 \h </w:instrText>
      </w:r>
      <w:r>
        <w:rPr>
          <w:noProof/>
        </w:rPr>
        <w:fldChar w:fldCharType="separate"/>
      </w:r>
      <w:r>
        <w:rPr>
          <w:noProof/>
        </w:rPr>
        <w:t>20</w:t>
      </w:r>
      <w:r>
        <w:rPr>
          <w:noProof/>
        </w:rPr>
        <w:fldChar w:fldCharType="end"/>
      </w:r>
    </w:p>
    <w:p w:rsidR="0041269A" w14:paraId="602EA219" w14:textId="708B36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(二)、网络效应壁垒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_Toc156955295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69A" w14:paraId="780D7D1C" w14:textId="671DAA1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(三)、法规合规壁垒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_Toc156955296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69A" w14:paraId="388587D2" w14:textId="7D2ACC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(四)、专业人才壁垒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_Toc156955297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69A" w14:paraId="75B84573" w14:textId="5DD1B7D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(五)、品牌忠诚度壁垒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_Toc156955298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41269A" w14:paraId="394D3587" w14:textId="1874E2C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八、科研项目基本情况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_Toc156955299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69A" w14:paraId="620B537C" w14:textId="5AE11C5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(一)、科研项目投资人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_Toc156955300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69A" w14:paraId="678E94E9" w14:textId="185A4A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(二)、科研项目选址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_Toc156955301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69A" w14:paraId="63F398D1" w14:textId="476B1A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(三)、科研项目实施进度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_Toc156955302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69A" w14:paraId="133A7287" w14:textId="02BED46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_Toc156955303 \h </w:instrText>
      </w:r>
      <w:r>
        <w:rPr>
          <w:noProof/>
        </w:rPr>
        <w:fldChar w:fldCharType="separate"/>
      </w:r>
      <w:r>
        <w:rPr>
          <w:noProof/>
        </w:rPr>
        <w:t>22</w:t>
      </w:r>
      <w:r>
        <w:rPr>
          <w:noProof/>
        </w:rPr>
        <w:fldChar w:fldCharType="end"/>
      </w:r>
    </w:p>
    <w:p w:rsidR="0041269A" w14:paraId="44486E66" w14:textId="7B31C9F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_Toc156955304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269A" w14:paraId="29C0123A" w14:textId="236EE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(六)、经济评价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_Toc156955305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269A" w14:paraId="48880660" w14:textId="73429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(七)、主要经济技术指标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_Toc156955306 \h </w:instrText>
      </w:r>
      <w:r>
        <w:rPr>
          <w:noProof/>
        </w:rPr>
        <w:fldChar w:fldCharType="separate"/>
      </w:r>
      <w:r>
        <w:rPr>
          <w:noProof/>
        </w:rPr>
        <w:t>23</w:t>
      </w:r>
      <w:r>
        <w:rPr>
          <w:noProof/>
        </w:rPr>
        <w:fldChar w:fldCharType="end"/>
      </w:r>
    </w:p>
    <w:p w:rsidR="0041269A" w14:paraId="25695968" w14:textId="50C107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_Toc156955307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269A" w14:paraId="5597BE07" w14:textId="2BDF1D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(一)、人力资源配置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_Toc156955308 \h </w:instrText>
      </w:r>
      <w:r>
        <w:rPr>
          <w:noProof/>
        </w:rPr>
        <w:fldChar w:fldCharType="separate"/>
      </w:r>
      <w:r>
        <w:rPr>
          <w:noProof/>
        </w:rPr>
        <w:t>24</w:t>
      </w:r>
      <w:r>
        <w:rPr>
          <w:noProof/>
        </w:rPr>
        <w:fldChar w:fldCharType="end"/>
      </w:r>
    </w:p>
    <w:p w:rsidR="0041269A" w14:paraId="3961E4D1" w14:textId="31FF06C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(二)、员工技能培训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_Toc156955309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41269A" w14:paraId="7B93EA55" w14:textId="3CD5A12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_Toc156955310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269A" w14:paraId="7491B8DC" w14:textId="66BFF6A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(一)、战略实施的基本原则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_Toc156955311 \h </w:instrText>
      </w:r>
      <w:r>
        <w:rPr>
          <w:noProof/>
        </w:rPr>
        <w:fldChar w:fldCharType="separate"/>
      </w:r>
      <w:r>
        <w:rPr>
          <w:noProof/>
        </w:rPr>
        <w:t>28</w:t>
      </w:r>
      <w:r>
        <w:rPr>
          <w:noProof/>
        </w:rPr>
        <w:fldChar w:fldCharType="end"/>
      </w:r>
    </w:p>
    <w:p w:rsidR="0041269A" w14:paraId="156DC50A" w14:textId="31BDAD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十一、科研项目风险分析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_Toc156955312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69A" w14:paraId="2F2CC083" w14:textId="3555A15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(一)、政策风险分析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_Toc156955313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69A" w14:paraId="62E23E0D" w14:textId="2567958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(二)、经济风险分析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_Toc156955314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69A" w14:paraId="1C73581C" w14:textId="4A9A69DE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(三)、环境风险分析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_Toc156955315 \h </w:instrText>
      </w:r>
      <w:r>
        <w:rPr>
          <w:noProof/>
        </w:rPr>
        <w:fldChar w:fldCharType="separate"/>
      </w:r>
      <w:r>
        <w:rPr>
          <w:noProof/>
        </w:rPr>
        <w:t>30</w:t>
      </w:r>
      <w:r>
        <w:rPr>
          <w:noProof/>
        </w:rPr>
        <w:fldChar w:fldCharType="end"/>
      </w:r>
    </w:p>
    <w:p w:rsidR="0041269A" w14:paraId="1007E66B" w14:textId="0D847CD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(四)、人才风险分析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_Toc156955316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269A" w14:paraId="1A1F4BD9" w14:textId="191B9E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(五)、社会责任风险分析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_Toc156955317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269A" w14:paraId="3DAD876B" w14:textId="5734B07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(六)、全球经济不确定性风险分析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269A" w14:paraId="4530E791" w14:textId="34F7AF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(七)、供应链风险分析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_Toc156955319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41269A" w14:paraId="00307B66" w14:textId="27D7380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(八)、网络安全风险分析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269A" w14:paraId="5EFAA3BC" w14:textId="10C73541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十二、SWOT分析说明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_Toc156955321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269A" w14:paraId="50685F87" w14:textId="6C90EFC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(一)、优势分析(S)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_Toc156955322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41269A" w14:paraId="4F25AC69" w14:textId="0F3BFE6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(二)、劣势分析(W)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_Toc156955323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41269A" w14:paraId="73542756" w14:textId="03C9B33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(三)、机会分析()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_Toc156955324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41269A" w14:paraId="7E75FD5B" w14:textId="26380A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(四)、威胁分析(T)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_Toc156955325 \h </w:instrText>
      </w:r>
      <w:r>
        <w:rPr>
          <w:noProof/>
        </w:rPr>
        <w:fldChar w:fldCharType="separate"/>
      </w:r>
      <w:r>
        <w:rPr>
          <w:noProof/>
        </w:rPr>
        <w:t>38</w:t>
      </w:r>
      <w:r>
        <w:rPr>
          <w:noProof/>
        </w:rPr>
        <w:fldChar w:fldCharType="end"/>
      </w:r>
    </w:p>
    <w:p w:rsidR="0041269A" w14:paraId="0F859AA7" w14:textId="28477398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_Toc156955326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41269A" w14:paraId="138A9F42" w14:textId="156E049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_Toc156955327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41269A" w14:paraId="480C6F5B" w14:textId="1D6E221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十四、社会责任管理与可持续发展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_Toc156955328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269A" w14:paraId="2018E1BC" w14:textId="3C6376D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(一)、社会责任战略与执行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_Toc156955329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41269A" w14:paraId="75989D72" w14:textId="744983F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(二)、环保与可持续经济发展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_Toc156955330 \h </w:instrText>
      </w:r>
      <w:r>
        <w:rPr>
          <w:noProof/>
        </w:rPr>
        <w:fldChar w:fldCharType="separate"/>
      </w:r>
      <w:r>
        <w:rPr>
          <w:noProof/>
        </w:rPr>
        <w:t>43</w:t>
      </w:r>
      <w:r>
        <w:rPr>
          <w:noProof/>
        </w:rPr>
        <w:fldChar w:fldCharType="end"/>
      </w:r>
    </w:p>
    <w:p w:rsidR="0041269A" w14:paraId="7ADD086F" w14:textId="45F2E08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(三)、员工权益与劳工标准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_Toc156955331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41269A" w14:paraId="0C998B6E" w14:textId="5543D60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(四)、社会参与与公益事业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_Toc156955332 \h </w:instrText>
      </w:r>
      <w:r>
        <w:rPr>
          <w:noProof/>
        </w:rPr>
        <w:fldChar w:fldCharType="separate"/>
      </w:r>
      <w:r>
        <w:rPr>
          <w:noProof/>
        </w:rPr>
        <w:t>46</w:t>
      </w:r>
      <w:r>
        <w:rPr>
          <w:noProof/>
        </w:rPr>
        <w:fldChar w:fldCharType="end"/>
      </w:r>
    </w:p>
    <w:p w:rsidR="0041269A" w14:paraId="7986AD3C" w14:textId="46B8838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十五、竞争优势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269A" w14:paraId="3EB0D26E" w14:textId="3088F00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(一)、竞争优势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_Toc156955334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41269A" w14:paraId="208594B6" w14:textId="06185C4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十六、危机管理与应急响应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_Toc156955335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1269A" w14:paraId="3FA6E049" w14:textId="68689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(一)、危机预警与监测机制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_Toc156955336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1269A" w14:paraId="7FF72602" w14:textId="21DCBD19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(二)、灾难恢复与业务连续性计划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_Toc156955337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41269A" w14:paraId="477A2498" w14:textId="4A2F298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(三)、公关与媒体管理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_Toc156955338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1269A" w14:paraId="33DABD73" w14:textId="5674E60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(四)、社会责任危机管理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_Toc156955339 \h </w:instrText>
      </w:r>
      <w:r>
        <w:rPr>
          <w:noProof/>
        </w:rPr>
        <w:fldChar w:fldCharType="separate"/>
      </w:r>
      <w:r>
        <w:rPr>
          <w:noProof/>
        </w:rPr>
        <w:t>51</w:t>
      </w:r>
      <w:r>
        <w:rPr>
          <w:noProof/>
        </w:rPr>
        <w:fldChar w:fldCharType="end"/>
      </w:r>
    </w:p>
    <w:p w:rsidR="0041269A" w14:paraId="69A2C3A2" w14:textId="1918027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十七、战略的定性评价决策方法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_Toc156955340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269A" w14:paraId="24381C68" w14:textId="7C3155B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(一)、战略的定性评价决策方法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_Toc156955341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41269A" w14:paraId="17A6939B" w14:textId="163A3985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十八、战略钟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_Toc156955342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1269A" w14:paraId="6C796245" w14:textId="016B8CA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(一)、战略钟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_Toc156955343 \h </w:instrText>
      </w:r>
      <w:r>
        <w:rPr>
          <w:noProof/>
        </w:rPr>
        <w:fldChar w:fldCharType="separate"/>
      </w:r>
      <w:r>
        <w:rPr>
          <w:noProof/>
        </w:rPr>
        <w:t>54</w:t>
      </w:r>
      <w:r>
        <w:rPr>
          <w:noProof/>
        </w:rPr>
        <w:fldChar w:fldCharType="end"/>
      </w:r>
    </w:p>
    <w:p w:rsidR="0041269A" w:rsidP="0041269A" w14:paraId="0233226E" w14:textId="07BBDD6B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https://d.book118.com/127011046051006036</w:t>
        </w:r>
      </w:hyperlink>
    </w:p>
    <w:p w:rsidR="0041269A" w:rsidP="0041269A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paraId="5A4B79EE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69A" w14:paraId="5447F727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paraId="1C917D0D" w14:textId="35CE51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41269A" w14:paraId="52080A64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paraId="197A4B4D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35CE51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35CE51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35CE51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P="00CB07DA" w14:textId="35CE51DD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41269A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paraId="5ED9E639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RPr="0041269A" w:rsidP="0041269A" w14:paraId="1257A2E0" w14:textId="03A78359">
    <w:pPr>
      <w:pStyle w:val="Header"/>
      <w:rPr>
        <w:rFonts w:ascii="仿宋" w:eastAsia="仿宋" w:hAnsi="仿宋"/>
      </w:rPr>
    </w:pPr>
    <w:r w:rsidRPr="0041269A">
      <w:rPr>
        <w:rFonts w:ascii="仿宋" w:eastAsia="仿宋" w:hAnsi="仿宋" w:hint="eastAsia"/>
      </w:rPr>
      <w:t>科研企业商业风险管理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paraId="6720F333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RPr="0041269A" w:rsidP="0041269A" w14:textId="03A78359">
    <w:pPr>
      <w:pStyle w:val="Header"/>
      <w:rPr>
        <w:rFonts w:ascii="仿宋" w:eastAsia="仿宋" w:hAnsi="仿宋"/>
      </w:rPr>
    </w:pPr>
    <w:r w:rsidRPr="0041269A">
      <w:rPr>
        <w:rFonts w:ascii="仿宋" w:eastAsia="仿宋" w:hAnsi="仿宋" w:hint="eastAsia"/>
      </w:rPr>
      <w:t>科研企业商业风险管理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RPr="0041269A" w:rsidP="0041269A" w14:textId="03A78359">
    <w:pPr>
      <w:pStyle w:val="Header"/>
      <w:rPr>
        <w:rFonts w:ascii="仿宋" w:eastAsia="仿宋" w:hAnsi="仿宋"/>
      </w:rPr>
    </w:pPr>
    <w:r w:rsidRPr="0041269A">
      <w:rPr>
        <w:rFonts w:ascii="仿宋" w:eastAsia="仿宋" w:hAnsi="仿宋" w:hint="eastAsia"/>
      </w:rPr>
      <w:t>科研企业商业风险管理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RPr="0041269A" w:rsidP="0041269A" w14:textId="03A78359">
    <w:pPr>
      <w:pStyle w:val="Header"/>
      <w:rPr>
        <w:rFonts w:ascii="仿宋" w:eastAsia="仿宋" w:hAnsi="仿宋"/>
      </w:rPr>
    </w:pPr>
    <w:r w:rsidRPr="0041269A">
      <w:rPr>
        <w:rFonts w:ascii="仿宋" w:eastAsia="仿宋" w:hAnsi="仿宋" w:hint="eastAsia"/>
      </w:rPr>
      <w:t>科研企业商业风险管理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:rsidRPr="0041269A" w:rsidP="0041269A" w14:textId="03A78359">
    <w:pPr>
      <w:pStyle w:val="Header"/>
      <w:rPr>
        <w:rFonts w:ascii="仿宋" w:eastAsia="仿宋" w:hAnsi="仿宋"/>
      </w:rPr>
    </w:pPr>
    <w:r w:rsidRPr="0041269A">
      <w:rPr>
        <w:rFonts w:ascii="仿宋" w:eastAsia="仿宋" w:hAnsi="仿宋" w:hint="eastAsia"/>
      </w:rPr>
      <w:t>科研企业商业风险管理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41269A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1269A"/>
    <w:rsid w:val="0041269A"/>
    <w:rsid w:val="00CB07DA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71E1EE4D"/>
  <w15:chartTrackingRefBased/>
  <w15:docId w15:val="{2A51F276-4BAF-4944-96BA-A22426043FE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41269A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41269A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41269A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41269A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41269A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41269A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41269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41269A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41269A"/>
  </w:style>
  <w:style w:type="paragraph" w:styleId="TOC1">
    <w:name w:val="toc 1"/>
    <w:basedOn w:val="Normal"/>
    <w:next w:val="Normal"/>
    <w:autoRedefine/>
    <w:uiPriority w:val="39"/>
    <w:unhideWhenUsed/>
    <w:rsid w:val="0041269A"/>
  </w:style>
  <w:style w:type="paragraph" w:styleId="TOC2">
    <w:name w:val="toc 2"/>
    <w:basedOn w:val="Normal"/>
    <w:next w:val="Normal"/>
    <w:autoRedefine/>
    <w:uiPriority w:val="39"/>
    <w:unhideWhenUsed/>
    <w:rsid w:val="0041269A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127011046051006036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4555</Words>
  <Characters>25966</Characters>
  <Application>Microsoft Office Word</Application>
  <DocSecurity>0</DocSecurity>
  <Lines>216</Lines>
  <Paragraphs>60</Paragraphs>
  <ScaleCrop>false</ScaleCrop>
  <Company/>
  <LinksUpToDate>false</LinksUpToDate>
  <CharactersWithSpaces>30461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15655379906@163.com</dc:creator>
  <cp:lastModifiedBy>15655379906@163.com</cp:lastModifiedBy>
  <cp:revision>1</cp:revision>
  <dcterms:created xsi:type="dcterms:W3CDTF">2024-01-23T18:20:00Z</dcterms:created>
  <dcterms:modified xsi:type="dcterms:W3CDTF">2024-01-23T18:20:00Z</dcterms:modified>
</cp:coreProperties>
</file>