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涂镀添加剂行业相关公司筹备报告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二、涂镀添加剂项目概况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6" w:history="1">
        <w:r>
          <w:rPr>
            <w:rFonts w:ascii="仿宋" w:eastAsia="仿宋" w:hAnsi="仿宋" w:cs="仿宋" w:hint="eastAsia"/>
            <w:lang w:eastAsia="zh-CN"/>
          </w:rPr>
          <w:t>(二)、涂镀添加剂项目提出的理由</w:t>
        </w:r>
        <w:r>
          <w:tab/>
        </w:r>
        <w:r>
          <w:fldChar w:fldCharType="begin"/>
        </w:r>
        <w:r>
          <w:instrText xml:space="preserve"> PAGEREF _Toc28496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(三)、涂镀添加剂项目选址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(六)、涂镀添加剂项目投资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(七)、涂镀添加剂项目进度规划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(九)、涂镀添加剂项目综合评价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_Toc17571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(一)、涂镀添加剂项目选址原则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(五)、涂镀添加剂项目选址综合评价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五、涂镀添加剂筹建公司基本信息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七、涂镀添加剂项目风险分析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73" w:history="1">
        <w:r>
          <w:rPr>
            <w:rFonts w:ascii="仿宋" w:eastAsia="仿宋" w:hAnsi="仿宋" w:cs="仿宋" w:hint="eastAsia"/>
            <w:lang w:eastAsia="zh-CN"/>
          </w:rPr>
          <w:t>(一)、涂镀添加剂项目风险分析</w:t>
        </w:r>
        <w:r>
          <w:tab/>
        </w:r>
        <w:r>
          <w:fldChar w:fldCharType="begin"/>
        </w:r>
        <w:r>
          <w:instrText xml:space="preserve"> PAGEREF _Toc19473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(二)、涂镀添加剂项目风险对策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(一)、涂镀添加剂项目背景分析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(二)、涂镀添加剂项目建设必要性分析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(一)、涂镀添加剂项目进度安排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(二)、涂镀添加剂项目实施保障措施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十、涂镀添加剂项目经济效益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(三)、涂镀添加剂项目盈利能力分析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十四、涂镀添加剂项目总结分析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2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3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8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https://d.book118.com/127024136064006032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涂镀添加剂行业相关公司筹备报告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涂镀添加剂行业相关公司筹备报告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涂镀添加剂行业相关公司筹备报告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涂镀添加剂行业相关公司筹备报告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涂镀添加剂行业相关公司筹备报告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7024136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2024-01-04T09:13:00Z</dcterms:created>
  <dcterms:modified xsi:type="dcterms:W3CDTF">2024-01-04T09:13:38Z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3BF81B004F074F4DAF265AD4E93F29E9_11</vt:lpwstr>
  </property>
  <property fmtid="{D5CDD505-2E9C-101B-9397-08002B2CF9AE}" pid="3" name="KSOProductBuildVer">
    <vt:lpwstr>2052-12.1.0.16120</vt:lpwstr>
  </property>
</Properties>
</file>