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8773C7" w:rsidP="008773C7" w14:paraId="5D571775" w14:textId="77777777">
      <w:pPr>
        <w:spacing w:before="48" w:beforeLines="20" w:after="360" w:afterLines="150" w:line="360" w:lineRule="auto"/>
        <w:jc w:val="center"/>
        <w:rPr>
          <w:rFonts w:ascii="华文中宋" w:eastAsia="华文中宋" w:hAnsi="华文中宋"/>
          <w:b/>
          <w:sz w:val="30"/>
        </w:rPr>
      </w:pPr>
      <w:r w:rsidRPr="008773C7">
        <w:rPr>
          <w:rFonts w:ascii="华文中宋" w:eastAsia="华文中宋" w:hAnsi="华文中宋"/>
          <w:b/>
          <w:sz w:val="30"/>
        </w:rPr>
        <w:t>2023</w:t>
      </w:r>
      <w:r w:rsidRPr="008773C7">
        <w:rPr>
          <w:rFonts w:ascii="华文中宋" w:eastAsia="华文中宋" w:hAnsi="华文中宋"/>
          <w:b/>
          <w:sz w:val="30"/>
        </w:rPr>
        <w:t>湖南省公安厅居民身份证制作中心和出入境证件制作中心招聘</w:t>
      </w:r>
      <w:r w:rsidRPr="008773C7">
        <w:rPr>
          <w:rFonts w:ascii="华文中宋" w:eastAsia="华文中宋" w:hAnsi="华文中宋"/>
          <w:b/>
          <w:sz w:val="30"/>
        </w:rPr>
        <w:t>6</w:t>
      </w:r>
      <w:r w:rsidRPr="008773C7">
        <w:rPr>
          <w:rFonts w:ascii="华文中宋" w:eastAsia="华文中宋" w:hAnsi="华文中宋"/>
          <w:b/>
          <w:sz w:val="30"/>
        </w:rPr>
        <w:t>人笔试备考题库及答案解析</w:t>
      </w:r>
    </w:p>
    <w:p w:rsidR="00A77B3E" w14:paraId="712BC26F"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36CF21D9" w14:textId="77777777">
      <w:pPr>
        <w:spacing w:after="260" w:line="360" w:lineRule="auto"/>
      </w:pPr>
      <w:r>
        <w:rPr>
          <w:rFonts w:ascii="微软雅黑" w:eastAsia="微软雅黑" w:cs="微软雅黑"/>
        </w:rPr>
        <w:t>一、选择题</w:t>
      </w:r>
    </w:p>
    <w:p w:rsidR="006D34C4" w14:paraId="43524FAF" w14:textId="77777777">
      <w:pPr>
        <w:pStyle w:val="NormalWeb"/>
        <w:widowControl/>
        <w:spacing w:beforeAutospacing="0" w:after="260" w:afterAutospacing="0" w:line="360" w:lineRule="auto"/>
      </w:pPr>
      <w:r w:rsidRPr="006D34C4">
        <w:rPr>
          <w:rFonts w:ascii="微软雅黑" w:eastAsia="微软雅黑" w:cs="微软雅黑"/>
          <w:color w:val="0000FF"/>
          <w:szCs w:val="14"/>
        </w:rPr>
        <w:t>1</w:t>
      </w:r>
      <w:r w:rsidRPr="006D34C4">
        <w:rPr>
          <w:rFonts w:ascii="微软雅黑" w:eastAsia="微软雅黑" w:cs="微软雅黑"/>
          <w:color w:val="0000FF"/>
          <w:szCs w:val="14"/>
        </w:rPr>
        <w:t>．</w:t>
      </w:r>
      <w:r w:rsidRPr="006D34C4">
        <w:rPr>
          <w:rFonts w:ascii="微软雅黑" w:eastAsia="微软雅黑" w:cs="微软雅黑"/>
          <w:szCs w:val="14"/>
        </w:rPr>
        <w:t>李某是民族自治地方干部，负责拟订所在单位关于引进人才的决定，则下列表述正确的是</w:t>
      </w:r>
      <w:r w:rsidRPr="006D34C4">
        <w:rPr>
          <w:rFonts w:ascii="微软雅黑" w:eastAsia="微软雅黑" w:cs="微软雅黑"/>
          <w:szCs w:val="14"/>
        </w:rPr>
        <w:t>()</w:t>
      </w:r>
      <w:r w:rsidRPr="006D34C4">
        <w:rPr>
          <w:rFonts w:ascii="微软雅黑" w:eastAsia="微软雅黑" w:cs="微软雅黑"/>
          <w:szCs w:val="14"/>
        </w:rPr>
        <w:t>。</w:t>
      </w:r>
    </w:p>
    <w:p w:rsidR="006D34C4" w14:paraId="47C7BBD9"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、文字的颜色只能为黑色</w:t>
      </w:r>
    </w:p>
    <w:p w:rsidR="006D34C4" w14:paraId="547E546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、只能使用汉字</w:t>
      </w:r>
    </w:p>
    <w:p w:rsidR="006D34C4" w14:paraId="0D794585"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、文字只能使用</w:t>
      </w:r>
      <w:r w:rsidRPr="006D34C4">
        <w:rPr>
          <w:rFonts w:ascii="微软雅黑" w:eastAsia="微软雅黑" w:cs="微软雅黑"/>
          <w:szCs w:val="14"/>
        </w:rPr>
        <w:t>3</w:t>
      </w:r>
      <w:r w:rsidRPr="006D34C4">
        <w:rPr>
          <w:rFonts w:ascii="微软雅黑" w:eastAsia="微软雅黑" w:cs="微软雅黑"/>
          <w:szCs w:val="14"/>
        </w:rPr>
        <w:t>号仿宋字</w:t>
      </w:r>
    </w:p>
    <w:p w:rsidR="006D34C4" w14:paraId="006CBF16"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、文字可按其地方习惯排版</w:t>
      </w:r>
    </w:p>
    <w:p w:rsidR="006D34C4" w14:paraId="66EB523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D</w:t>
      </w:r>
    </w:p>
    <w:p w:rsidR="006D34C4" w14:paraId="6CBDA354"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6D34C4">
        <w:rPr>
          <w:rFonts w:ascii="微软雅黑" w:eastAsia="微软雅黑" w:cs="微软雅黑"/>
          <w:color w:val="228B22"/>
          <w:szCs w:val="14"/>
        </w:rPr>
        <w:t>解析：</w:t>
      </w:r>
      <w:r w:rsidRPr="006D34C4">
        <w:rPr>
          <w:rFonts w:ascii="微软雅黑" w:eastAsia="微软雅黑" w:cs="微软雅黑"/>
          <w:szCs w:val="14"/>
        </w:rPr>
        <w:t>A</w:t>
      </w:r>
      <w:r w:rsidRPr="006D34C4">
        <w:rPr>
          <w:rFonts w:ascii="微软雅黑" w:eastAsia="微软雅黑" w:cs="微软雅黑"/>
          <w:szCs w:val="14"/>
        </w:rPr>
        <w:t>项错误，发文机关标志即人们通常所说的</w:t>
      </w:r>
      <w:r w:rsidRPr="006D34C4">
        <w:rPr>
          <w:rFonts w:ascii="微软雅黑" w:eastAsia="微软雅黑" w:cs="微软雅黑"/>
          <w:szCs w:val="14"/>
        </w:rPr>
        <w:t>“</w:t>
      </w:r>
      <w:r w:rsidRPr="006D34C4">
        <w:rPr>
          <w:rFonts w:ascii="微软雅黑" w:eastAsia="微软雅黑" w:cs="微软雅黑"/>
          <w:szCs w:val="14"/>
        </w:rPr>
        <w:t>红头</w:t>
      </w:r>
      <w:r w:rsidRPr="006D34C4">
        <w:rPr>
          <w:rFonts w:ascii="微软雅黑" w:eastAsia="微软雅黑" w:cs="微软雅黑"/>
          <w:szCs w:val="14"/>
        </w:rPr>
        <w:t>”</w:t>
      </w:r>
      <w:r w:rsidRPr="006D34C4">
        <w:rPr>
          <w:rFonts w:ascii="微软雅黑" w:eastAsia="微软雅黑" w:cs="微软雅黑"/>
          <w:szCs w:val="14"/>
        </w:rPr>
        <w:t>。根据《党政机关公文格式》</w:t>
      </w:r>
      <w:r w:rsidRPr="006D34C4">
        <w:rPr>
          <w:rFonts w:ascii="微软雅黑" w:eastAsia="微软雅黑" w:cs="微软雅黑"/>
          <w:szCs w:val="14"/>
        </w:rPr>
        <w:t>7.2.4</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发文机关标志居中排布，上边缘至版心上边缘为</w:t>
      </w:r>
      <w:r w:rsidRPr="006D34C4">
        <w:rPr>
          <w:rFonts w:ascii="微软雅黑" w:eastAsia="微软雅黑" w:cs="微软雅黑"/>
          <w:szCs w:val="14"/>
        </w:rPr>
        <w:t>35mm</w:t>
      </w:r>
      <w:r w:rsidRPr="006D34C4">
        <w:rPr>
          <w:rFonts w:ascii="微软雅黑" w:eastAsia="微软雅黑" w:cs="微软雅黑"/>
          <w:szCs w:val="14"/>
        </w:rPr>
        <w:t>，推荐使用小标宋体字，颜色为红色，以醒目、美观、庄重为原则。</w:t>
      </w:r>
      <w:r w:rsidRPr="006D34C4">
        <w:rPr>
          <w:rFonts w:ascii="微软雅黑" w:eastAsia="微软雅黑" w:cs="微软雅黑"/>
          <w:szCs w:val="14"/>
        </w:rPr>
        <w:t>”</w:t>
      </w:r>
      <w:r w:rsidRPr="006D34C4">
        <w:rPr>
          <w:rFonts w:ascii="微软雅黑" w:eastAsia="微软雅黑" w:cs="微软雅黑"/>
          <w:szCs w:val="14"/>
        </w:rPr>
        <w:t>B</w:t>
      </w:r>
      <w:r w:rsidRPr="006D34C4">
        <w:rPr>
          <w:rFonts w:ascii="微软雅黑" w:eastAsia="微软雅黑" w:cs="微软雅黑"/>
          <w:szCs w:val="14"/>
        </w:rPr>
        <w:t>项错误，根据《党政机关公文处理工作条例》第十一条规定：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公文使用的汉字、数字、外文字符、计量单位和标点符号等，按照有关国家标准和规定执行，民族自治地方的公文可以并用汉字和当地通用的少数民族文字。</w:t>
      </w:r>
      <w:r w:rsidRPr="006D34C4">
        <w:rPr>
          <w:rFonts w:ascii="微软雅黑" w:eastAsia="微软雅黑" w:cs="微软雅黑"/>
          <w:szCs w:val="14"/>
        </w:rPr>
        <w:t>”</w:t>
      </w:r>
      <w:r w:rsidRPr="006D34C4">
        <w:rPr>
          <w:rFonts w:ascii="微软雅黑" w:eastAsia="微软雅黑" w:cs="微软雅黑"/>
          <w:szCs w:val="14"/>
        </w:rPr>
        <w:t>C</w:t>
      </w:r>
      <w:r w:rsidRPr="006D34C4">
        <w:rPr>
          <w:rFonts w:ascii="微软雅黑" w:eastAsia="微软雅黑" w:cs="微软雅黑"/>
          <w:szCs w:val="14"/>
        </w:rPr>
        <w:t>项错误，根据《党政机关公文格式》</w:t>
      </w:r>
      <w:r w:rsidRPr="006D34C4">
        <w:rPr>
          <w:rFonts w:ascii="微软雅黑" w:eastAsia="微软雅黑" w:cs="微软雅黑"/>
          <w:szCs w:val="14"/>
        </w:rPr>
        <w:t>5.2.2</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如无特殊说明，公文格式各要素一般用</w:t>
      </w:r>
      <w:r w:rsidRPr="006D34C4">
        <w:rPr>
          <w:rFonts w:ascii="微软雅黑" w:eastAsia="微软雅黑" w:cs="微软雅黑"/>
          <w:szCs w:val="14"/>
        </w:rPr>
        <w:t>3</w:t>
      </w:r>
      <w:r w:rsidRPr="006D34C4">
        <w:rPr>
          <w:rFonts w:ascii="微软雅黑" w:eastAsia="微软雅黑" w:cs="微软雅黑"/>
          <w:szCs w:val="14"/>
        </w:rPr>
        <w:t>号仿宋体字。</w:t>
      </w:r>
      <w:r w:rsidRPr="006D34C4">
        <w:rPr>
          <w:rFonts w:ascii="微软雅黑" w:eastAsia="微软雅黑" w:cs="微软雅黑"/>
          <w:szCs w:val="14"/>
        </w:rPr>
        <w:t>”</w:t>
      </w:r>
      <w:r w:rsidRPr="006D34C4">
        <w:rPr>
          <w:rFonts w:ascii="微软雅黑" w:eastAsia="微软雅黑" w:cs="微软雅黑"/>
          <w:szCs w:val="14"/>
        </w:rPr>
        <w:t>而根据《党政机关公文格式》第</w:t>
      </w:r>
      <w:r w:rsidRPr="006D34C4">
        <w:rPr>
          <w:rFonts w:ascii="微软雅黑" w:eastAsia="微软雅黑" w:cs="微软雅黑"/>
          <w:szCs w:val="14"/>
        </w:rPr>
        <w:t>7.4.3</w:t>
      </w:r>
      <w:r w:rsidRPr="006D34C4">
        <w:rPr>
          <w:rFonts w:ascii="微软雅黑" w:eastAsia="微软雅黑" w:cs="微软雅黑"/>
          <w:szCs w:val="14"/>
        </w:rPr>
        <w:t>规定：</w:t>
      </w:r>
      <w:r w:rsidRPr="006D34C4">
        <w:rPr>
          <w:rFonts w:ascii="微软雅黑" w:eastAsia="微软雅黑" w:cs="微软雅黑"/>
          <w:szCs w:val="14"/>
        </w:rPr>
        <w:t>“</w:t>
      </w:r>
      <w:r w:rsidRPr="006D34C4">
        <w:rPr>
          <w:rFonts w:ascii="微软雅黑" w:eastAsia="微软雅黑" w:cs="微软雅黑"/>
          <w:szCs w:val="14"/>
        </w:rPr>
        <w:t>印发机关和印发日期一般使用</w:t>
      </w:r>
      <w:r w:rsidRPr="006D34C4">
        <w:rPr>
          <w:rFonts w:ascii="微软雅黑" w:eastAsia="微软雅黑" w:cs="微软雅黑"/>
          <w:szCs w:val="14"/>
        </w:rPr>
        <w:t>4</w:t>
      </w:r>
    </w:p>
    <w:p w:rsidR="006D34C4" w14:textId="77777777">
      <w:pPr>
        <w:pStyle w:val="NormalWeb"/>
        <w:widowControl/>
        <w:spacing w:beforeAutospacing="0" w:after="260" w:afterAutospacing="0" w:line="360" w:lineRule="auto"/>
      </w:pPr>
      <w:r w:rsidRPr="006D34C4">
        <w:rPr>
          <w:rFonts w:ascii="微软雅黑" w:eastAsia="微软雅黑" w:cs="微软雅黑"/>
          <w:szCs w:val="14"/>
        </w:rPr>
        <w:t>号仿宋体字，编排在末条分割线之上，</w:t>
      </w:r>
      <w:r w:rsidRPr="006D34C4">
        <w:rPr>
          <w:rFonts w:ascii="微软雅黑" w:eastAsia="微软雅黑" w:cs="微软雅黑"/>
          <w:szCs w:val="14"/>
        </w:rPr>
        <w:t>印发机关左空一字，印发日期右空一字</w:t>
      </w:r>
      <w:r w:rsidRPr="006D34C4">
        <w:rPr>
          <w:rFonts w:ascii="微软雅黑" w:eastAsia="微软雅黑" w:cs="微软雅黑"/>
          <w:szCs w:val="14"/>
        </w:rPr>
        <w:t>”</w:t>
      </w:r>
      <w:r w:rsidRPr="006D34C4">
        <w:rPr>
          <w:rFonts w:ascii="微软雅黑" w:eastAsia="微软雅黑" w:cs="微软雅黑"/>
          <w:szCs w:val="14"/>
        </w:rPr>
        <w:t>，可知文字并非只能使用</w:t>
      </w:r>
      <w:r w:rsidRPr="006D34C4">
        <w:rPr>
          <w:rFonts w:ascii="微软雅黑" w:eastAsia="微软雅黑" w:cs="微软雅黑"/>
          <w:szCs w:val="14"/>
        </w:rPr>
        <w:t>3</w:t>
      </w:r>
      <w:r w:rsidRPr="006D34C4">
        <w:rPr>
          <w:rFonts w:ascii="微软雅黑" w:eastAsia="微软雅黑" w:cs="微软雅黑"/>
          <w:szCs w:val="14"/>
        </w:rPr>
        <w:t>号仿宋字。</w:t>
      </w:r>
      <w:r w:rsidRPr="006D34C4">
        <w:rPr>
          <w:rFonts w:ascii="微软雅黑" w:eastAsia="微软雅黑" w:cs="微软雅黑"/>
          <w:szCs w:val="14"/>
        </w:rPr>
        <w:t>D</w:t>
      </w:r>
      <w:r w:rsidRPr="006D34C4">
        <w:rPr>
          <w:rFonts w:ascii="微软雅黑" w:eastAsia="微软雅黑" w:cs="微软雅黑"/>
          <w:szCs w:val="14"/>
        </w:rPr>
        <w:t>项正确，根据《党政机关公文处理工作条例》第十一条规定：</w:t>
      </w:r>
      <w:r w:rsidRPr="006D34C4">
        <w:rPr>
          <w:rFonts w:ascii="微软雅黑" w:eastAsia="微软雅黑" w:cs="微软雅黑"/>
          <w:szCs w:val="14"/>
        </w:rPr>
        <w:t>“</w:t>
      </w:r>
      <w:r w:rsidRPr="006D34C4">
        <w:rPr>
          <w:rFonts w:ascii="微软雅黑" w:eastAsia="微软雅黑" w:cs="微软雅黑"/>
          <w:szCs w:val="14"/>
        </w:rPr>
        <w:t>在民族自治地方，可以并用汉字和通用的少数民族文字。</w:t>
      </w:r>
      <w:r w:rsidRPr="006D34C4">
        <w:rPr>
          <w:rFonts w:ascii="微软雅黑" w:eastAsia="微软雅黑" w:cs="微软雅黑"/>
          <w:szCs w:val="14"/>
        </w:rPr>
        <w:t>”</w:t>
      </w:r>
      <w:r w:rsidRPr="006D34C4">
        <w:rPr>
          <w:rFonts w:ascii="微软雅黑" w:eastAsia="微软雅黑" w:cs="微软雅黑"/>
          <w:szCs w:val="14"/>
        </w:rPr>
        <w:t>即可按其地方习惯书写、排版。故选</w:t>
      </w:r>
      <w:r w:rsidRPr="006D34C4">
        <w:rPr>
          <w:rFonts w:ascii="微软雅黑" w:eastAsia="微软雅黑" w:cs="微软雅黑"/>
          <w:szCs w:val="14"/>
        </w:rPr>
        <w:t>D</w:t>
      </w:r>
      <w:r w:rsidRPr="006D34C4">
        <w:rPr>
          <w:rFonts w:ascii="微软雅黑" w:eastAsia="微软雅黑" w:cs="微软雅黑"/>
          <w:szCs w:val="14"/>
        </w:rPr>
        <w:t>。</w:t>
      </w:r>
    </w:p>
    <w:p w:rsidR="006D34C4" w14:paraId="422FBE48" w14:textId="77777777">
      <w:pPr>
        <w:pStyle w:val="NormalWeb"/>
        <w:widowControl/>
        <w:spacing w:beforeAutospacing="0" w:after="260" w:afterAutospacing="0" w:line="360" w:lineRule="auto"/>
      </w:pPr>
      <w:r w:rsidRPr="006D34C4">
        <w:rPr>
          <w:rFonts w:ascii="微软雅黑" w:eastAsia="微软雅黑" w:cs="微软雅黑"/>
          <w:color w:val="0000FF"/>
          <w:szCs w:val="14"/>
        </w:rPr>
        <w:t>2</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一时之强弱在于力，千古之胜负在于理</w:t>
      </w:r>
      <w:r w:rsidRPr="006D34C4">
        <w:rPr>
          <w:rFonts w:ascii="微软雅黑" w:eastAsia="微软雅黑" w:cs="微软雅黑"/>
          <w:szCs w:val="14"/>
        </w:rPr>
        <w:t>”</w:t>
      </w:r>
      <w:r w:rsidRPr="006D34C4">
        <w:rPr>
          <w:rFonts w:ascii="微软雅黑" w:eastAsia="微软雅黑" w:cs="微软雅黑"/>
          <w:szCs w:val="14"/>
        </w:rPr>
        <w:t>给我们的启示是</w:t>
      </w:r>
      <w:r w:rsidRPr="006D34C4">
        <w:rPr>
          <w:rFonts w:ascii="微软雅黑" w:eastAsia="微软雅黑" w:cs="微软雅黑"/>
          <w:szCs w:val="14"/>
        </w:rPr>
        <w:t>()</w:t>
      </w:r>
      <w:r w:rsidRPr="006D34C4">
        <w:rPr>
          <w:rFonts w:ascii="微软雅黑" w:eastAsia="微软雅黑" w:cs="微软雅黑"/>
          <w:szCs w:val="14"/>
        </w:rPr>
        <w:t>。</w:t>
      </w:r>
    </w:p>
    <w:p w:rsidR="006D34C4" w14:paraId="3CA3B83B"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、事物是变化发展的，永远不变的事物是不存在的</w:t>
      </w:r>
    </w:p>
    <w:p w:rsidR="006D34C4" w14:paraId="6FDF94BC"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、新事物符合客观规律，具有远大的发展前途</w:t>
      </w:r>
    </w:p>
    <w:p w:rsidR="006D34C4" w14:paraId="6F59E050"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、矛盾是事物发展的根本原因</w:t>
      </w:r>
    </w:p>
    <w:p w:rsidR="006D34C4" w14:paraId="65FF4C2E"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、事物是普遍联系的，孤立的事物是没有的</w:t>
      </w:r>
    </w:p>
    <w:p w:rsidR="006D34C4" w14:paraId="0E1A68F1"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26388C11"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这是对这句话的解释，一时的胜负得失可能靠平常谁更强势，但长期的胜负还是看谁顺应潮流谁更在理。反应的道理是新事物符合客观规律，具有远大的发展前途。故选</w:t>
      </w:r>
      <w:r w:rsidRPr="006D34C4">
        <w:rPr>
          <w:rFonts w:ascii="微软雅黑" w:eastAsia="微软雅黑" w:cs="微软雅黑"/>
          <w:szCs w:val="14"/>
        </w:rPr>
        <w:t>B</w:t>
      </w:r>
      <w:r w:rsidRPr="006D34C4">
        <w:rPr>
          <w:rFonts w:ascii="微软雅黑" w:eastAsia="微软雅黑" w:cs="微软雅黑"/>
          <w:szCs w:val="14"/>
        </w:rPr>
        <w:t>。</w:t>
      </w:r>
    </w:p>
    <w:p w:rsidR="006D34C4" w14:paraId="62622996" w14:textId="77777777">
      <w:pPr>
        <w:pStyle w:val="NormalWeb"/>
        <w:widowControl/>
        <w:spacing w:beforeAutospacing="0" w:after="260" w:afterAutospacing="0" w:line="360" w:lineRule="auto"/>
      </w:pPr>
      <w:r w:rsidRPr="006D34C4">
        <w:rPr>
          <w:rFonts w:ascii="微软雅黑" w:eastAsia="微软雅黑" w:cs="微软雅黑"/>
          <w:color w:val="0000FF"/>
          <w:szCs w:val="14"/>
        </w:rPr>
        <w:t>3</w:t>
      </w:r>
      <w:r w:rsidRPr="006D34C4">
        <w:rPr>
          <w:rFonts w:ascii="微软雅黑" w:eastAsia="微软雅黑" w:cs="微软雅黑"/>
          <w:color w:val="0000FF"/>
          <w:szCs w:val="14"/>
        </w:rPr>
        <w:t>．</w:t>
      </w:r>
      <w:r w:rsidRPr="006D34C4">
        <w:rPr>
          <w:rFonts w:ascii="微软雅黑" w:eastAsia="微软雅黑" w:cs="微软雅黑"/>
          <w:szCs w:val="14"/>
        </w:rPr>
        <w:t>甲深夜下班回家经过一条小巷时遭遇歹徒持刀抢劫，甲趁歹徒不注意捡起地上的砖头砸中歹徒头部，导致歹徒当场死亡。甲的行为属于</w:t>
      </w:r>
      <w:r w:rsidRPr="006D34C4">
        <w:rPr>
          <w:rFonts w:ascii="微软雅黑" w:eastAsia="微软雅黑" w:cs="微软雅黑"/>
          <w:szCs w:val="14"/>
        </w:rPr>
        <w:t>()</w:t>
      </w:r>
      <w:r w:rsidRPr="006D34C4">
        <w:rPr>
          <w:rFonts w:ascii="微软雅黑" w:eastAsia="微软雅黑" w:cs="微软雅黑"/>
          <w:szCs w:val="14"/>
        </w:rPr>
        <w:t>。</w:t>
      </w:r>
    </w:p>
    <w:p w:rsidR="006D34C4" w14:paraId="6AE24F4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、正当防卫，不需负法律责任</w:t>
      </w:r>
    </w:p>
    <w:p w:rsidR="006D34C4" w14:paraId="07087DA9"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、防卫过当，需负法律责任</w:t>
      </w:r>
    </w:p>
    <w:p w:rsidR="006D34C4" w14:paraId="6BC983A6"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6D34C4">
        <w:rPr>
          <w:rFonts w:ascii="微软雅黑" w:eastAsia="微软雅黑" w:cs="微软雅黑"/>
          <w:szCs w:val="14"/>
        </w:rPr>
        <w:t>C</w:t>
      </w:r>
      <w:r w:rsidRPr="006D34C4">
        <w:rPr>
          <w:rFonts w:ascii="微软雅黑" w:eastAsia="微软雅黑" w:cs="微软雅黑"/>
          <w:szCs w:val="14"/>
        </w:rPr>
        <w:t>、过失杀人，要负法律责任</w:t>
      </w:r>
    </w:p>
    <w:p w:rsidR="006D34C4" w14:paraId="2CCC6D8B"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、故意杀人，要负法律责任</w:t>
      </w:r>
    </w:p>
    <w:p w:rsidR="006D34C4" w14:paraId="39933940"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A</w:t>
      </w:r>
    </w:p>
    <w:p w:rsidR="006D34C4" w14:paraId="6008183A"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《中华人民共和国刑法》规定，对正在进行行凶、杀人、抢劫、强奸、绑架以及其他严重危及人身安全的暴力犯罪，采取防卫行为，造成不法侵害人伤亡的，不属于防卫过当，不负刑事责任。故选</w:t>
      </w:r>
      <w:r w:rsidRPr="006D34C4">
        <w:rPr>
          <w:rFonts w:ascii="微软雅黑" w:eastAsia="微软雅黑" w:cs="微软雅黑"/>
          <w:szCs w:val="14"/>
        </w:rPr>
        <w:t>A</w:t>
      </w:r>
      <w:r w:rsidRPr="006D34C4">
        <w:rPr>
          <w:rFonts w:ascii="微软雅黑" w:eastAsia="微软雅黑" w:cs="微软雅黑"/>
          <w:szCs w:val="14"/>
        </w:rPr>
        <w:t>。</w:t>
      </w:r>
    </w:p>
    <w:p w:rsidR="006D34C4" w14:paraId="319649F4" w14:textId="77777777">
      <w:pPr>
        <w:pStyle w:val="NormalWeb"/>
        <w:widowControl/>
        <w:spacing w:beforeAutospacing="0" w:after="260" w:afterAutospacing="0" w:line="360" w:lineRule="auto"/>
      </w:pPr>
      <w:r w:rsidRPr="006D34C4">
        <w:rPr>
          <w:rFonts w:ascii="微软雅黑" w:eastAsia="微软雅黑" w:cs="微软雅黑"/>
          <w:color w:val="0000FF"/>
          <w:szCs w:val="14"/>
        </w:rPr>
        <w:t>4</w:t>
      </w:r>
      <w:r w:rsidRPr="006D34C4">
        <w:rPr>
          <w:rFonts w:ascii="微软雅黑" w:eastAsia="微软雅黑" w:cs="微软雅黑"/>
          <w:color w:val="0000FF"/>
          <w:szCs w:val="14"/>
        </w:rPr>
        <w:t>．</w:t>
      </w:r>
      <w:r w:rsidRPr="006D34C4">
        <w:rPr>
          <w:rFonts w:ascii="微软雅黑" w:eastAsia="微软雅黑" w:cs="微软雅黑"/>
          <w:szCs w:val="14"/>
        </w:rPr>
        <w:t>在社会主义市场经济条件下可以实现人力资源优化配置的是</w:t>
      </w:r>
      <w:r w:rsidRPr="006D34C4">
        <w:rPr>
          <w:rFonts w:ascii="微软雅黑" w:eastAsia="微软雅黑" w:cs="微软雅黑"/>
          <w:szCs w:val="14"/>
        </w:rPr>
        <w:t>()</w:t>
      </w:r>
      <w:r w:rsidRPr="006D34C4">
        <w:rPr>
          <w:rFonts w:ascii="微软雅黑" w:eastAsia="微软雅黑" w:cs="微软雅黑"/>
          <w:szCs w:val="14"/>
        </w:rPr>
        <w:t>。</w:t>
      </w:r>
    </w:p>
    <w:p w:rsidR="006D34C4" w14:paraId="6D9FEA28"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、商品市场</w:t>
      </w:r>
    </w:p>
    <w:p w:rsidR="006D34C4" w14:paraId="2AE6FC8A"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、劳动力市场</w:t>
      </w:r>
    </w:p>
    <w:p w:rsidR="006D34C4" w14:paraId="7A730548" w14:textId="77777777">
      <w:pPr>
        <w:pStyle w:val="NormalWeb"/>
        <w:widowControl/>
        <w:spacing w:beforeAutospacing="0" w:after="260" w:afterAutospacing="0" w:line="360" w:lineRule="auto"/>
      </w:pPr>
      <w:r w:rsidRPr="006D34C4">
        <w:rPr>
          <w:rFonts w:ascii="微软雅黑" w:eastAsia="微软雅黑" w:cs="微软雅黑"/>
          <w:szCs w:val="14"/>
        </w:rPr>
        <w:t>C</w:t>
      </w:r>
      <w:r w:rsidRPr="006D34C4">
        <w:rPr>
          <w:rFonts w:ascii="微软雅黑" w:eastAsia="微软雅黑" w:cs="微软雅黑"/>
          <w:szCs w:val="14"/>
        </w:rPr>
        <w:t>、金融市场</w:t>
      </w:r>
    </w:p>
    <w:p w:rsidR="006D34C4" w14:paraId="299EA27A" w14:textId="77777777">
      <w:pPr>
        <w:pStyle w:val="NormalWeb"/>
        <w:widowControl/>
        <w:spacing w:beforeAutospacing="0" w:after="260" w:afterAutospacing="0" w:line="360" w:lineRule="auto"/>
      </w:pPr>
      <w:r w:rsidRPr="006D34C4">
        <w:rPr>
          <w:rFonts w:ascii="微软雅黑" w:eastAsia="微软雅黑" w:cs="微软雅黑"/>
          <w:szCs w:val="14"/>
        </w:rPr>
        <w:t>D</w:t>
      </w:r>
      <w:r w:rsidRPr="006D34C4">
        <w:rPr>
          <w:rFonts w:ascii="微软雅黑" w:eastAsia="微软雅黑" w:cs="微软雅黑"/>
          <w:szCs w:val="14"/>
        </w:rPr>
        <w:t>、生产要素市场</w:t>
      </w:r>
    </w:p>
    <w:p w:rsidR="006D34C4" w14:paraId="45CBFDF5" w14:textId="77777777">
      <w:pPr>
        <w:pStyle w:val="NormalWeb"/>
        <w:widowControl/>
        <w:spacing w:beforeAutospacing="0" w:after="260" w:afterAutospacing="0" w:line="360" w:lineRule="auto"/>
      </w:pPr>
      <w:r w:rsidRPr="006D34C4">
        <w:rPr>
          <w:rFonts w:ascii="微软雅黑" w:eastAsia="微软雅黑" w:cs="微软雅黑"/>
          <w:color w:val="228B22"/>
          <w:szCs w:val="14"/>
        </w:rPr>
        <w:t>答案：</w:t>
      </w:r>
      <w:r w:rsidRPr="006D34C4">
        <w:rPr>
          <w:rFonts w:ascii="微软雅黑" w:eastAsia="微软雅黑" w:cs="微软雅黑"/>
          <w:szCs w:val="14"/>
        </w:rPr>
        <w:t>B</w:t>
      </w:r>
    </w:p>
    <w:p w:rsidR="006D34C4" w14:paraId="3DDA7F77" w14:textId="77777777">
      <w:pPr>
        <w:pStyle w:val="NormalWeb"/>
        <w:widowControl/>
        <w:spacing w:beforeAutospacing="0" w:after="260" w:afterAutospacing="0" w:line="360" w:lineRule="auto"/>
      </w:pPr>
      <w:r w:rsidRPr="006D34C4">
        <w:rPr>
          <w:rFonts w:ascii="微软雅黑" w:eastAsia="微软雅黑" w:cs="微软雅黑"/>
          <w:color w:val="228B22"/>
          <w:szCs w:val="14"/>
        </w:rPr>
        <w:t>解析：</w:t>
      </w:r>
      <w:r w:rsidRPr="006D34C4">
        <w:rPr>
          <w:rFonts w:ascii="微软雅黑" w:eastAsia="微软雅黑" w:cs="微软雅黑"/>
          <w:szCs w:val="14"/>
        </w:rPr>
        <w:t>市场体体系分为商品市场和生产要素市场。劳动力市场是指交换劳动力的场所，是具有劳动能力的劳动者与生产经营中使用劳动力的经济主体之间进行劳动力交易的场所和纽带，是通过市场配置劳动力要素的经济关系的总和，劳动力市场是社会主义市场经济条件下实现人力资源优化配置的有效手段。故选</w:t>
      </w:r>
      <w:r w:rsidRPr="006D34C4">
        <w:rPr>
          <w:rFonts w:ascii="微软雅黑" w:eastAsia="微软雅黑" w:cs="微软雅黑"/>
          <w:szCs w:val="14"/>
        </w:rPr>
        <w:t>B</w:t>
      </w:r>
      <w:r w:rsidRPr="006D34C4">
        <w:rPr>
          <w:rFonts w:ascii="微软雅黑" w:eastAsia="微软雅黑" w:cs="微软雅黑"/>
          <w:szCs w:val="14"/>
        </w:rPr>
        <w:t>。</w:t>
      </w:r>
    </w:p>
    <w:p w:rsidR="006D34C4" w14:paraId="0258BB72" w14:textId="77777777">
      <w:pPr>
        <w:pStyle w:val="NormalWeb"/>
        <w:widowControl/>
        <w:spacing w:beforeAutospacing="0" w:after="260" w:afterAutospacing="0" w:line="360" w:lineRule="auto"/>
      </w:pPr>
      <w:r w:rsidRPr="006D34C4">
        <w:rPr>
          <w:rFonts w:ascii="微软雅黑" w:eastAsia="微软雅黑" w:cs="微软雅黑"/>
          <w:color w:val="0000FF"/>
          <w:szCs w:val="14"/>
        </w:rPr>
        <w:t>5</w:t>
      </w:r>
      <w:r w:rsidRPr="006D34C4">
        <w:rPr>
          <w:rFonts w:ascii="微软雅黑" w:eastAsia="微软雅黑" w:cs="微软雅黑"/>
          <w:color w:val="0000FF"/>
          <w:szCs w:val="14"/>
        </w:rPr>
        <w:t>．</w:t>
      </w:r>
      <w:r w:rsidRPr="006D34C4">
        <w:rPr>
          <w:rFonts w:ascii="微软雅黑" w:eastAsia="微软雅黑" w:cs="微软雅黑"/>
          <w:szCs w:val="14"/>
        </w:rPr>
        <w:t>“</w:t>
      </w:r>
      <w:r w:rsidRPr="006D34C4">
        <w:rPr>
          <w:rFonts w:ascii="微软雅黑" w:eastAsia="微软雅黑" w:cs="微软雅黑"/>
          <w:szCs w:val="14"/>
        </w:rPr>
        <w:t>只要有信心，黄土变成金</w:t>
      </w:r>
      <w:r w:rsidRPr="006D34C4">
        <w:rPr>
          <w:rFonts w:ascii="微软雅黑" w:eastAsia="微软雅黑" w:cs="微软雅黑"/>
          <w:szCs w:val="14"/>
        </w:rPr>
        <w:t>”</w:t>
      </w:r>
      <w:r w:rsidRPr="006D34C4">
        <w:rPr>
          <w:rFonts w:ascii="微软雅黑" w:eastAsia="微软雅黑" w:cs="微软雅黑"/>
          <w:szCs w:val="14"/>
        </w:rPr>
        <w:t>所蕴含的哲理是</w:t>
      </w:r>
      <w:r w:rsidRPr="006D34C4">
        <w:rPr>
          <w:rFonts w:ascii="微软雅黑" w:eastAsia="微软雅黑" w:cs="微软雅黑"/>
          <w:szCs w:val="14"/>
        </w:rPr>
        <w:t>()</w:t>
      </w:r>
      <w:r w:rsidRPr="006D34C4">
        <w:rPr>
          <w:rFonts w:ascii="微软雅黑" w:eastAsia="微软雅黑" w:cs="微软雅黑"/>
          <w:szCs w:val="14"/>
        </w:rPr>
        <w:t>。</w:t>
      </w:r>
    </w:p>
    <w:p w:rsidR="006D34C4" w14:paraId="211BB545" w14:textId="77777777">
      <w:pPr>
        <w:pStyle w:val="NormalWeb"/>
        <w:widowControl/>
        <w:spacing w:beforeAutospacing="0" w:after="260" w:afterAutospacing="0" w:line="360" w:lineRule="auto"/>
      </w:pPr>
      <w:r w:rsidRPr="006D34C4">
        <w:rPr>
          <w:rFonts w:ascii="微软雅黑" w:eastAsia="微软雅黑" w:cs="微软雅黑"/>
          <w:szCs w:val="14"/>
        </w:rPr>
        <w:t>A</w:t>
      </w:r>
      <w:r w:rsidRPr="006D34C4">
        <w:rPr>
          <w:rFonts w:ascii="微软雅黑" w:eastAsia="微软雅黑" w:cs="微软雅黑"/>
          <w:szCs w:val="14"/>
        </w:rPr>
        <w:t>、意识对物质具有能动的反作用</w:t>
      </w:r>
    </w:p>
    <w:p w:rsidR="006D34C4" w14:paraId="3F05DC07" w14:textId="77777777">
      <w:pPr>
        <w:pStyle w:val="NormalWeb"/>
        <w:widowControl/>
        <w:spacing w:beforeAutospacing="0" w:after="260" w:afterAutospacing="0" w:line="360" w:lineRule="auto"/>
      </w:pPr>
      <w:r w:rsidRPr="006D34C4">
        <w:rPr>
          <w:rFonts w:ascii="微软雅黑" w:eastAsia="微软雅黑" w:cs="微软雅黑"/>
          <w:szCs w:val="14"/>
        </w:rPr>
        <w:t>B</w:t>
      </w:r>
      <w:r w:rsidRPr="006D34C4">
        <w:rPr>
          <w:rFonts w:ascii="微软雅黑" w:eastAsia="微软雅黑" w:cs="微软雅黑"/>
          <w:szCs w:val="14"/>
        </w:rPr>
        <w:t>、意识活动本身可以改变客观世界</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https://d.book118.com/127025124161006035</w:t>
        </w:r>
      </w:hyperlink>
    </w:p>
    <w:p w:rsidR="006D34C4">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rsidP="00B77510" w14:paraId="4A53BDA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3C7" w14:paraId="6127C52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rsidP="00B77510" w14:paraId="099F6C24" w14:textId="26DD1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773C7" w14:paraId="0695E78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paraId="7FE1EB1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3C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rsidP="00B77510" w14:textId="26DD1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773C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rsidP="00B7751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773C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rsidP="00B77510" w14:textId="26DD17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773C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paraId="5393920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paraId="1118E04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paraId="258FB3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773C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6D34C4"/>
    <w:rsid w:val="008773C7"/>
    <w:rsid w:val="00A77B3E"/>
    <w:rsid w:val="00B77510"/>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66FF660D"/>
  <w15:docId w15:val="{862505B7-91D3-44E6-B66B-5219CFED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6D34C4"/>
    <w:pPr>
      <w:widowControl w:val="0"/>
      <w:spacing w:beforeAutospacing="1" w:afterAutospacing="1"/>
    </w:pPr>
    <w:rPr>
      <w:rFonts w:asciiTheme="minorHAnsi" w:hAnsiTheme="minorHAnsi"/>
    </w:rPr>
  </w:style>
  <w:style w:type="paragraph" w:styleId="Header">
    <w:name w:val="header"/>
    <w:basedOn w:val="Normal"/>
    <w:link w:val="a"/>
    <w:rsid w:val="008773C7"/>
    <w:pPr>
      <w:tabs>
        <w:tab w:val="center" w:pos="4153"/>
        <w:tab w:val="right" w:pos="8306"/>
      </w:tabs>
      <w:snapToGrid w:val="0"/>
      <w:jc w:val="center"/>
    </w:pPr>
    <w:rPr>
      <w:sz w:val="18"/>
      <w:szCs w:val="18"/>
    </w:rPr>
  </w:style>
  <w:style w:type="character" w:customStyle="1" w:styleId="a">
    <w:name w:val="页眉 字符"/>
    <w:basedOn w:val="DefaultParagraphFont"/>
    <w:link w:val="Header"/>
    <w:rsid w:val="008773C7"/>
    <w:rPr>
      <w:sz w:val="18"/>
      <w:szCs w:val="18"/>
    </w:rPr>
  </w:style>
  <w:style w:type="paragraph" w:styleId="Footer">
    <w:name w:val="footer"/>
    <w:basedOn w:val="Normal"/>
    <w:link w:val="a0"/>
    <w:rsid w:val="008773C7"/>
    <w:pPr>
      <w:tabs>
        <w:tab w:val="center" w:pos="4153"/>
        <w:tab w:val="right" w:pos="8306"/>
      </w:tabs>
      <w:snapToGrid w:val="0"/>
    </w:pPr>
    <w:rPr>
      <w:sz w:val="18"/>
      <w:szCs w:val="18"/>
    </w:rPr>
  </w:style>
  <w:style w:type="character" w:customStyle="1" w:styleId="a0">
    <w:name w:val="页脚 字符"/>
    <w:basedOn w:val="DefaultParagraphFont"/>
    <w:link w:val="Footer"/>
    <w:rsid w:val="008773C7"/>
    <w:rPr>
      <w:sz w:val="18"/>
      <w:szCs w:val="18"/>
    </w:rPr>
  </w:style>
  <w:style w:type="character" w:styleId="PageNumber">
    <w:name w:val="page number"/>
    <w:basedOn w:val="DefaultParagraphFont"/>
    <w:rsid w:val="008773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27025124161006035"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2829</Words>
  <Characters>16131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2024-01-30T12:44:00Z</dcterms:created>
  <dcterms:modified xsi:type="dcterms:W3CDTF">2024-01-30T12:44:00Z</dcterms:modified>
</cp:coreProperties>
</file>