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eastAsia="宋体" w:hint="eastAsia"/>
          <w:b/>
          <w:sz w:val="32"/>
          <w:lang w:eastAsia="zh-CN"/>
        </w:rPr>
      </w:pPr>
      <w:r>
        <w:rPr>
          <w:b/>
          <w:sz w:val="32"/>
        </w:rPr>
        <w:t>医院卫生应急知识考核试题</w:t>
      </w:r>
    </w:p>
    <w:p>
      <w:pPr>
        <w:rPr>
          <w:rFonts w:eastAsia="宋体" w:hint="eastAsia"/>
          <w:b/>
          <w:sz w:val="32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PMingLiU" w:eastAsia="PMingLiU" w:hAnsi="PMingLiU" w:cs="PMingLiU"/>
        </w:rPr>
        <w:t>一、单选题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1</w:t>
      </w:r>
      <w:r>
        <w:rPr>
          <w:rFonts w:ascii="PMingLiU" w:eastAsia="PMingLiU" w:hAnsi="PMingLiU" w:cs="PMingLiU"/>
        </w:rPr>
        <w:t>、全国突发公共卫生事件应急预案应由哪个部门制订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卫生部制定</w:t>
            </w:r>
            <w:r>
              <w:rPr>
                <w:rFonts w:ascii="Times New Roman" w:eastAsia="Times New Roman" w:hAnsi="Times New Roman" w:cs="Times New Roman"/>
              </w:rPr>
              <w:t xml:space="preserve">  </w:t>
            </w:r>
            <w:r>
              <w:rPr>
                <w:rFonts w:ascii="PMingLiU" w:eastAsia="PMingLiU" w:hAnsi="PMingLiU" w:cs="PMingLiU"/>
              </w:rPr>
              <w:t>国务院批准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卫生部制定发布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国务院制定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国务院有关部门制定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2</w:t>
      </w:r>
      <w:r>
        <w:rPr>
          <w:rFonts w:ascii="PMingLiU" w:eastAsia="PMingLiU" w:hAnsi="PMingLiU" w:cs="PMingLiU"/>
        </w:rPr>
        <w:t>、进行现场流行病学调查，在采集疑似病倒、临床诊断病例咽拭子等标本时，工作人员应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PMingLiU" w:eastAsia="PMingLiU" w:hAnsi="PMingLiU" w:cs="PMingLiU"/>
        </w:rPr>
        <w:t>采用（）级防护。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PMingLiU" w:eastAsia="PMingLiU" w:hAnsi="PMingLiU" w:cs="PMingLiU"/>
              </w:rPr>
              <w:t>一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 </w:t>
            </w:r>
            <w:r>
              <w:rPr>
                <w:rFonts w:ascii="PMingLiU" w:eastAsia="PMingLiU" w:hAnsi="PMingLiU" w:cs="PMingLiU"/>
              </w:rPr>
              <w:t>二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 </w:t>
            </w:r>
            <w:r>
              <w:rPr>
                <w:rFonts w:ascii="PMingLiU" w:eastAsia="PMingLiU" w:hAnsi="PMingLiU" w:cs="PMingLiU"/>
              </w:rPr>
              <w:t>三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 </w:t>
            </w:r>
            <w:r>
              <w:rPr>
                <w:rFonts w:ascii="PMingLiU" w:eastAsia="PMingLiU" w:hAnsi="PMingLiU" w:cs="PMingLiU"/>
              </w:rPr>
              <w:t>四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3</w:t>
      </w:r>
      <w:r>
        <w:rPr>
          <w:rFonts w:ascii="PMingLiU" w:eastAsia="PMingLiU" w:hAnsi="PMingLiU" w:cs="PMingLiU"/>
        </w:rPr>
        <w:t>、突发公共卫生事件应急报告规范由哪个部门建立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国务院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卫生部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省级政府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省级卫生行政部门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4</w:t>
      </w:r>
      <w:r>
        <w:rPr>
          <w:rFonts w:ascii="PMingLiU" w:eastAsia="PMingLiU" w:hAnsi="PMingLiU" w:cs="PMingLiU"/>
        </w:rPr>
        <w:t>、医疗机构发现重大食物中毒事件时，应当在多长时间内向所在地县级人民政府卫生行政主管部门报告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A.30</w:t>
            </w:r>
            <w:r>
              <w:rPr>
                <w:rFonts w:ascii="PMingLiU" w:eastAsia="PMingLiU" w:hAnsi="PMingLiU" w:cs="PMingLiU"/>
              </w:rPr>
              <w:t>分钟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B.1</w:t>
            </w:r>
            <w:r>
              <w:rPr>
                <w:rFonts w:ascii="PMingLiU" w:eastAsia="PMingLiU" w:hAnsi="PMingLiU" w:cs="PMingLiU"/>
              </w:rPr>
              <w:t>小时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C.2</w:t>
            </w:r>
            <w:r>
              <w:rPr>
                <w:rFonts w:ascii="PMingLiU" w:eastAsia="PMingLiU" w:hAnsi="PMingLiU" w:cs="PMingLiU"/>
              </w:rPr>
              <w:t>小时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</w:tbl>
    <w:p>
      <w:pPr>
        <w:sectPr>
          <w:pgSz w:w="12240" w:h="15840"/>
          <w:pgMar w:top="1440" w:right="1800" w:bottom="1440" w:left="1800" w:header="708" w:footer="708" w:gutter="0"/>
          <w:cols w:num="1" w:space="708"/>
          <w:docGrid w:linePitch="360" w:charSpace="0"/>
        </w:sectPr>
      </w:pP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D.12</w:t>
            </w:r>
            <w:r>
              <w:rPr>
                <w:rFonts w:ascii="PMingLiU" w:eastAsia="PMingLiU" w:hAnsi="PMingLiU" w:cs="PMingLiU"/>
              </w:rPr>
              <w:t>小时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5</w:t>
      </w:r>
      <w:r>
        <w:rPr>
          <w:rFonts w:ascii="PMingLiU" w:eastAsia="PMingLiU" w:hAnsi="PMingLiU" w:cs="PMingLiU"/>
        </w:rPr>
        <w:t>、突发公共卫生事件的信息由哪个部门发布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国务院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卫生行政部门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中央宣传部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省政府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6</w:t>
      </w:r>
      <w:r>
        <w:rPr>
          <w:rFonts w:ascii="PMingLiU" w:eastAsia="PMingLiU" w:hAnsi="PMingLiU" w:cs="PMingLiU"/>
        </w:rPr>
        <w:t>、突发事件的反应程度通常分为（）级别。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A.1</w:t>
            </w:r>
            <w:r>
              <w:rPr>
                <w:rFonts w:ascii="PMingLiU" w:eastAsia="PMingLiU" w:hAnsi="PMingLiU" w:cs="PMingLiU"/>
              </w:rPr>
              <w:t>个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B.2</w:t>
            </w:r>
            <w:r>
              <w:rPr>
                <w:rFonts w:ascii="PMingLiU" w:eastAsia="PMingLiU" w:hAnsi="PMingLiU" w:cs="PMingLiU"/>
              </w:rPr>
              <w:t>个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 3</w:t>
            </w:r>
            <w:r>
              <w:rPr>
                <w:rFonts w:ascii="PMingLiU" w:eastAsia="PMingLiU" w:hAnsi="PMingLiU" w:cs="PMingLiU"/>
              </w:rPr>
              <w:t>个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D.4</w:t>
            </w:r>
            <w:r>
              <w:rPr>
                <w:rFonts w:ascii="PMingLiU" w:eastAsia="PMingLiU" w:hAnsi="PMingLiU" w:cs="PMingLiU"/>
              </w:rPr>
              <w:t>个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7</w:t>
      </w:r>
      <w:r>
        <w:rPr>
          <w:rFonts w:ascii="PMingLiU" w:eastAsia="PMingLiU" w:hAnsi="PMingLiU" w:cs="PMingLiU"/>
        </w:rPr>
        <w:t>、根据突发公共卫生事件的性质、危害程度、涉及范围，将突发公共卫生事件分为四个等级，下列哪项不是其中之一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一般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较大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重大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比较重大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PMingLiU" w:eastAsia="PMingLiU" w:hAnsi="PMingLiU" w:cs="PMingLiU"/>
              </w:rPr>
              <w:t>、特别重大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8</w:t>
      </w:r>
      <w:r>
        <w:rPr>
          <w:rFonts w:ascii="PMingLiU" w:eastAsia="PMingLiU" w:hAnsi="PMingLiU" w:cs="PMingLiU"/>
        </w:rPr>
        <w:t>、下列那一项不是突发公共卫生事件的特征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突发性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危害的严重性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未知性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</w:tbl>
    <w:p>
      <w:pPr>
        <w:sectPr>
          <w:type w:val="nextPage"/>
          <w:pgSz w:w="12240" w:h="15840"/>
          <w:pgMar w:top="1440" w:right="1800" w:bottom="1440" w:left="1800" w:header="708" w:footer="708" w:gutter="0"/>
          <w:pgNumType w:start="2"/>
          <w:cols w:num="1" w:space="708"/>
          <w:titlePg w:val="0"/>
          <w:docGrid w:linePitch="360" w:charSpace="0"/>
        </w:sectPr>
      </w:pP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公共属性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9</w:t>
      </w:r>
      <w:r>
        <w:rPr>
          <w:rFonts w:ascii="PMingLiU" w:eastAsia="PMingLiU" w:hAnsi="PMingLiU" w:cs="PMingLiU"/>
        </w:rPr>
        <w:t>根据《中华人民共和国突发事件应对法》的规定，可以预警的自然灾害、事故灾难和公共卫生事件的预警级别分为四级，即一级、二级、三级和四级，分别是下列何种颜色标示（）。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PMingLiU" w:eastAsia="PMingLiU" w:hAnsi="PMingLiU" w:cs="PMingLiU"/>
              </w:rPr>
              <w:t>、红、橙、黄、蓝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PMingLiU" w:eastAsia="PMingLiU" w:hAnsi="PMingLiU" w:cs="PMingLiU"/>
              </w:rPr>
              <w:t>、红、黄、橙、绿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PMingLiU" w:eastAsia="PMingLiU" w:hAnsi="PMingLiU" w:cs="PMingLiU"/>
              </w:rPr>
              <w:t>、红、黄、绿、蓝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PMingLiU" w:eastAsia="PMingLiU" w:hAnsi="PMingLiU" w:cs="PMingLiU"/>
              </w:rPr>
              <w:t>、黄、红、橙、蓝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10</w:t>
      </w:r>
      <w:r>
        <w:rPr>
          <w:rFonts w:ascii="PMingLiU" w:eastAsia="PMingLiU" w:hAnsi="PMingLiU" w:cs="PMingLiU"/>
        </w:rPr>
        <w:t>、患甲类传染病如鼠疫、霍乱，乙类传染病如肺炭疽、传染性非典型肺炎及一切传播途径不明的传染者，应实行严密隔离，用下列哪一种颜色来隔离标志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黄色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蓝色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棕色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橙色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E.</w:t>
            </w:r>
            <w:r>
              <w:rPr>
                <w:rFonts w:ascii="PMingLiU" w:eastAsia="PMingLiU" w:hAnsi="PMingLiU" w:cs="PMingLiU"/>
              </w:rPr>
              <w:t>红色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11</w:t>
      </w:r>
      <w:r>
        <w:rPr>
          <w:rFonts w:ascii="PMingLiU" w:eastAsia="PMingLiU" w:hAnsi="PMingLiU" w:cs="PMingLiU"/>
        </w:rPr>
        <w:t>、单位或者个人违反《中华人民共和国突发事件应对法》规定，导致突发事件发生或者危害扩大，给他人人身、财产造成损害的，应当依法承担（）。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PMingLiU" w:eastAsia="PMingLiU" w:hAnsi="PMingLiU" w:cs="PMingLiU"/>
              </w:rPr>
              <w:t>、民事责任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PMingLiU" w:eastAsia="PMingLiU" w:hAnsi="PMingLiU" w:cs="PMingLiU"/>
              </w:rPr>
              <w:t>、刑事责任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PMingLiU" w:eastAsia="PMingLiU" w:hAnsi="PMingLiU" w:cs="PMingLiU"/>
              </w:rPr>
              <w:t>、行政责任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PMingLiU" w:eastAsia="PMingLiU" w:hAnsi="PMingLiU" w:cs="PMingLiU"/>
              </w:rPr>
              <w:t>、经济责任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12</w:t>
      </w:r>
      <w:r>
        <w:rPr>
          <w:rFonts w:ascii="PMingLiU" w:eastAsia="PMingLiU" w:hAnsi="PMingLiU" w:cs="PMingLiU"/>
        </w:rPr>
        <w:t>、（）是本县突发公共事件应急管理工作的最高行政领导机构。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PMingLiU" w:eastAsia="PMingLiU" w:hAnsi="PMingLiU" w:cs="PMingLiU"/>
              </w:rPr>
              <w:t>、县委</w:t>
            </w:r>
          </w:p>
        </w:tc>
      </w:tr>
    </w:tbl>
    <w:p>
      <w:pPr>
        <w:sectPr>
          <w:type w:val="nextPage"/>
          <w:pgSz w:w="12240" w:h="15840"/>
          <w:pgMar w:top="1440" w:right="1800" w:bottom="1440" w:left="1800" w:header="708" w:footer="708" w:gutter="0"/>
          <w:pgNumType w:start="3"/>
          <w:cols w:num="1" w:space="708"/>
          <w:titlePg w:val="0"/>
          <w:docGrid w:linePitch="360" w:charSpace="0"/>
        </w:sectPr>
      </w:pP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PMingLiU" w:eastAsia="PMingLiU" w:hAnsi="PMingLiU" w:cs="PMingLiU"/>
              </w:rPr>
              <w:t>、县人大常委会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PMingLiU" w:eastAsia="PMingLiU" w:hAnsi="PMingLiU" w:cs="PMingLiU"/>
              </w:rPr>
              <w:t>、县政府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PMingLiU" w:eastAsia="PMingLiU" w:hAnsi="PMingLiU" w:cs="PMingLiU"/>
              </w:rPr>
              <w:t>、县应急办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13</w:t>
      </w:r>
      <w:r>
        <w:rPr>
          <w:rFonts w:ascii="PMingLiU" w:eastAsia="PMingLiU" w:hAnsi="PMingLiU" w:cs="PMingLiU"/>
        </w:rPr>
        <w:t>、下列哪项不属于突发公共卫生事件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重大传染病疫情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群体性不明原因疾病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重大食物中毒事件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重大职业中毒事件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E.</w:t>
            </w:r>
            <w:r>
              <w:rPr>
                <w:rFonts w:ascii="PMingLiU" w:eastAsia="PMingLiU" w:hAnsi="PMingLiU" w:cs="PMingLiU"/>
              </w:rPr>
              <w:t>慢性肺部疾患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PMingLiU" w:eastAsia="PMingLiU" w:hAnsi="PMingLiU" w:cs="PMingLiU"/>
        </w:rPr>
        <w:t>、下列哪项不是突发公共卫生事件的范围</w:t>
      </w:r>
      <w:r>
        <w:rPr>
          <w:rFonts w:ascii="Times New Roman" w:eastAsia="Times New Roman" w:hAnsi="Times New Roman" w:cs="Times New Roman"/>
        </w:rPr>
        <w:t>?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自然灾害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慢性血液疾病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公共卫生事件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事故灾难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15</w:t>
      </w:r>
      <w:r>
        <w:rPr>
          <w:rFonts w:ascii="PMingLiU" w:eastAsia="PMingLiU" w:hAnsi="PMingLiU" w:cs="PMingLiU"/>
        </w:rPr>
        <w:t>、《突发公共卫生事件应急条例》的实施，标志着突发公共卫生事件纳入（）管理轨道。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A.</w:t>
            </w:r>
            <w:r>
              <w:rPr>
                <w:rFonts w:ascii="PMingLiU" w:eastAsia="PMingLiU" w:hAnsi="PMingLiU" w:cs="PMingLiU"/>
              </w:rPr>
              <w:t>行政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B.</w:t>
            </w:r>
            <w:r>
              <w:rPr>
                <w:rFonts w:ascii="PMingLiU" w:eastAsia="PMingLiU" w:hAnsi="PMingLiU" w:cs="PMingLiU"/>
              </w:rPr>
              <w:t>政府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C.</w:t>
            </w:r>
            <w:r>
              <w:rPr>
                <w:rFonts w:ascii="PMingLiU" w:eastAsia="PMingLiU" w:hAnsi="PMingLiU" w:cs="PMingLiU"/>
              </w:rPr>
              <w:t>法制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  <w:tr>
        <w:tblPrEx>
          <w:tblW w:w="5000" w:type="pct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D.</w:t>
            </w:r>
            <w:r>
              <w:rPr>
                <w:rFonts w:ascii="PMingLiU" w:eastAsia="PMingLiU" w:hAnsi="PMingLiU" w:cs="PMingLiU"/>
              </w:rPr>
              <w:t>自我约束</w:t>
            </w:r>
          </w:p>
        </w:tc>
      </w:tr>
    </w:tbl>
    <w:p>
      <w:pPr>
        <w:spacing w:line="360" w:lineRule="auto"/>
        <w:rPr>
          <w:rFonts w:eastAsia="宋体" w:hint="eastAsia"/>
          <w:lang w:eastAsia="zh-CN"/>
        </w:rPr>
      </w:pPr>
    </w:p>
    <w:p>
      <w:pPr>
        <w:spacing w:line="360" w:lineRule="auto"/>
        <w:rPr>
          <w:rFonts w:eastAsia="宋体" w:hint="eastAsia"/>
          <w:lang w:eastAsia="zh-CN"/>
        </w:rPr>
      </w:pPr>
      <w:r>
        <w:rPr>
          <w:rFonts w:ascii="Times New Roman" w:eastAsia="Times New Roman" w:hAnsi="Times New Roman" w:cs="Times New Roman"/>
        </w:rPr>
        <w:t>16</w:t>
      </w:r>
      <w:r>
        <w:rPr>
          <w:rFonts w:ascii="PMingLiU" w:eastAsia="PMingLiU" w:hAnsi="PMingLiU" w:cs="PMingLiU"/>
        </w:rPr>
        <w:t>、按传染病防治法规定，鼠疫为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PMingLiU" w:eastAsia="PMingLiU" w:hAnsi="PMingLiU" w:cs="PMingLiU"/>
        </w:rPr>
        <w:t>（）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Normal"/>
        <w:tblW w:w="5000" w:type="pct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W w:w="5000" w:type="pct"/>
          <w:tblInd w:w="0" w:type="dxa"/>
          <w:tblBorders>
            <w:top w:val="single" w:sz="0" w:space="0" w:color="FFFFFF"/>
            <w:left w:val="single" w:sz="0" w:space="0" w:color="FFFFFF"/>
            <w:bottom w:val="single" w:sz="0" w:space="0" w:color="FFFFFF"/>
            <w:right w:val="single" w:sz="0" w:space="0" w:color="FFFFFF"/>
            <w:insideH w:val="single" w:sz="0" w:space="0" w:color="FFFFFF"/>
            <w:insideV w:val="single" w:sz="0" w:space="0" w:color="FFFFFF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</w:trPr>
        <w:tc>
          <w:tcPr>
            <w:tcW w:w="7400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eastAsia="微软雅黑" w:hAnsi="微软雅黑" w:cs="微软雅黑"/>
                <w:b w:val="0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PMingLiU" w:eastAsia="PMingLiU" w:hAnsi="PMingLiU" w:cs="PMingLiU"/>
              </w:rPr>
              <w:t>、甲类传染病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(</w:t>
            </w:r>
            <w:r>
              <w:rPr>
                <w:rFonts w:ascii="PMingLiU" w:eastAsia="PMingLiU" w:hAnsi="PMingLiU" w:cs="PMingLiU"/>
                <w:color w:val="EFA030"/>
              </w:rPr>
              <w:t>正确答案</w:t>
            </w:r>
            <w:r>
              <w:rPr>
                <w:rFonts w:ascii="Times New Roman" w:eastAsia="Times New Roman" w:hAnsi="Times New Roman" w:cs="Times New Roman"/>
                <w:color w:val="EFA030"/>
              </w:rPr>
              <w:t>)</w:t>
            </w:r>
          </w:p>
        </w:tc>
      </w:tr>
    </w:tbl>
    <w:p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https://d.book118.com/127045016106006035</w:t>
        </w:r>
      </w:hyperlink>
    </w:p>
    <w:p/>
    <w:sectPr>
      <w:type w:val="nextPage"/>
      <w:pgSz w:w="12240" w:h="15840"/>
      <w:pgMar w:top="1440" w:right="1800" w:bottom="1440" w:left="1800" w:header="708" w:footer="708" w:gutter="0"/>
      <w:pgNumType w:start="4"/>
      <w:cols w:num="1" w:space="708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  <w:rsid w:val="4090551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2704501610600603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4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yuhaiyan-lln</dc:creator>
  <cp:lastModifiedBy>于海艳</cp:lastModifiedBy>
  <cp:revision>1</cp:revision>
  <dcterms:created xsi:type="dcterms:W3CDTF">2024-01-30T07:51:05Z</dcterms:created>
  <dcterms:modified xsi:type="dcterms:W3CDTF">2024-01-30T07:55:33Z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1F441E1E7DA844DA9AE9909E3B429CEA</vt:lpwstr>
  </property>
  <property fmtid="{D5CDD505-2E9C-101B-9397-08002B2CF9AE}" pid="3" name="KSOProductBuildVer">
    <vt:lpwstr>2052-11.8.2.12085</vt:lpwstr>
  </property>
</Properties>
</file>