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2024年模具设计行业趋势报</w:t>
      </w:r>
      <w:r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  <w:t>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72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_Toc3723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41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一、模具设计行业财务管理分析</w:t>
        </w:r>
        <w:r>
          <w:tab/>
        </w:r>
        <w:r>
          <w:fldChar w:fldCharType="begin"/>
        </w:r>
        <w:r>
          <w:instrText xml:space="preserve"> PAGEREF _Toc6941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(一)、模具设计行业财务管理制度</w:t>
        </w:r>
        <w:r>
          <w:tab/>
        </w:r>
        <w:r>
          <w:fldChar w:fldCharType="begin"/>
        </w:r>
        <w:r>
          <w:instrText xml:space="preserve"> PAGEREF _Toc24920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0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(二)、模具设计行业经济效益分析</w:t>
        </w:r>
        <w:r>
          <w:tab/>
        </w:r>
        <w:r>
          <w:fldChar w:fldCharType="begin"/>
        </w:r>
        <w:r>
          <w:instrText xml:space="preserve"> PAGEREF _Toc5503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(三)、模具设计行业收入及成本核算</w:t>
        </w:r>
        <w:r>
          <w:tab/>
        </w:r>
        <w:r>
          <w:fldChar w:fldCharType="begin"/>
        </w:r>
        <w:r>
          <w:instrText xml:space="preserve"> PAGEREF _Toc17526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(四)、模具设计行业成本管理</w:t>
        </w:r>
        <w:r>
          <w:tab/>
        </w:r>
        <w:r>
          <w:fldChar w:fldCharType="begin"/>
        </w:r>
        <w:r>
          <w:instrText xml:space="preserve"> PAGEREF _Toc30081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二、模具设计行业投资管理策略</w:t>
        </w:r>
        <w:r>
          <w:tab/>
        </w:r>
        <w:r>
          <w:fldChar w:fldCharType="begin"/>
        </w:r>
        <w:r>
          <w:instrText xml:space="preserve"> PAGEREF _Toc2043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(一)、模具设计行业投资估算主要内容</w:t>
        </w:r>
        <w:r>
          <w:tab/>
        </w:r>
        <w:r>
          <w:fldChar w:fldCharType="begin"/>
        </w:r>
        <w:r>
          <w:instrText xml:space="preserve"> PAGEREF _Toc359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4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(二)、模具设计行业设备购置投资费用管理</w:t>
        </w:r>
        <w:r>
          <w:tab/>
        </w:r>
        <w:r>
          <w:fldChar w:fldCharType="begin"/>
        </w:r>
        <w:r>
          <w:instrText xml:space="preserve"> PAGEREF _Toc23942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(三)、模具设计行业装修施工投资费用管理</w:t>
        </w:r>
        <w:r>
          <w:tab/>
        </w:r>
        <w:r>
          <w:fldChar w:fldCharType="begin"/>
        </w:r>
        <w:r>
          <w:instrText xml:space="preserve"> PAGEREF _Toc7987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(四)、模具设计行业流动资金管理</w:t>
        </w:r>
        <w:r>
          <w:tab/>
        </w:r>
        <w:r>
          <w:fldChar w:fldCharType="begin"/>
        </w:r>
        <w:r>
          <w:instrText xml:space="preserve"> PAGEREF _Toc2686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6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三、模具设计行业运营管理及商业模式分析</w:t>
        </w:r>
        <w:r>
          <w:tab/>
        </w:r>
        <w:r>
          <w:fldChar w:fldCharType="begin"/>
        </w:r>
        <w:r>
          <w:instrText xml:space="preserve"> PAGEREF _Toc24662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(一)、模具设计行业数字化发展方案</w:t>
        </w:r>
        <w:r>
          <w:tab/>
        </w:r>
        <w:r>
          <w:fldChar w:fldCharType="begin"/>
        </w:r>
        <w:r>
          <w:instrText xml:space="preserve"> PAGEREF _Toc23955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(二)、模具设计行业新型运营方式</w:t>
        </w:r>
        <w:r>
          <w:tab/>
        </w:r>
        <w:r>
          <w:fldChar w:fldCharType="begin"/>
        </w:r>
        <w:r>
          <w:instrText xml:space="preserve"> PAGEREF _Toc22460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(三)、模具设计行业风险管理</w:t>
        </w:r>
        <w:r>
          <w:tab/>
        </w:r>
        <w:r>
          <w:fldChar w:fldCharType="begin"/>
        </w:r>
        <w:r>
          <w:instrText xml:space="preserve"> PAGEREF _Toc2324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01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四、领导力发展与企业文化</w:t>
        </w:r>
        <w:r>
          <w:tab/>
        </w:r>
        <w:r>
          <w:fldChar w:fldCharType="begin"/>
        </w:r>
        <w:r>
          <w:instrText xml:space="preserve"> PAGEREF _Toc30018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4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(一)、高效团队建设原则</w:t>
        </w:r>
        <w:r>
          <w:tab/>
        </w:r>
        <w:r>
          <w:fldChar w:fldCharType="begin"/>
        </w:r>
        <w:r>
          <w:instrText xml:space="preserve"> PAGEREF _Toc20749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1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(二)、团队文化与价值观塑造</w:t>
        </w:r>
        <w:r>
          <w:tab/>
        </w:r>
        <w:r>
          <w:fldChar w:fldCharType="begin"/>
        </w:r>
        <w:r>
          <w:instrText xml:space="preserve"> PAGEREF _Toc14811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3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(三)、领导力发展计划</w:t>
        </w:r>
        <w:r>
          <w:tab/>
        </w:r>
        <w:r>
          <w:fldChar w:fldCharType="begin"/>
        </w:r>
        <w:r>
          <w:instrText xml:space="preserve"> PAGEREF _Toc13139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7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(四)、领导力在变革中的作用</w:t>
        </w:r>
        <w:r>
          <w:tab/>
        </w:r>
        <w:r>
          <w:fldChar w:fldCharType="begin"/>
        </w:r>
        <w:r>
          <w:instrText xml:space="preserve"> PAGEREF _Toc29172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1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五、质量管理与持续改进</w:t>
        </w:r>
        <w:r>
          <w:tab/>
        </w:r>
        <w:r>
          <w:fldChar w:fldCharType="begin"/>
        </w:r>
        <w:r>
          <w:instrText xml:space="preserve"> PAGEREF _Toc8418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_Toc20436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5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(二)、生产过程控制与优化</w:t>
        </w:r>
        <w:r>
          <w:tab/>
        </w:r>
        <w:r>
          <w:fldChar w:fldCharType="begin"/>
        </w:r>
        <w:r>
          <w:instrText xml:space="preserve"> PAGEREF _Toc23355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(三)、产品质量检验与测试</w:t>
        </w:r>
        <w:r>
          <w:tab/>
        </w:r>
        <w:r>
          <w:fldChar w:fldCharType="begin"/>
        </w:r>
        <w:r>
          <w:instrText xml:space="preserve"> PAGEREF _Toc19971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(四)、用户反馈与质量改进</w:t>
        </w:r>
        <w:r>
          <w:tab/>
        </w:r>
        <w:r>
          <w:fldChar w:fldCharType="begin"/>
        </w:r>
        <w:r>
          <w:instrText xml:space="preserve"> PAGEREF _Toc23970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0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六、安全与劳动保护</w:t>
        </w:r>
        <w:r>
          <w:tab/>
        </w:r>
        <w:r>
          <w:fldChar w:fldCharType="begin"/>
        </w:r>
        <w:r>
          <w:instrText xml:space="preserve"> PAGEREF _Toc16906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0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_Toc14708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_Toc2563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9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_Toc17890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5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七、模具设计行业选址方案分析</w:t>
        </w:r>
        <w:r>
          <w:tab/>
        </w:r>
        <w:r>
          <w:fldChar w:fldCharType="begin"/>
        </w:r>
        <w:r>
          <w:instrText xml:space="preserve"> PAGEREF _Toc21456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(一)、模具设计行业选址影响因素</w:t>
        </w:r>
        <w:r>
          <w:tab/>
        </w:r>
        <w:r>
          <w:fldChar w:fldCharType="begin"/>
        </w:r>
        <w:r>
          <w:instrText xml:space="preserve"> PAGEREF _Toc18135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(二)、模具设计行业选址原则</w:t>
        </w:r>
        <w:r>
          <w:tab/>
        </w:r>
        <w:r>
          <w:fldChar w:fldCharType="begin"/>
        </w:r>
        <w:r>
          <w:instrText xml:space="preserve"> PAGEREF _Toc13050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303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(三)、消费习惯对模具设计行业选址的影响</w:t>
        </w:r>
        <w:r>
          <w:tab/>
        </w:r>
        <w:r>
          <w:fldChar w:fldCharType="begin"/>
        </w:r>
        <w:r>
          <w:instrText xml:space="preserve"> PAGEREF _Toc3038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(四)、消费能力对模具设计行业选址的影响</w:t>
        </w:r>
        <w:r>
          <w:tab/>
        </w:r>
        <w:r>
          <w:fldChar w:fldCharType="begin"/>
        </w:r>
        <w:r>
          <w:instrText xml:space="preserve"> PAGEREF _Toc8829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7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(五)、经营成本对模具设计行业选址的影响</w:t>
        </w:r>
        <w:r>
          <w:tab/>
        </w:r>
        <w:r>
          <w:fldChar w:fldCharType="begin"/>
        </w:r>
        <w:r>
          <w:instrText xml:space="preserve"> PAGEREF _Toc20272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(六)、交通条件对模具设计行业选址的影响</w:t>
        </w:r>
        <w:r>
          <w:tab/>
        </w:r>
        <w:r>
          <w:fldChar w:fldCharType="begin"/>
        </w:r>
        <w:r>
          <w:instrText xml:space="preserve"> PAGEREF _Toc14867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7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八、市场营销与推广策略</w:t>
        </w:r>
        <w:r>
          <w:tab/>
        </w:r>
        <w:r>
          <w:fldChar w:fldCharType="begin"/>
        </w:r>
        <w:r>
          <w:instrText xml:space="preserve"> PAGEREF _Toc7778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_Toc23230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1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_Toc8514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4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_Toc29847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5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九、项目实施与进度安排</w:t>
        </w:r>
        <w:r>
          <w:tab/>
        </w:r>
        <w:r>
          <w:fldChar w:fldCharType="begin"/>
        </w:r>
        <w:r>
          <w:instrText xml:space="preserve"> PAGEREF _Toc30954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7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_Toc22577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(二)、项目进度安排</w:t>
        </w:r>
        <w:r>
          <w:tab/>
        </w:r>
        <w:r>
          <w:fldChar w:fldCharType="begin"/>
        </w:r>
        <w:r>
          <w:instrText xml:space="preserve"> PAGEREF _Toc12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5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_Toc22552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十、质量与技术管理</w:t>
        </w:r>
        <w:r>
          <w:tab/>
        </w:r>
        <w:r>
          <w:fldChar w:fldCharType="begin"/>
        </w:r>
        <w:r>
          <w:instrText xml:space="preserve"> PAGEREF _Toc16136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9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_Toc25391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6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_Toc14667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6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十一、模具设计行业项目管理与实施</w:t>
        </w:r>
        <w:r>
          <w:tab/>
        </w:r>
        <w:r>
          <w:fldChar w:fldCharType="begin"/>
        </w:r>
        <w:r>
          <w:instrText xml:space="preserve"> PAGEREF _Toc18160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(一)、项目进度安排</w:t>
        </w:r>
        <w:r>
          <w:tab/>
        </w:r>
        <w:r>
          <w:fldChar w:fldCharType="begin"/>
        </w:r>
        <w:r>
          <w:instrText xml:space="preserve"> PAGEREF _Toc9990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_Toc233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_Toc1344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十二、项目运营与管理</w:t>
        </w:r>
        <w:r>
          <w:tab/>
        </w:r>
        <w:r>
          <w:fldChar w:fldCharType="begin"/>
        </w:r>
        <w:r>
          <w:instrText xml:space="preserve"> PAGEREF _Toc234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6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(一)、运营模式选择</w:t>
        </w:r>
        <w:r>
          <w:tab/>
        </w:r>
        <w:r>
          <w:fldChar w:fldCharType="begin"/>
        </w:r>
        <w:r>
          <w:instrText xml:space="preserve"> PAGEREF _Toc30668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6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(二)、人力资源规划</w:t>
        </w:r>
        <w:r>
          <w:tab/>
        </w:r>
        <w:r>
          <w:fldChar w:fldCharType="begin"/>
        </w:r>
        <w:r>
          <w:instrText xml:space="preserve"> PAGEREF _Toc2486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(三)、财务管理计划</w:t>
        </w:r>
        <w:r>
          <w:tab/>
        </w:r>
        <w:r>
          <w:fldChar w:fldCharType="begin"/>
        </w:r>
        <w:r>
          <w:instrText xml:space="preserve"> PAGEREF _Toc5043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(四)、供应链管理</w:t>
        </w:r>
        <w:r>
          <w:tab/>
        </w:r>
        <w:r>
          <w:fldChar w:fldCharType="begin"/>
        </w:r>
        <w:r>
          <w:instrText xml:space="preserve"> PAGEREF _Toc3134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3723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模具设计行业研究报告致力于对模具设计行业进行详尽研究和分析，旨在为模具设计行业相关从业人员提供参考和借鉴。报告所包含的内容仅供学术研究和学习交流，不可用作商业用途。通过对行业发展历程、市场趋势和竞争态势的深入考察，本报告力求准确呈现行业现状和未来发展方向，为读者提供全面而有价值的行业洞察和决策支持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6941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一、模具设计行业财务管理分析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24920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(一)、模具设计行业财务管理制度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1.会计制度设计：确保财务记录准确无误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会计制度是整个财务管理体系的基础。模具设计行业将精心设计并实施一套适应企业实际情况的会计制度，以确保财务记录的准确性和可靠性。这包括明确的账务分类、科目设置，遵循相关法规和会计准则的会计政策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2.预算管理体系：实现资源优化配置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预算管理体系是企业实现资源优化配置、有效控制开支的关键。模具设计行业将制定详尽的预算计划，全面涵盖各个部门和项目，以确保资源的最大化利用。明确的预算指标将帮助实时监控财务状况，实现合理的资源配置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3.内部控制机制：规范流程，防范潜在风险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为规范财务流程、防范潜在风险，模具设计行业将建立健全的内部控制机制。明确的财务流程和程序，设立内部审计体系，旨在确保资源正确使用，降低财务失误和不当行为的风险,提高内部管理的有效性。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4.资产管理政策：科学配置，全方位保护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资产是企业价值的核心，模具设计行业将制定细致的资产管理政策。这包括对固定资产的管理和维护，定期的清查和评估，以确保资产得到合理配置和全方位的保护，提高资产的使用效益。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5.财务报告与透明度：提供及时、准确的信息建立及时、准确的财务报告体系对于企业决策和信誉至关重要。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模具设计行业将确保财务报告符合相关法规和准则，向利益相关方提供透明度。规范的报表生成和审核流程将提高报表的可靠性，增强与利益相关方的沟通。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6.税务合规管理：降低潜在税务风险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在税务方面，模具设计行业将建立严格的税务合规管理制度，确保企业严格遵守相关税收法规。及时、准确的报税和合法的税收优惠使用将降低潜在的税务风险，确保企业在税收方面的合法权益。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7.成本控制策略：提高运营效益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成本控制是财务管理的一项重要任务。模具设计行业将制定成本控制策略，包括合理的成本核算体系和成本控制流程，以提高运营效益，确保企业在竞争激烈的市场中保持竞争力。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模具设计行业将能够建立一个有序、高效、合规的财务管理体系，为企业的可持续发展提供坚实的财务支持。这将有助于企业更好地适应市场变化，把握商机，实现经济效益和社会责任的双丰收。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5503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(二)、模具设计行业经济效益分析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https://d.book118.com/127045101013006034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13614867"/>
    <w:rsid w:val="3DAC44EE"/>
    <w:rsid w:val="453746B4"/>
    <w:rsid w:val="482775B3"/>
    <w:rsid w:val="49C53810"/>
    <w:rsid w:val="4E155AC7"/>
    <w:rsid w:val="50930768"/>
    <w:rsid w:val="62A91464"/>
    <w:rsid w:val="692E1C42"/>
    <w:rsid w:val="6E232702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2704510101300603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2024-01-17T06:29:38Z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